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A84" w:rsidRDefault="00854E7C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Lineamientos generales desarrollo </w:t>
      </w:r>
    </w:p>
    <w:p w:rsidR="00830A84" w:rsidRDefault="00854E7C">
      <w:pPr>
        <w:jc w:val="center"/>
      </w:pPr>
      <w:r>
        <w:rPr>
          <w:b/>
          <w:sz w:val="28"/>
          <w:szCs w:val="28"/>
        </w:rPr>
        <w:t>en Java EE para CGN</w:t>
      </w:r>
    </w:p>
    <w:p w:rsidR="00830A84" w:rsidRDefault="00830A84"/>
    <w:p w:rsidR="00830A84" w:rsidRDefault="00E664C0">
      <w:pPr>
        <w:jc w:val="right"/>
      </w:pPr>
      <w:r>
        <w:t>Versión 1.2</w:t>
      </w:r>
    </w:p>
    <w:p w:rsidR="00830A84" w:rsidRDefault="00E664C0">
      <w:pPr>
        <w:jc w:val="right"/>
      </w:pPr>
      <w:bookmarkStart w:id="1" w:name="h.gjdgxs" w:colFirst="0" w:colLast="0"/>
      <w:bookmarkEnd w:id="1"/>
      <w:r>
        <w:t>Abril</w:t>
      </w:r>
      <w:r w:rsidR="00DC73B2">
        <w:t>/2017</w:t>
      </w:r>
    </w:p>
    <w:p w:rsidR="00830A84" w:rsidRDefault="00854E7C">
      <w:pPr>
        <w:pStyle w:val="Ttulo1"/>
        <w:numPr>
          <w:ilvl w:val="0"/>
          <w:numId w:val="3"/>
        </w:numPr>
        <w:ind w:hanging="360"/>
      </w:pPr>
      <w:bookmarkStart w:id="2" w:name="h.za8zg7xyrhwl" w:colFirst="0" w:colLast="0"/>
      <w:bookmarkEnd w:id="2"/>
      <w:r>
        <w:t>Propósito</w:t>
      </w:r>
    </w:p>
    <w:p w:rsidR="00830A84" w:rsidRDefault="00854E7C">
      <w:r>
        <w:t>El presente documento describe lineamientos en general a aplicar en CGN para el desarrollo de sistemas sobre la plataforma java (Java EE).</w:t>
      </w:r>
    </w:p>
    <w:p w:rsidR="00830A84" w:rsidRDefault="00830A84">
      <w:bookmarkStart w:id="3" w:name="h.30j0zll" w:colFirst="0" w:colLast="0"/>
      <w:bookmarkEnd w:id="3"/>
    </w:p>
    <w:p w:rsidR="00830A84" w:rsidRDefault="00854E7C">
      <w:pPr>
        <w:pStyle w:val="Ttulo1"/>
        <w:numPr>
          <w:ilvl w:val="0"/>
          <w:numId w:val="3"/>
        </w:numPr>
        <w:ind w:hanging="360"/>
      </w:pPr>
      <w:bookmarkStart w:id="4" w:name="h.duai2jwtu3w" w:colFirst="0" w:colLast="0"/>
      <w:bookmarkEnd w:id="4"/>
      <w:r>
        <w:t>Herramientas</w:t>
      </w:r>
    </w:p>
    <w:p w:rsidR="00830A84" w:rsidRDefault="00854E7C">
      <w:r>
        <w:t xml:space="preserve">Se utiliza como IDE para el desarrollo a Eclipse (en su última versión, actualmente Mars.2) sobre Java 8. Los fuentes se almacenan y comparten entre el equipo de desarrollo mediante un servidor </w:t>
      </w:r>
      <w:proofErr w:type="spellStart"/>
      <w:r>
        <w:t>subversion</w:t>
      </w:r>
      <w:proofErr w:type="spellEnd"/>
      <w:r>
        <w:t>.</w:t>
      </w:r>
    </w:p>
    <w:p w:rsidR="00830A84" w:rsidRDefault="00830A84"/>
    <w:p w:rsidR="00157927" w:rsidRDefault="00157927">
      <w:r>
        <w:t xml:space="preserve">Como </w:t>
      </w:r>
      <w:proofErr w:type="spellStart"/>
      <w:r>
        <w:t>builder</w:t>
      </w:r>
      <w:proofErr w:type="spellEnd"/>
      <w:r>
        <w:t xml:space="preserve"> e integrador de proyectos se utiliza </w:t>
      </w:r>
      <w:proofErr w:type="spellStart"/>
      <w:r>
        <w:t>Ant</w:t>
      </w:r>
      <w:proofErr w:type="spellEnd"/>
      <w:r>
        <w:t xml:space="preserve"> (ya incorporado en versión Mars.2 de Eclipse) para el caso de proyectos que requieren poca o nula integración y </w:t>
      </w:r>
      <w:proofErr w:type="spellStart"/>
      <w:r>
        <w:t>Maven</w:t>
      </w:r>
      <w:proofErr w:type="spellEnd"/>
      <w:r>
        <w:t xml:space="preserve"> para casos de integración más complejos.</w:t>
      </w:r>
    </w:p>
    <w:p w:rsidR="00157927" w:rsidRDefault="00157927"/>
    <w:p w:rsidR="00830A84" w:rsidRDefault="00854E7C">
      <w:r>
        <w:t xml:space="preserve">Los servidores de aplicación utilizados en todos los ambientes son </w:t>
      </w:r>
      <w:proofErr w:type="spellStart"/>
      <w:r>
        <w:t>Jboss</w:t>
      </w:r>
      <w:proofErr w:type="spellEnd"/>
      <w:r>
        <w:t xml:space="preserve"> EAP (última versión 6.4).</w:t>
      </w:r>
    </w:p>
    <w:p w:rsidR="00830A84" w:rsidRDefault="00830A84"/>
    <w:p w:rsidR="00830A84" w:rsidRDefault="00854E7C">
      <w:r>
        <w:t xml:space="preserve">Las bases de datos son Oracle </w:t>
      </w:r>
      <w:r w:rsidR="00157927">
        <w:t>S</w:t>
      </w:r>
      <w:r>
        <w:t xml:space="preserve">erver </w:t>
      </w:r>
      <w:r w:rsidR="00157927">
        <w:t xml:space="preserve">(versión 10 para el caso del SIIF, </w:t>
      </w:r>
      <w:r>
        <w:t>versión 12c</w:t>
      </w:r>
      <w:r w:rsidR="00157927">
        <w:t xml:space="preserve"> para otros proyectos)</w:t>
      </w:r>
      <w:r>
        <w:t xml:space="preserve">. Para el modelado de datos (tablas, vistas, claves, </w:t>
      </w:r>
      <w:proofErr w:type="spellStart"/>
      <w:r>
        <w:t>etc</w:t>
      </w:r>
      <w:proofErr w:type="spellEnd"/>
      <w:r>
        <w:t xml:space="preserve">) se recomienda SQL </w:t>
      </w:r>
      <w:proofErr w:type="spellStart"/>
      <w:r>
        <w:t>Developer</w:t>
      </w:r>
      <w:proofErr w:type="spellEnd"/>
      <w:r>
        <w:t xml:space="preserve"> ya que está orientado a bases Oracle y es de uso libre.</w:t>
      </w:r>
    </w:p>
    <w:p w:rsidR="00830A84" w:rsidRDefault="00830A84"/>
    <w:p w:rsidR="00830A84" w:rsidRDefault="00854E7C">
      <w:r>
        <w:t xml:space="preserve">Se armarán </w:t>
      </w:r>
      <w:proofErr w:type="spellStart"/>
      <w:r>
        <w:t>tests</w:t>
      </w:r>
      <w:proofErr w:type="spellEnd"/>
      <w:r>
        <w:t xml:space="preserve"> de pruebas de las clases desarrolladas usando </w:t>
      </w:r>
      <w:proofErr w:type="spellStart"/>
      <w:r>
        <w:t>JUnit</w:t>
      </w:r>
      <w:proofErr w:type="spellEnd"/>
      <w:r>
        <w:t xml:space="preserve"> (provisto también por Eclipse) como modo de automatizar los </w:t>
      </w:r>
      <w:proofErr w:type="spellStart"/>
      <w:r>
        <w:t>tests</w:t>
      </w:r>
      <w:proofErr w:type="spellEnd"/>
      <w:r>
        <w:t xml:space="preserve"> ante cada nueva versión del sistema desarrollado</w:t>
      </w:r>
      <w:r w:rsidR="006D249D">
        <w:t xml:space="preserve">; para el caso de Web </w:t>
      </w:r>
      <w:proofErr w:type="spellStart"/>
      <w:r w:rsidR="006D249D">
        <w:t>Service</w:t>
      </w:r>
      <w:proofErr w:type="spellEnd"/>
      <w:r w:rsidR="006D249D">
        <w:t xml:space="preserve"> se armarán utilizando SOAP UI</w:t>
      </w:r>
      <w:r>
        <w:t>.</w:t>
      </w:r>
    </w:p>
    <w:p w:rsidR="00830A84" w:rsidRDefault="00830A84">
      <w:bookmarkStart w:id="5" w:name="h.1fob9te" w:colFirst="0" w:colLast="0"/>
      <w:bookmarkEnd w:id="5"/>
    </w:p>
    <w:p w:rsidR="00830A84" w:rsidRDefault="00854E7C">
      <w:pPr>
        <w:pStyle w:val="Ttulo1"/>
        <w:numPr>
          <w:ilvl w:val="0"/>
          <w:numId w:val="3"/>
        </w:numPr>
        <w:ind w:hanging="360"/>
      </w:pPr>
      <w:bookmarkStart w:id="6" w:name="h.9iywglu52u2n" w:colFirst="0" w:colLast="0"/>
      <w:bookmarkEnd w:id="6"/>
      <w:r>
        <w:t>Arquitectura</w:t>
      </w:r>
    </w:p>
    <w:p w:rsidR="00830A84" w:rsidRDefault="00854E7C">
      <w:r>
        <w:t xml:space="preserve">La arquitectura emplea los elementos estándares de Java EE en sus últimas versiones. En la medida de lo posible se evitarán </w:t>
      </w:r>
      <w:proofErr w:type="spellStart"/>
      <w:r>
        <w:t>frameworks</w:t>
      </w:r>
      <w:proofErr w:type="spellEnd"/>
      <w:r>
        <w:t xml:space="preserve"> extra, tales como </w:t>
      </w:r>
      <w:proofErr w:type="spellStart"/>
      <w:r>
        <w:t>spring</w:t>
      </w:r>
      <w:proofErr w:type="spellEnd"/>
      <w:r>
        <w:t xml:space="preserve"> o apache axis para evitar dependencias a futuro y tiempos de aprendizaje de las herramientas adicionales. En caso de querer emplearlos de todos modos, se debe justificar su uso y debe ser aprobado por el equipo de arquitectura de la CGN.</w:t>
      </w:r>
    </w:p>
    <w:p w:rsidR="00830A84" w:rsidRDefault="00830A84"/>
    <w:p w:rsidR="00830A84" w:rsidRDefault="00854E7C">
      <w:r>
        <w:t>Debido a la diversidad de opciones, se presentan los lineamientos generales a utilizar, según los grupos/capas:</w:t>
      </w:r>
    </w:p>
    <w:p w:rsidR="00830A84" w:rsidRDefault="00854E7C">
      <w:pPr>
        <w:numPr>
          <w:ilvl w:val="0"/>
          <w:numId w:val="1"/>
        </w:numPr>
        <w:ind w:hanging="360"/>
        <w:contextualSpacing/>
      </w:pPr>
      <w:r>
        <w:t>Presentación:</w:t>
      </w:r>
    </w:p>
    <w:p w:rsidR="00830A84" w:rsidRDefault="00854E7C" w:rsidP="00854E7C">
      <w:pPr>
        <w:pStyle w:val="Prrafodelista"/>
        <w:numPr>
          <w:ilvl w:val="0"/>
          <w:numId w:val="6"/>
        </w:numPr>
      </w:pPr>
      <w:r>
        <w:t xml:space="preserve">Páginas estáticas en los estándares HTML/CSS y </w:t>
      </w:r>
      <w:proofErr w:type="spellStart"/>
      <w:r>
        <w:t>javascript</w:t>
      </w:r>
      <w:proofErr w:type="spellEnd"/>
    </w:p>
    <w:p w:rsidR="00830A84" w:rsidRDefault="00854E7C" w:rsidP="00854E7C">
      <w:pPr>
        <w:pStyle w:val="Prrafodelista"/>
        <w:numPr>
          <w:ilvl w:val="0"/>
          <w:numId w:val="6"/>
        </w:numPr>
      </w:pPr>
      <w:r>
        <w:t xml:space="preserve">Páginas dinámicas con JSP y JSF. Para interacciones más complejas con el usuario (UI) utilizar </w:t>
      </w:r>
      <w:proofErr w:type="spellStart"/>
      <w:r>
        <w:t>PrimeFaces</w:t>
      </w:r>
      <w:proofErr w:type="spellEnd"/>
      <w:r>
        <w:t xml:space="preserve">. Para sistemas con mucha interacción (gran cantidad de pantallas y/o complejidad de las mismas) puede utilizarse a </w:t>
      </w:r>
      <w:proofErr w:type="spellStart"/>
      <w:r>
        <w:t>AngularJS</w:t>
      </w:r>
      <w:proofErr w:type="spellEnd"/>
      <w:r>
        <w:t>.</w:t>
      </w:r>
    </w:p>
    <w:p w:rsidR="00830A84" w:rsidRDefault="00854E7C">
      <w:pPr>
        <w:numPr>
          <w:ilvl w:val="0"/>
          <w:numId w:val="1"/>
        </w:numPr>
        <w:ind w:hanging="360"/>
        <w:contextualSpacing/>
      </w:pPr>
      <w:r>
        <w:t xml:space="preserve">Negocio: EJB: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bean</w:t>
      </w:r>
      <w:proofErr w:type="spellEnd"/>
      <w:r>
        <w:t xml:space="preserve"> en general y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beans</w:t>
      </w:r>
      <w:proofErr w:type="spellEnd"/>
      <w:r>
        <w:t xml:space="preserve"> para manejo de eventos asincrónicos (por </w:t>
      </w:r>
      <w:r w:rsidR="00266398">
        <w:t>ejemplo,</w:t>
      </w:r>
      <w:r>
        <w:t xml:space="preserve"> para espera de mails o archivos con mensajes).</w:t>
      </w:r>
      <w:r w:rsidR="00BB0C5D">
        <w:t xml:space="preserve"> Como alternativa a EJB la capa de negocio puede imp</w:t>
      </w:r>
      <w:r w:rsidR="00266398">
        <w:t xml:space="preserve">lementar Web </w:t>
      </w:r>
      <w:proofErr w:type="spellStart"/>
      <w:r w:rsidR="00266398">
        <w:t>Services</w:t>
      </w:r>
      <w:proofErr w:type="spellEnd"/>
      <w:r w:rsidR="00266398">
        <w:t xml:space="preserve"> para ser consumidos por la Presentación. </w:t>
      </w:r>
    </w:p>
    <w:p w:rsidR="00830A84" w:rsidRDefault="00854E7C">
      <w:pPr>
        <w:numPr>
          <w:ilvl w:val="0"/>
          <w:numId w:val="1"/>
        </w:numPr>
        <w:ind w:hanging="360"/>
        <w:contextualSpacing/>
      </w:pPr>
      <w:r>
        <w:t>Integración:</w:t>
      </w:r>
    </w:p>
    <w:p w:rsidR="00830A84" w:rsidRDefault="00854E7C" w:rsidP="00854E7C">
      <w:pPr>
        <w:numPr>
          <w:ilvl w:val="1"/>
          <w:numId w:val="7"/>
        </w:numPr>
        <w:contextualSpacing/>
      </w:pPr>
      <w:r>
        <w:t>acceso a base de datos:</w:t>
      </w:r>
    </w:p>
    <w:p w:rsidR="00830A84" w:rsidRDefault="00854E7C" w:rsidP="00854E7C">
      <w:pPr>
        <w:numPr>
          <w:ilvl w:val="2"/>
          <w:numId w:val="7"/>
        </w:numPr>
        <w:contextualSpacing/>
      </w:pPr>
      <w:r>
        <w:t>JDBC en general</w:t>
      </w:r>
    </w:p>
    <w:p w:rsidR="00830A84" w:rsidRDefault="00854E7C" w:rsidP="00854E7C">
      <w:pPr>
        <w:numPr>
          <w:ilvl w:val="2"/>
          <w:numId w:val="7"/>
        </w:numPr>
        <w:contextualSpacing/>
      </w:pPr>
      <w:r>
        <w:t xml:space="preserve">JPA (con la implementación </w:t>
      </w:r>
      <w:proofErr w:type="spellStart"/>
      <w:r>
        <w:t>EclipseLink</w:t>
      </w:r>
      <w:proofErr w:type="spellEnd"/>
      <w:r>
        <w:t>) para interacción con una tabla de muchas columnas, o bien para sistemas que necesiten el acceso por separado a varias tablas. Se evita así tener que implementar muchas conversiones entre tipos de datos (la relación entre tabla y objeto java).</w:t>
      </w:r>
    </w:p>
    <w:p w:rsidR="00830A84" w:rsidRDefault="00854E7C" w:rsidP="00854E7C">
      <w:pPr>
        <w:numPr>
          <w:ilvl w:val="2"/>
          <w:numId w:val="7"/>
        </w:numPr>
        <w:contextualSpacing/>
      </w:pPr>
      <w:r>
        <w:t xml:space="preserve">Paquete </w:t>
      </w:r>
      <w:proofErr w:type="spellStart"/>
      <w:r>
        <w:t>pl</w:t>
      </w:r>
      <w:proofErr w:type="spellEnd"/>
      <w:r>
        <w:t>/</w:t>
      </w:r>
      <w:proofErr w:type="spellStart"/>
      <w:r>
        <w:t>sql</w:t>
      </w:r>
      <w:proofErr w:type="spellEnd"/>
      <w:r>
        <w:t xml:space="preserve"> para procesamiento más complejo de tablas: por temas de performance se pueden desarrollar paquetes </w:t>
      </w:r>
      <w:proofErr w:type="spellStart"/>
      <w:r>
        <w:t>pl</w:t>
      </w:r>
      <w:proofErr w:type="spellEnd"/>
      <w:r>
        <w:t>/</w:t>
      </w:r>
      <w:proofErr w:type="spellStart"/>
      <w:r>
        <w:t>sql</w:t>
      </w:r>
      <w:proofErr w:type="spellEnd"/>
      <w:r>
        <w:t xml:space="preserve"> en vez de varias sentencias </w:t>
      </w:r>
      <w:proofErr w:type="spellStart"/>
      <w:r>
        <w:t>sql</w:t>
      </w:r>
      <w:proofErr w:type="spellEnd"/>
      <w:r>
        <w:t xml:space="preserve"> con JDBC.</w:t>
      </w:r>
    </w:p>
    <w:p w:rsidR="00830A84" w:rsidRDefault="00854E7C" w:rsidP="00854E7C">
      <w:pPr>
        <w:numPr>
          <w:ilvl w:val="1"/>
          <w:numId w:val="7"/>
        </w:numPr>
        <w:contextualSpacing/>
      </w:pPr>
      <w:r>
        <w:lastRenderedPageBreak/>
        <w:t xml:space="preserve">web </w:t>
      </w:r>
      <w:proofErr w:type="spellStart"/>
      <w:r>
        <w:t>services</w:t>
      </w:r>
      <w:proofErr w:type="spellEnd"/>
      <w:r>
        <w:t xml:space="preserve">: tipo SOAP mediante JAX-WS, tanto como servidor como para consumo de web </w:t>
      </w:r>
      <w:proofErr w:type="spellStart"/>
      <w:r>
        <w:t>services</w:t>
      </w:r>
      <w:proofErr w:type="spellEnd"/>
      <w:r>
        <w:t xml:space="preserve">. En caso requerirse consumir un web </w:t>
      </w:r>
      <w:proofErr w:type="spellStart"/>
      <w:r>
        <w:t>service</w:t>
      </w:r>
      <w:proofErr w:type="spellEnd"/>
      <w:r>
        <w:t xml:space="preserve"> REST utilizar JAX-RS.</w:t>
      </w:r>
    </w:p>
    <w:p w:rsidR="00830A84" w:rsidRDefault="00830A84"/>
    <w:p w:rsidR="00830A84" w:rsidRDefault="00854E7C">
      <w:pPr>
        <w:pStyle w:val="Ttulo1"/>
        <w:numPr>
          <w:ilvl w:val="0"/>
          <w:numId w:val="3"/>
        </w:numPr>
        <w:ind w:hanging="360"/>
      </w:pPr>
      <w:bookmarkStart w:id="7" w:name="h.jtm0yjt2fqun" w:colFirst="0" w:colLast="0"/>
      <w:bookmarkEnd w:id="7"/>
      <w:r>
        <w:t>Buenas prácticas</w:t>
      </w:r>
    </w:p>
    <w:p w:rsidR="00830A84" w:rsidRDefault="00854E7C">
      <w:r>
        <w:t>Para facilitar el trabajo en equipo, producir código legible y facilitar el mantenimiento posterior, se sugieren “buenas prácticas” a aplicar en el desarrollo de los sistemas en Java EE.</w:t>
      </w:r>
    </w:p>
    <w:p w:rsidR="00DC73B2" w:rsidRDefault="00DC73B2"/>
    <w:p w:rsidR="00DC73B2" w:rsidRDefault="00DC73B2" w:rsidP="00DC73B2">
      <w:pPr>
        <w:pStyle w:val="Ttulo2"/>
        <w:numPr>
          <w:ilvl w:val="1"/>
          <w:numId w:val="3"/>
        </w:numPr>
        <w:ind w:hanging="360"/>
      </w:pPr>
      <w:r>
        <w:t>Log de Aplicación</w:t>
      </w:r>
    </w:p>
    <w:p w:rsidR="00830A84" w:rsidRDefault="00DC73B2" w:rsidP="00DC73B2">
      <w:r>
        <w:t xml:space="preserve">Cada aplicación debe generar su propio log de aplicación, para lo cual se utiliza la librería </w:t>
      </w:r>
      <w:r w:rsidRPr="00FB1168">
        <w:rPr>
          <w:b/>
        </w:rPr>
        <w:t>log4j</w:t>
      </w:r>
      <w:r>
        <w:t xml:space="preserve"> (versión 1.2.17 o </w:t>
      </w:r>
      <w:r w:rsidR="00FB1168">
        <w:t>posterior).</w:t>
      </w:r>
      <w:r w:rsidR="000F396D">
        <w:t xml:space="preserve"> Se </w:t>
      </w:r>
      <w:r w:rsidR="006D249D">
        <w:t>puede</w:t>
      </w:r>
      <w:r w:rsidR="000F396D">
        <w:t xml:space="preserve"> definir </w:t>
      </w:r>
      <w:r w:rsidR="005601A7">
        <w:t xml:space="preserve">la configuración de </w:t>
      </w:r>
      <w:proofErr w:type="spellStart"/>
      <w:r w:rsidR="005601A7">
        <w:t>logueo</w:t>
      </w:r>
      <w:proofErr w:type="spellEnd"/>
      <w:r w:rsidR="005601A7">
        <w:t xml:space="preserve"> en el archivo de propiedades “log4j.properties” dentro de la aplicación</w:t>
      </w:r>
      <w:r w:rsidR="006D249D">
        <w:t xml:space="preserve"> o desde la administración de </w:t>
      </w:r>
      <w:proofErr w:type="spellStart"/>
      <w:r w:rsidR="006D249D">
        <w:t>JBoss</w:t>
      </w:r>
      <w:proofErr w:type="spellEnd"/>
      <w:r w:rsidR="006D249D">
        <w:t>, de forma tal que la aplicación siempre genere su propio log</w:t>
      </w:r>
      <w:r w:rsidR="005601A7">
        <w:t>.</w:t>
      </w:r>
    </w:p>
    <w:p w:rsidR="00DC73B2" w:rsidRDefault="00DC73B2" w:rsidP="00DC73B2"/>
    <w:p w:rsidR="00830A84" w:rsidRPr="00E664C0" w:rsidRDefault="00854E7C">
      <w:pPr>
        <w:pStyle w:val="Ttulo2"/>
        <w:numPr>
          <w:ilvl w:val="1"/>
          <w:numId w:val="3"/>
        </w:numPr>
        <w:ind w:hanging="360"/>
        <w:rPr>
          <w:lang w:val="en-US"/>
        </w:rPr>
      </w:pPr>
      <w:bookmarkStart w:id="8" w:name="h.cvs5n7t4os4k" w:colFirst="0" w:colLast="0"/>
      <w:bookmarkEnd w:id="8"/>
      <w:r w:rsidRPr="00E664C0">
        <w:rPr>
          <w:lang w:val="en-US"/>
        </w:rPr>
        <w:t>Testing con JUnit</w:t>
      </w:r>
      <w:r w:rsidR="00E664C0" w:rsidRPr="00E664C0">
        <w:rPr>
          <w:lang w:val="en-US"/>
        </w:rPr>
        <w:t xml:space="preserve"> o SOAP UI</w:t>
      </w:r>
    </w:p>
    <w:p w:rsidR="00DC73B2" w:rsidRPr="00E664C0" w:rsidRDefault="00DC73B2" w:rsidP="00DC73B2">
      <w:pPr>
        <w:rPr>
          <w:lang w:val="en-US"/>
        </w:rPr>
      </w:pPr>
    </w:p>
    <w:p w:rsidR="00DC73B2" w:rsidRDefault="00DC73B2" w:rsidP="00DC73B2">
      <w:r>
        <w:t xml:space="preserve">Desarrollar casos de prueba repetibles con </w:t>
      </w:r>
      <w:proofErr w:type="spellStart"/>
      <w:r>
        <w:t>JUnit</w:t>
      </w:r>
      <w:proofErr w:type="spellEnd"/>
      <w:r>
        <w:t xml:space="preserve"> </w:t>
      </w:r>
      <w:r w:rsidR="00E664C0">
        <w:t xml:space="preserve">o SOAP UI (para el caso de Web </w:t>
      </w:r>
      <w:proofErr w:type="spellStart"/>
      <w:r w:rsidR="00E664C0">
        <w:t>Services</w:t>
      </w:r>
      <w:proofErr w:type="spellEnd"/>
      <w:r w:rsidR="00E664C0">
        <w:t xml:space="preserve">) </w:t>
      </w:r>
      <w:r>
        <w:t xml:space="preserve">de modo de poder ejecutarlos en su totalidad en el momento de verificar una modificación a un sistema. Esto permite reducir los tiempos de test y automatizar la mayoría de las pruebas. </w:t>
      </w:r>
    </w:p>
    <w:p w:rsidR="00DC73B2" w:rsidRDefault="00DC73B2" w:rsidP="00DC73B2">
      <w:r>
        <w:t>Los casos de prueba deben abarcar al menos:</w:t>
      </w:r>
    </w:p>
    <w:p w:rsidR="00DC73B2" w:rsidRDefault="00DC73B2" w:rsidP="00DC73B2">
      <w:pPr>
        <w:numPr>
          <w:ilvl w:val="0"/>
          <w:numId w:val="2"/>
        </w:numPr>
        <w:ind w:hanging="360"/>
        <w:contextualSpacing/>
      </w:pPr>
      <w:r>
        <w:t>cada funcionalidad significativa del sistema</w:t>
      </w:r>
    </w:p>
    <w:p w:rsidR="00DC73B2" w:rsidRDefault="00DC73B2" w:rsidP="00DC73B2">
      <w:pPr>
        <w:numPr>
          <w:ilvl w:val="0"/>
          <w:numId w:val="2"/>
        </w:numPr>
        <w:ind w:hanging="360"/>
        <w:contextualSpacing/>
      </w:pPr>
      <w:r>
        <w:t>casos de borde</w:t>
      </w:r>
    </w:p>
    <w:p w:rsidR="00DC73B2" w:rsidRDefault="00DC73B2" w:rsidP="00DC73B2">
      <w:pPr>
        <w:numPr>
          <w:ilvl w:val="0"/>
          <w:numId w:val="2"/>
        </w:numPr>
        <w:ind w:hanging="360"/>
        <w:contextualSpacing/>
      </w:pPr>
      <w:r>
        <w:t>al menos un caso “normal”</w:t>
      </w:r>
    </w:p>
    <w:p w:rsidR="00DC73B2" w:rsidRDefault="00DC73B2" w:rsidP="00DC73B2">
      <w:pPr>
        <w:numPr>
          <w:ilvl w:val="0"/>
          <w:numId w:val="2"/>
        </w:numPr>
        <w:ind w:hanging="360"/>
        <w:contextualSpacing/>
      </w:pPr>
      <w:r>
        <w:t>casos de error</w:t>
      </w:r>
    </w:p>
    <w:p w:rsidR="00DC73B2" w:rsidRDefault="00DC73B2" w:rsidP="00DC73B2"/>
    <w:p w:rsidR="00DC73B2" w:rsidRDefault="00DC73B2" w:rsidP="00DC73B2">
      <w:pPr>
        <w:pStyle w:val="Ttulo2"/>
        <w:numPr>
          <w:ilvl w:val="1"/>
          <w:numId w:val="3"/>
        </w:numPr>
        <w:ind w:hanging="360"/>
      </w:pPr>
      <w:r>
        <w:t>Codificación</w:t>
      </w:r>
    </w:p>
    <w:p w:rsidR="00DC73B2" w:rsidRPr="00DC73B2" w:rsidRDefault="00DC73B2" w:rsidP="00DC73B2"/>
    <w:p w:rsidR="00830A84" w:rsidRDefault="00854E7C">
      <w:r>
        <w:t>Recomendaciones sobre la buena codificación de los programas.</w:t>
      </w:r>
    </w:p>
    <w:p w:rsidR="00830A84" w:rsidRDefault="00830A84"/>
    <w:p w:rsidR="00830A84" w:rsidRDefault="00854E7C">
      <w:r>
        <w:rPr>
          <w:b/>
        </w:rPr>
        <w:t>Comentarios</w:t>
      </w:r>
    </w:p>
    <w:p w:rsidR="00830A84" w:rsidRDefault="00854E7C">
      <w:r>
        <w:t>En cada clase indicar una descripción de la misma, fecha y autor. Ídem para cada modificación a la misma establecer la razón del cambio, junto a fecha y autor.</w:t>
      </w:r>
    </w:p>
    <w:p w:rsidR="00830A84" w:rsidRDefault="00854E7C">
      <w:r>
        <w:t>Dentro de cada clase comentar lo que ayude a comprender su funcionamiento.</w:t>
      </w:r>
    </w:p>
    <w:p w:rsidR="00830A84" w:rsidRDefault="00854E7C">
      <w:r>
        <w:t xml:space="preserve"> </w:t>
      </w:r>
    </w:p>
    <w:p w:rsidR="00830A84" w:rsidRDefault="00854E7C">
      <w:r>
        <w:rPr>
          <w:b/>
        </w:rPr>
        <w:t>Nomenclatura</w:t>
      </w:r>
    </w:p>
    <w:p w:rsidR="00830A84" w:rsidRDefault="00854E7C">
      <w:r>
        <w:t>Para nombres de identificadores en general usar el “</w:t>
      </w:r>
      <w:proofErr w:type="spellStart"/>
      <w:r>
        <w:t>CamelCase</w:t>
      </w:r>
      <w:proofErr w:type="spellEnd"/>
      <w:r>
        <w:t>”, esto es, nombres compuestos en donde la primera letra de cada palabra está en mayúsculas. Para:</w:t>
      </w:r>
    </w:p>
    <w:p w:rsidR="00830A84" w:rsidRDefault="00854E7C">
      <w:pPr>
        <w:numPr>
          <w:ilvl w:val="0"/>
          <w:numId w:val="4"/>
        </w:numPr>
        <w:ind w:hanging="360"/>
        <w:contextualSpacing/>
      </w:pPr>
      <w:r>
        <w:t xml:space="preserve">clases: la </w:t>
      </w:r>
      <w:r w:rsidR="005601A7">
        <w:t>primera letra</w:t>
      </w:r>
      <w:r>
        <w:t xml:space="preserve"> va en mayúsculas y suele ser un sustantivo.</w:t>
      </w:r>
    </w:p>
    <w:p w:rsidR="00830A84" w:rsidRDefault="00854E7C">
      <w:pPr>
        <w:numPr>
          <w:ilvl w:val="0"/>
          <w:numId w:val="4"/>
        </w:numPr>
        <w:ind w:hanging="360"/>
        <w:contextualSpacing/>
      </w:pPr>
      <w:r>
        <w:t>métodos: la primera letra en minúsculas. Generalmente es un verbo.</w:t>
      </w:r>
    </w:p>
    <w:p w:rsidR="00830A84" w:rsidRDefault="00854E7C">
      <w:pPr>
        <w:numPr>
          <w:ilvl w:val="0"/>
          <w:numId w:val="4"/>
        </w:numPr>
        <w:ind w:hanging="360"/>
        <w:contextualSpacing/>
      </w:pPr>
      <w:r>
        <w:t xml:space="preserve">variables: </w:t>
      </w:r>
      <w:r w:rsidR="005601A7">
        <w:t>primera letra</w:t>
      </w:r>
      <w:r>
        <w:t xml:space="preserve"> en minúsculas. Usar en lo posible nombres cortos.</w:t>
      </w:r>
    </w:p>
    <w:p w:rsidR="00830A84" w:rsidRDefault="00854E7C">
      <w:pPr>
        <w:numPr>
          <w:ilvl w:val="0"/>
          <w:numId w:val="4"/>
        </w:numPr>
        <w:ind w:hanging="360"/>
        <w:contextualSpacing/>
      </w:pPr>
      <w:r>
        <w:t xml:space="preserve">constantes: no se emplea </w:t>
      </w:r>
      <w:proofErr w:type="spellStart"/>
      <w:r>
        <w:t>CamelCase</w:t>
      </w:r>
      <w:proofErr w:type="spellEnd"/>
      <w:r>
        <w:t>. Usar todas las letras en mayúsculas y separar las palabras por “_”.</w:t>
      </w:r>
    </w:p>
    <w:p w:rsidR="00830A84" w:rsidRDefault="00830A84"/>
    <w:p w:rsidR="00830A84" w:rsidRDefault="00854E7C">
      <w:r>
        <w:rPr>
          <w:b/>
        </w:rPr>
        <w:t>Mantenibilidad</w:t>
      </w:r>
    </w:p>
    <w:p w:rsidR="00830A84" w:rsidRDefault="00854E7C">
      <w:r>
        <w:t>Recomendaciones generales de programación para facilitar el mantenimiento del código:</w:t>
      </w:r>
    </w:p>
    <w:p w:rsidR="00830A84" w:rsidRDefault="00854E7C">
      <w:pPr>
        <w:numPr>
          <w:ilvl w:val="0"/>
          <w:numId w:val="5"/>
        </w:numPr>
        <w:ind w:hanging="360"/>
        <w:contextualSpacing/>
      </w:pPr>
      <w:r>
        <w:t>Métodos y constructores sencillos: con pocas líneas de código, parámetros y pocos puntos de decisión</w:t>
      </w:r>
    </w:p>
    <w:p w:rsidR="00830A84" w:rsidRDefault="00854E7C">
      <w:pPr>
        <w:numPr>
          <w:ilvl w:val="0"/>
          <w:numId w:val="5"/>
        </w:numPr>
        <w:ind w:hanging="360"/>
        <w:contextualSpacing/>
      </w:pPr>
      <w:r>
        <w:t>Escribir código una vez: evitar lógica duplicada</w:t>
      </w:r>
    </w:p>
    <w:p w:rsidR="00830A84" w:rsidRDefault="00854E7C">
      <w:pPr>
        <w:numPr>
          <w:ilvl w:val="0"/>
          <w:numId w:val="5"/>
        </w:numPr>
        <w:ind w:hanging="360"/>
        <w:contextualSpacing/>
      </w:pPr>
      <w:r>
        <w:t>Separar temas en clases: no escribir clases complejas, crear una clase por cada “tema” o elemento de interés.</w:t>
      </w:r>
    </w:p>
    <w:sectPr w:rsidR="00830A84">
      <w:pgSz w:w="11906" w:h="16838"/>
      <w:pgMar w:top="566" w:right="566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E2B"/>
    <w:multiLevelType w:val="multilevel"/>
    <w:tmpl w:val="09208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D35551"/>
    <w:multiLevelType w:val="multilevel"/>
    <w:tmpl w:val="72C67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B7A7018"/>
    <w:multiLevelType w:val="hybridMultilevel"/>
    <w:tmpl w:val="0E4A836C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4C4B"/>
    <w:multiLevelType w:val="hybridMultilevel"/>
    <w:tmpl w:val="3DBA7BC8"/>
    <w:lvl w:ilvl="0" w:tplc="3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66C94"/>
    <w:multiLevelType w:val="multilevel"/>
    <w:tmpl w:val="7AA454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037335C"/>
    <w:multiLevelType w:val="multilevel"/>
    <w:tmpl w:val="FD58B212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69867DA4"/>
    <w:multiLevelType w:val="multilevel"/>
    <w:tmpl w:val="B7AE1F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4"/>
    <w:rsid w:val="0008635A"/>
    <w:rsid w:val="000F396D"/>
    <w:rsid w:val="00157927"/>
    <w:rsid w:val="00266398"/>
    <w:rsid w:val="005601A7"/>
    <w:rsid w:val="006D249D"/>
    <w:rsid w:val="00725A1A"/>
    <w:rsid w:val="00830A84"/>
    <w:rsid w:val="00854E7C"/>
    <w:rsid w:val="00A4112E"/>
    <w:rsid w:val="00BB0C5D"/>
    <w:rsid w:val="00DC73B2"/>
    <w:rsid w:val="00E664C0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CE5F99-24C2-4B6F-AE50-AC360FB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contextualSpacing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ind w:left="1440" w:hanging="360"/>
      <w:contextualSpacing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5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Garcia</dc:creator>
  <cp:lastModifiedBy>Cristina Picon</cp:lastModifiedBy>
  <cp:revision>2</cp:revision>
  <dcterms:created xsi:type="dcterms:W3CDTF">2017-09-18T12:38:00Z</dcterms:created>
  <dcterms:modified xsi:type="dcterms:W3CDTF">2017-09-18T12:38:00Z</dcterms:modified>
</cp:coreProperties>
</file>