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0E" w:rsidRDefault="00484003" w:rsidP="00D92716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3726611" y="629728"/>
            <wp:positionH relativeFrom="margin">
              <wp:align>right</wp:align>
            </wp:positionH>
            <wp:positionV relativeFrom="margin">
              <wp:align>top</wp:align>
            </wp:positionV>
            <wp:extent cx="1009291" cy="715993"/>
            <wp:effectExtent l="19050" t="0" r="359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au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291" cy="715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4BF">
        <w:rPr>
          <w:noProof/>
          <w:lang w:eastAsia="es-ES"/>
        </w:rPr>
        <w:drawing>
          <wp:inline distT="0" distB="0" distL="0" distR="0">
            <wp:extent cx="2743200" cy="690113"/>
            <wp:effectExtent l="19050" t="0" r="0" b="0"/>
            <wp:docPr id="1" name="Imagen 1" descr="\\sa2cdc\..\bienes01\Mis documentos\Mis imágenes\logo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a2cdc\..\bienes01\Mis documentos\Mis imágenes\logoNuev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9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0AB" w:rsidRDefault="00D900AB" w:rsidP="00D92716">
      <w:pPr>
        <w:jc w:val="both"/>
        <w:rPr>
          <w:b/>
        </w:rPr>
      </w:pPr>
    </w:p>
    <w:p w:rsidR="00AF5F0E" w:rsidRPr="00D92716" w:rsidRDefault="00C804BF" w:rsidP="00D92716">
      <w:pPr>
        <w:spacing w:after="0"/>
        <w:jc w:val="center"/>
        <w:rPr>
          <w:b/>
          <w:sz w:val="28"/>
          <w:szCs w:val="28"/>
        </w:rPr>
      </w:pPr>
      <w:r w:rsidRPr="00D92716">
        <w:rPr>
          <w:b/>
          <w:sz w:val="28"/>
          <w:szCs w:val="28"/>
        </w:rPr>
        <w:t>Licitación Pública Internacional N° 47/2016</w:t>
      </w:r>
    </w:p>
    <w:p w:rsidR="00AF5F0E" w:rsidRPr="00D92716" w:rsidRDefault="00EA12C1" w:rsidP="00D92716">
      <w:pPr>
        <w:spacing w:after="0"/>
        <w:jc w:val="center"/>
        <w:rPr>
          <w:b/>
          <w:sz w:val="24"/>
          <w:szCs w:val="24"/>
        </w:rPr>
      </w:pPr>
      <w:r w:rsidRPr="00D92716">
        <w:rPr>
          <w:b/>
          <w:sz w:val="24"/>
          <w:szCs w:val="24"/>
        </w:rPr>
        <w:t>“Diseño, financiamiento, construcción y operación de 44 Jardines y 15 CAIF”</w:t>
      </w:r>
    </w:p>
    <w:p w:rsidR="00D900AB" w:rsidRDefault="00D900AB" w:rsidP="00D92716">
      <w:pPr>
        <w:spacing w:after="0"/>
        <w:jc w:val="both"/>
        <w:rPr>
          <w:b/>
          <w:sz w:val="24"/>
        </w:rPr>
      </w:pPr>
    </w:p>
    <w:p w:rsidR="00AF5F0E" w:rsidRPr="00D92716" w:rsidRDefault="00C804BF" w:rsidP="00D92716">
      <w:pPr>
        <w:spacing w:after="0"/>
        <w:jc w:val="both"/>
        <w:rPr>
          <w:b/>
        </w:rPr>
      </w:pPr>
      <w:r w:rsidRPr="00D92716">
        <w:rPr>
          <w:b/>
        </w:rPr>
        <w:t>Administración Nacional de Educación Pública ANEP.-</w:t>
      </w:r>
    </w:p>
    <w:p w:rsidR="00AF5F0E" w:rsidRPr="00D92716" w:rsidRDefault="00C804BF" w:rsidP="00D92716">
      <w:pPr>
        <w:pBdr>
          <w:bottom w:val="single" w:sz="6" w:space="1" w:color="auto"/>
        </w:pBdr>
        <w:jc w:val="both"/>
        <w:rPr>
          <w:b/>
        </w:rPr>
      </w:pPr>
      <w:r w:rsidRPr="00D92716">
        <w:rPr>
          <w:b/>
        </w:rPr>
        <w:t xml:space="preserve">Instituto del Niño </w:t>
      </w:r>
      <w:r w:rsidR="00D8280D" w:rsidRPr="00D92716">
        <w:rPr>
          <w:b/>
        </w:rPr>
        <w:t>y</w:t>
      </w:r>
      <w:r w:rsidRPr="00D92716">
        <w:rPr>
          <w:b/>
        </w:rPr>
        <w:t xml:space="preserve"> Adolescente del Uruguay INAU.-</w:t>
      </w:r>
    </w:p>
    <w:p w:rsidR="00AF5F0E" w:rsidRPr="00D92716" w:rsidRDefault="00D64842" w:rsidP="00D92716">
      <w:pPr>
        <w:jc w:val="both"/>
        <w:rPr>
          <w:b/>
          <w:i/>
          <w:sz w:val="28"/>
          <w:szCs w:val="28"/>
        </w:rPr>
      </w:pPr>
      <w:r w:rsidRPr="00D92716">
        <w:rPr>
          <w:b/>
          <w:i/>
          <w:sz w:val="28"/>
          <w:szCs w:val="28"/>
        </w:rPr>
        <w:t>Se han recibido las siguientes consultas a las cuales se procede a dar respuesta:</w:t>
      </w:r>
    </w:p>
    <w:p w:rsidR="00903265" w:rsidRPr="00903265" w:rsidRDefault="00903265" w:rsidP="006C2D58">
      <w:pPr>
        <w:jc w:val="both"/>
        <w:rPr>
          <w:b/>
        </w:rPr>
      </w:pPr>
      <w:r w:rsidRPr="00903265">
        <w:rPr>
          <w:b/>
          <w:u w:val="single"/>
        </w:rPr>
        <w:t>Consulta  1</w:t>
      </w:r>
    </w:p>
    <w:p w:rsidR="00903265" w:rsidRDefault="00903265" w:rsidP="006C2D58">
      <w:pPr>
        <w:jc w:val="both"/>
      </w:pPr>
      <w:r>
        <w:t xml:space="preserve">CONDICIONES ADMINISTRATIVAS LEGALES </w:t>
      </w:r>
    </w:p>
    <w:p w:rsidR="00903265" w:rsidRDefault="00903265" w:rsidP="006C2D58">
      <w:pPr>
        <w:jc w:val="both"/>
      </w:pPr>
      <w:r>
        <w:t xml:space="preserve">i. TERRENOS En el art.5.1.1 de la Sección II de los recaudos se establece la obligación de la APC: “…a entregar el uso y goce de los padrones donde se construirán los Centros objeto de este contrato, libres de ocupación y gravámenes que afecten la construcción y/u operación del Centro desde la fecha de firma del Acta de Tenencia.” Solicitamos que se amplíe la obligación a entregar los terrenos a construir agregando las siguientes condiciones: </w:t>
      </w:r>
    </w:p>
    <w:p w:rsidR="00905964" w:rsidRDefault="00905964" w:rsidP="00537D3F">
      <w:pPr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 -Q</w:t>
      </w:r>
      <w:r w:rsidR="00903265">
        <w:t>ue ANEP o INAU (según corresponda) sean los propietarios de sus respectivos padrones que el edificio a construir esté en un único padrón (que no sea necesario realizar fusiones de padrones), y que en caso de existir construcciones permanentes en el mismo padrón, las mismas estén regularizadas frente a la Intendencia respectiva</w:t>
      </w:r>
      <w:r>
        <w:t>.</w:t>
      </w:r>
    </w:p>
    <w:p w:rsidR="00537D3F" w:rsidRDefault="00537D3F" w:rsidP="00537D3F">
      <w:pPr>
        <w:autoSpaceDE w:val="0"/>
        <w:autoSpaceDN w:val="0"/>
        <w:adjustRightInd w:val="0"/>
        <w:spacing w:after="0" w:line="240" w:lineRule="auto"/>
        <w:ind w:left="709"/>
        <w:jc w:val="both"/>
      </w:pPr>
    </w:p>
    <w:p w:rsidR="00537D3F" w:rsidRPr="00537D3F" w:rsidRDefault="00537D3F" w:rsidP="00537D3F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</w:rPr>
      </w:pPr>
      <w:r w:rsidRPr="00537D3F">
        <w:rPr>
          <w:b/>
          <w:sz w:val="32"/>
        </w:rPr>
        <w:t>RESPUESTA:</w:t>
      </w:r>
    </w:p>
    <w:p w:rsidR="00537D3F" w:rsidRDefault="00537D3F" w:rsidP="00537D3F">
      <w:pPr>
        <w:autoSpaceDE w:val="0"/>
        <w:autoSpaceDN w:val="0"/>
        <w:adjustRightInd w:val="0"/>
        <w:spacing w:after="0" w:line="240" w:lineRule="auto"/>
        <w:jc w:val="both"/>
      </w:pPr>
    </w:p>
    <w:p w:rsidR="00482E62" w:rsidRPr="00482E62" w:rsidRDefault="00482E62" w:rsidP="0090596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82E62">
        <w:rPr>
          <w:b/>
        </w:rPr>
        <w:t>La</w:t>
      </w:r>
      <w:r w:rsidR="00905964">
        <w:rPr>
          <w:b/>
        </w:rPr>
        <w:t>s</w:t>
      </w:r>
      <w:r w:rsidRPr="00482E62">
        <w:rPr>
          <w:b/>
        </w:rPr>
        <w:t xml:space="preserve"> A</w:t>
      </w:r>
      <w:r w:rsidR="00905964">
        <w:rPr>
          <w:b/>
        </w:rPr>
        <w:t>dministraciones</w:t>
      </w:r>
      <w:r>
        <w:rPr>
          <w:b/>
        </w:rPr>
        <w:t xml:space="preserve"> </w:t>
      </w:r>
      <w:r w:rsidRPr="00482E62">
        <w:rPr>
          <w:b/>
        </w:rPr>
        <w:t>P</w:t>
      </w:r>
      <w:r>
        <w:rPr>
          <w:b/>
        </w:rPr>
        <w:t>ública</w:t>
      </w:r>
      <w:r w:rsidR="00905964">
        <w:rPr>
          <w:b/>
        </w:rPr>
        <w:t>s</w:t>
      </w:r>
      <w:r>
        <w:rPr>
          <w:b/>
        </w:rPr>
        <w:t xml:space="preserve"> </w:t>
      </w:r>
      <w:r w:rsidRPr="00482E62">
        <w:rPr>
          <w:b/>
        </w:rPr>
        <w:t>C</w:t>
      </w:r>
      <w:r>
        <w:rPr>
          <w:b/>
        </w:rPr>
        <w:t>ontratante</w:t>
      </w:r>
      <w:r w:rsidRPr="00482E62">
        <w:rPr>
          <w:b/>
        </w:rPr>
        <w:t xml:space="preserve"> </w:t>
      </w:r>
      <w:r w:rsidR="00905964">
        <w:rPr>
          <w:b/>
        </w:rPr>
        <w:t xml:space="preserve">(APC) </w:t>
      </w:r>
      <w:r w:rsidRPr="00482E62">
        <w:rPr>
          <w:b/>
        </w:rPr>
        <w:t>se hará</w:t>
      </w:r>
      <w:r w:rsidR="00905964">
        <w:rPr>
          <w:b/>
        </w:rPr>
        <w:t>n</w:t>
      </w:r>
      <w:r w:rsidRPr="00482E62">
        <w:rPr>
          <w:b/>
        </w:rPr>
        <w:t xml:space="preserve"> cargo de lo que corresponda </w:t>
      </w:r>
      <w:r w:rsidR="00905964">
        <w:rPr>
          <w:b/>
        </w:rPr>
        <w:t xml:space="preserve"> para que no se afecte la construcción y/u operación del Centro </w:t>
      </w:r>
      <w:r w:rsidRPr="00482E62">
        <w:rPr>
          <w:b/>
        </w:rPr>
        <w:t>en caso de que existan construcciones permanentes en el mismo padrón.</w:t>
      </w:r>
    </w:p>
    <w:p w:rsidR="006C2D58" w:rsidRDefault="006C2D58" w:rsidP="006C2D58">
      <w:pPr>
        <w:autoSpaceDE w:val="0"/>
        <w:autoSpaceDN w:val="0"/>
        <w:adjustRightInd w:val="0"/>
        <w:spacing w:after="0" w:line="240" w:lineRule="auto"/>
        <w:jc w:val="both"/>
      </w:pPr>
    </w:p>
    <w:p w:rsidR="009F6F80" w:rsidRPr="009F3B31" w:rsidRDefault="009F6F80" w:rsidP="009F3B31">
      <w:pPr>
        <w:jc w:val="both"/>
        <w:rPr>
          <w:b/>
        </w:rPr>
      </w:pPr>
      <w:r>
        <w:rPr>
          <w:b/>
          <w:u w:val="single"/>
        </w:rPr>
        <w:t>Consulta  2</w:t>
      </w:r>
    </w:p>
    <w:p w:rsidR="006C2D58" w:rsidRPr="006C2D58" w:rsidRDefault="006C2D58" w:rsidP="009F3B31">
      <w:pPr>
        <w:autoSpaceDE w:val="0"/>
        <w:autoSpaceDN w:val="0"/>
        <w:adjustRightInd w:val="0"/>
        <w:spacing w:after="0" w:line="240" w:lineRule="auto"/>
        <w:jc w:val="both"/>
      </w:pPr>
      <w:r w:rsidRPr="006C2D58">
        <w:t>En el art. 11.4 de la Sección II de los recaudos se establece que: “La garantía de</w:t>
      </w:r>
      <w:r w:rsidR="009F3B31">
        <w:t xml:space="preserve"> </w:t>
      </w:r>
      <w:r w:rsidRPr="006C2D58">
        <w:t>Cumplimiento de contrato por el importe que corresponda, será devuelto 12 meses</w:t>
      </w:r>
      <w:r w:rsidR="009F3B31">
        <w:t xml:space="preserve"> </w:t>
      </w:r>
      <w:r w:rsidRPr="006C2D58">
        <w:t>Después de la extinción del contrato”.</w:t>
      </w:r>
    </w:p>
    <w:p w:rsidR="006C2D58" w:rsidRDefault="006C2D58" w:rsidP="009F3B31">
      <w:pPr>
        <w:autoSpaceDE w:val="0"/>
        <w:autoSpaceDN w:val="0"/>
        <w:adjustRightInd w:val="0"/>
        <w:spacing w:after="0" w:line="240" w:lineRule="auto"/>
        <w:jc w:val="both"/>
      </w:pPr>
      <w:r w:rsidRPr="006C2D58">
        <w:t>Considerando que se trata de un contrato con un plazo de 22 años y en el que está</w:t>
      </w:r>
      <w:r>
        <w:t xml:space="preserve"> </w:t>
      </w:r>
      <w:r w:rsidRPr="006C2D58">
        <w:t>establecido una serie de actividades a realizarse previo a la “entrega de la inversión” y</w:t>
      </w:r>
      <w:r w:rsidR="009F3B31">
        <w:t xml:space="preserve"> p</w:t>
      </w:r>
      <w:r w:rsidRPr="006C2D58">
        <w:t>or ende la extinción del contrato, solicitamos que la devolución de la garantía de</w:t>
      </w:r>
      <w:r>
        <w:t xml:space="preserve"> </w:t>
      </w:r>
      <w:r w:rsidRPr="006C2D58">
        <w:t>cumplimiento de contrato sea devuelta al mismo tiempo que se “entrega la inversión”.</w:t>
      </w:r>
    </w:p>
    <w:p w:rsidR="00537D3F" w:rsidRPr="00537D3F" w:rsidRDefault="00537D3F" w:rsidP="006C2D58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</w:rPr>
      </w:pPr>
      <w:r w:rsidRPr="00537D3F">
        <w:rPr>
          <w:b/>
          <w:sz w:val="32"/>
        </w:rPr>
        <w:t>RESPUESTA</w:t>
      </w:r>
      <w:r>
        <w:rPr>
          <w:b/>
          <w:sz w:val="32"/>
        </w:rPr>
        <w:t>:</w:t>
      </w:r>
    </w:p>
    <w:p w:rsidR="00AC5F2B" w:rsidRPr="00AC5F2B" w:rsidRDefault="00AC5F2B" w:rsidP="006C2D5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C5F2B">
        <w:rPr>
          <w:b/>
        </w:rPr>
        <w:t>Se mantiene lo establecido</w:t>
      </w:r>
      <w:r>
        <w:rPr>
          <w:b/>
        </w:rPr>
        <w:t>.</w:t>
      </w:r>
    </w:p>
    <w:p w:rsidR="006C2D58" w:rsidRPr="006C2D58" w:rsidRDefault="006C2D58" w:rsidP="006C2D58"/>
    <w:p w:rsidR="00920963" w:rsidRPr="00920963" w:rsidRDefault="009F6F80" w:rsidP="0048589F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Consulta 3</w:t>
      </w:r>
    </w:p>
    <w:p w:rsidR="0048589F" w:rsidRPr="009F6F80" w:rsidRDefault="0048589F" w:rsidP="0048589F">
      <w:pPr>
        <w:jc w:val="both"/>
      </w:pPr>
      <w:r w:rsidRPr="009F6F80">
        <w:t>CONDICIONES ECONÓMICAS</w:t>
      </w:r>
    </w:p>
    <w:p w:rsidR="0048589F" w:rsidRPr="0048589F" w:rsidRDefault="0048589F" w:rsidP="0048589F">
      <w:pPr>
        <w:autoSpaceDE w:val="0"/>
        <w:autoSpaceDN w:val="0"/>
        <w:adjustRightInd w:val="0"/>
        <w:spacing w:after="0" w:line="240" w:lineRule="auto"/>
        <w:jc w:val="both"/>
      </w:pPr>
      <w:r w:rsidRPr="0048589F">
        <w:t>En el art.21 de la Sección I de los recaudos se establece la siguiente expresión para</w:t>
      </w:r>
      <w:r w:rsidR="00903265">
        <w:t xml:space="preserve"> </w:t>
      </w:r>
      <w:r w:rsidRPr="0048589F">
        <w:t>determinar el máximo pago adjudicado:</w:t>
      </w:r>
    </w:p>
    <w:p w:rsidR="00213F1D" w:rsidRPr="00213F1D" w:rsidRDefault="00213F1D" w:rsidP="0048589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</w:rPr>
            <m:t>PMj=PMOj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4.898+145xRa+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A4.898+145xRo-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O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213F1D" w:rsidRDefault="00213F1D" w:rsidP="0048589F">
      <w:pPr>
        <w:autoSpaceDE w:val="0"/>
        <w:autoSpaceDN w:val="0"/>
        <w:adjustRightInd w:val="0"/>
        <w:spacing w:after="0" w:line="240" w:lineRule="auto"/>
        <w:jc w:val="both"/>
      </w:pPr>
    </w:p>
    <w:p w:rsidR="00213F1D" w:rsidRDefault="00213F1D" w:rsidP="0048589F">
      <w:pPr>
        <w:autoSpaceDE w:val="0"/>
        <w:autoSpaceDN w:val="0"/>
        <w:adjustRightInd w:val="0"/>
        <w:spacing w:after="0" w:line="240" w:lineRule="auto"/>
        <w:jc w:val="both"/>
      </w:pPr>
    </w:p>
    <w:p w:rsidR="0048589F" w:rsidRPr="00213F1D" w:rsidRDefault="0048589F" w:rsidP="0048589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0048589F">
        <w:t>A efectos de una correcta interpretación de la fórmula, se solicita aclaración de los</w:t>
      </w:r>
      <w:r>
        <w:t xml:space="preserve"> </w:t>
      </w:r>
      <w:r w:rsidRPr="0048589F">
        <w:t>factores 4.898 y 145; así como del significado económico de la expresión</w:t>
      </w:r>
      <w:r>
        <w:t>.</w:t>
      </w:r>
    </w:p>
    <w:p w:rsidR="009F6F80" w:rsidRPr="00537D3F" w:rsidRDefault="009F6F80" w:rsidP="009F6F80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</w:rPr>
      </w:pPr>
      <w:r w:rsidRPr="00537D3F">
        <w:rPr>
          <w:b/>
          <w:sz w:val="32"/>
        </w:rPr>
        <w:t>RESPUESTA</w:t>
      </w:r>
      <w:r>
        <w:rPr>
          <w:b/>
          <w:sz w:val="32"/>
        </w:rPr>
        <w:t>:</w:t>
      </w:r>
    </w:p>
    <w:p w:rsidR="0048589F" w:rsidRPr="00907D16" w:rsidRDefault="0048589F" w:rsidP="0048589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07D16">
        <w:rPr>
          <w:b/>
        </w:rPr>
        <w:t>En la ecuación planteada en la consulta es incorrecta; en la publicada</w:t>
      </w:r>
      <w:r w:rsidR="00907D16" w:rsidRPr="00907D16">
        <w:rPr>
          <w:b/>
        </w:rPr>
        <w:t xml:space="preserve"> en el pliego tiene el mismo signo en el numerador y denominador.</w:t>
      </w:r>
    </w:p>
    <w:p w:rsidR="0048589F" w:rsidRDefault="00907D16" w:rsidP="0090596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07D16">
        <w:rPr>
          <w:b/>
        </w:rPr>
        <w:t xml:space="preserve">La expresión ajusta el pago máximo a recibir </w:t>
      </w:r>
      <w:r w:rsidR="00213F1D">
        <w:rPr>
          <w:b/>
        </w:rPr>
        <w:t>por el contratista, de acuerdo con</w:t>
      </w:r>
      <w:r w:rsidRPr="00907D16">
        <w:rPr>
          <w:b/>
        </w:rPr>
        <w:t xml:space="preserve"> los cambios </w:t>
      </w:r>
      <w:r w:rsidR="00213F1D">
        <w:rPr>
          <w:b/>
        </w:rPr>
        <w:t xml:space="preserve">en la tasa de interés que </w:t>
      </w:r>
      <w:r w:rsidR="004B25D9">
        <w:rPr>
          <w:b/>
        </w:rPr>
        <w:t>ocurre</w:t>
      </w:r>
      <w:r w:rsidR="00213F1D">
        <w:rPr>
          <w:b/>
        </w:rPr>
        <w:t xml:space="preserve"> </w:t>
      </w:r>
      <w:r w:rsidRPr="00907D16">
        <w:rPr>
          <w:b/>
        </w:rPr>
        <w:t>entre la fecha de</w:t>
      </w:r>
      <w:r w:rsidR="00213F1D">
        <w:rPr>
          <w:b/>
        </w:rPr>
        <w:t xml:space="preserve"> apertura de ofertas </w:t>
      </w:r>
      <w:r w:rsidRPr="00907D16">
        <w:rPr>
          <w:b/>
        </w:rPr>
        <w:t>y la fecha de adjudicación provisional.</w:t>
      </w:r>
    </w:p>
    <w:p w:rsidR="00905964" w:rsidRDefault="00905964" w:rsidP="0090596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F6F80" w:rsidRPr="009F6F80" w:rsidRDefault="009F6F80" w:rsidP="009F6F80">
      <w:pPr>
        <w:jc w:val="both"/>
        <w:rPr>
          <w:b/>
          <w:u w:val="single"/>
        </w:rPr>
      </w:pPr>
      <w:r>
        <w:rPr>
          <w:b/>
          <w:u w:val="single"/>
        </w:rPr>
        <w:t xml:space="preserve">Consulta 4 </w:t>
      </w:r>
    </w:p>
    <w:p w:rsidR="00903265" w:rsidRDefault="00903265" w:rsidP="00903265">
      <w:pPr>
        <w:autoSpaceDE w:val="0"/>
        <w:autoSpaceDN w:val="0"/>
        <w:adjustRightInd w:val="0"/>
        <w:spacing w:after="0" w:line="240" w:lineRule="auto"/>
        <w:jc w:val="both"/>
      </w:pPr>
      <w:r w:rsidRPr="00903265">
        <w:t>CONDICIONES PROGRAMA ARQUITECTÓNICO</w:t>
      </w:r>
    </w:p>
    <w:p w:rsidR="009F6F80" w:rsidRPr="00903265" w:rsidRDefault="009F6F80" w:rsidP="00903265">
      <w:pPr>
        <w:autoSpaceDE w:val="0"/>
        <w:autoSpaceDN w:val="0"/>
        <w:adjustRightInd w:val="0"/>
        <w:spacing w:after="0" w:line="240" w:lineRule="auto"/>
        <w:jc w:val="both"/>
      </w:pPr>
    </w:p>
    <w:p w:rsidR="00903265" w:rsidRPr="00903265" w:rsidRDefault="00903265" w:rsidP="00903265">
      <w:pPr>
        <w:autoSpaceDE w:val="0"/>
        <w:autoSpaceDN w:val="0"/>
        <w:adjustRightInd w:val="0"/>
        <w:spacing w:after="0" w:line="240" w:lineRule="auto"/>
        <w:jc w:val="both"/>
      </w:pPr>
      <w:r w:rsidRPr="00903265">
        <w:t>Si bien se indican los padrones en la mayoría de los centros, encontramos que no hay</w:t>
      </w:r>
      <w:r>
        <w:t xml:space="preserve"> </w:t>
      </w:r>
      <w:r w:rsidRPr="00903265">
        <w:t>una implantación de las construcciones en el predio</w:t>
      </w:r>
      <w:r>
        <w:t>.</w:t>
      </w:r>
    </w:p>
    <w:p w:rsidR="00903265" w:rsidRDefault="00903265" w:rsidP="00903265">
      <w:pPr>
        <w:autoSpaceDE w:val="0"/>
        <w:autoSpaceDN w:val="0"/>
        <w:adjustRightInd w:val="0"/>
        <w:spacing w:after="0" w:line="240" w:lineRule="auto"/>
        <w:jc w:val="both"/>
      </w:pPr>
      <w:r w:rsidRPr="00903265">
        <w:t>Se consulta si se definirá el área a intervenir de cada padrón de forma de estimar los</w:t>
      </w:r>
      <w:r>
        <w:t xml:space="preserve"> </w:t>
      </w:r>
      <w:r w:rsidRPr="00903265">
        <w:t>costos de mantenimiento de forma adecuada, que pasaría si alguno/s padrones son muy</w:t>
      </w:r>
      <w:r>
        <w:t xml:space="preserve"> </w:t>
      </w:r>
      <w:r w:rsidRPr="00903265">
        <w:t>grandes y queda una importante extensión para mantener tanto áreas verdes y limpieza</w:t>
      </w:r>
      <w:r>
        <w:t xml:space="preserve"> </w:t>
      </w:r>
      <w:r w:rsidRPr="00903265">
        <w:t>como seguridad.</w:t>
      </w:r>
    </w:p>
    <w:p w:rsidR="009F6F80" w:rsidRPr="00537D3F" w:rsidRDefault="009F6F80" w:rsidP="009F6F80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</w:rPr>
      </w:pPr>
      <w:r w:rsidRPr="00537D3F">
        <w:rPr>
          <w:b/>
          <w:sz w:val="32"/>
        </w:rPr>
        <w:t>RESPUESTA</w:t>
      </w:r>
      <w:r>
        <w:rPr>
          <w:b/>
          <w:sz w:val="32"/>
        </w:rPr>
        <w:t>:</w:t>
      </w:r>
    </w:p>
    <w:p w:rsidR="00903265" w:rsidRDefault="00903265" w:rsidP="0090326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Hay implantación de todos los terrenos. </w:t>
      </w:r>
    </w:p>
    <w:p w:rsidR="009F6F80" w:rsidRDefault="009F6F80" w:rsidP="0090326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F6F80" w:rsidRDefault="009F6F80" w:rsidP="009F3B31">
      <w:pPr>
        <w:jc w:val="both"/>
      </w:pPr>
      <w:r w:rsidRPr="009F6F80">
        <w:rPr>
          <w:b/>
          <w:u w:val="single"/>
        </w:rPr>
        <w:t>Consulta 5</w:t>
      </w:r>
      <w:r w:rsidR="009F3B31">
        <w:t>:</w:t>
      </w:r>
    </w:p>
    <w:p w:rsidR="001434FC" w:rsidRDefault="001434FC" w:rsidP="0090326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En los planos de ubicación, la mayoría de ellos indican un área mayor correspondiente al Padrón total, y un área menor (indicada en color gris), que sería el área de influencia del </w:t>
      </w:r>
      <w:r w:rsidR="00DD657E">
        <w:t xml:space="preserve">Jardín </w:t>
      </w:r>
      <w:r>
        <w:t>/Caif.</w:t>
      </w:r>
    </w:p>
    <w:p w:rsidR="00B77E37" w:rsidRDefault="001434FC" w:rsidP="00903265">
      <w:pPr>
        <w:autoSpaceDE w:val="0"/>
        <w:autoSpaceDN w:val="0"/>
        <w:adjustRightInd w:val="0"/>
        <w:spacing w:after="0" w:line="240" w:lineRule="auto"/>
        <w:jc w:val="both"/>
      </w:pPr>
      <w:r>
        <w:t>Se asume que el área a intervenir, es la indicada en color gris, ¿es correcto? O sea que no se interviene en las áreas restantes, ¿es correcto?</w:t>
      </w:r>
    </w:p>
    <w:p w:rsidR="00B77E37" w:rsidRPr="00537D3F" w:rsidRDefault="00B77E37" w:rsidP="00B77E37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</w:rPr>
      </w:pPr>
      <w:r w:rsidRPr="00537D3F">
        <w:rPr>
          <w:b/>
          <w:sz w:val="32"/>
        </w:rPr>
        <w:t>RESPUESTA</w:t>
      </w:r>
      <w:r>
        <w:rPr>
          <w:b/>
          <w:sz w:val="32"/>
        </w:rPr>
        <w:t>:</w:t>
      </w:r>
    </w:p>
    <w:p w:rsidR="001434FC" w:rsidRPr="00B77E37" w:rsidRDefault="001434FC" w:rsidP="00903265">
      <w:pPr>
        <w:autoSpaceDE w:val="0"/>
        <w:autoSpaceDN w:val="0"/>
        <w:adjustRightInd w:val="0"/>
        <w:spacing w:after="0" w:line="240" w:lineRule="auto"/>
        <w:jc w:val="both"/>
      </w:pPr>
      <w:r w:rsidRPr="001434FC">
        <w:rPr>
          <w:b/>
        </w:rPr>
        <w:t>SI es correcto</w:t>
      </w:r>
      <w:r w:rsidR="00B77E37">
        <w:rPr>
          <w:b/>
        </w:rPr>
        <w:t>.</w:t>
      </w:r>
    </w:p>
    <w:p w:rsidR="00920963" w:rsidRPr="00903265" w:rsidRDefault="00BA351A" w:rsidP="0090326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La implantaciones se encuentran en los d</w:t>
      </w:r>
      <w:r w:rsidR="00920963">
        <w:rPr>
          <w:b/>
        </w:rPr>
        <w:t>o</w:t>
      </w:r>
      <w:r>
        <w:rPr>
          <w:b/>
        </w:rPr>
        <w:t>cumento A y B de Implantaciones publicados el 29/12/2016 en Compras Estatales.</w:t>
      </w:r>
    </w:p>
    <w:p w:rsidR="00903265" w:rsidRPr="00903265" w:rsidRDefault="00903265" w:rsidP="0090326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20963" w:rsidRPr="00920963" w:rsidRDefault="00920963" w:rsidP="00D92716">
      <w:pPr>
        <w:jc w:val="both"/>
        <w:rPr>
          <w:b/>
          <w:u w:val="single"/>
        </w:rPr>
      </w:pPr>
      <w:r w:rsidRPr="00920963">
        <w:rPr>
          <w:b/>
          <w:u w:val="single"/>
        </w:rPr>
        <w:t xml:space="preserve">Consulta </w:t>
      </w:r>
      <w:r w:rsidR="00BA351A">
        <w:rPr>
          <w:b/>
          <w:u w:val="single"/>
        </w:rPr>
        <w:t>6</w:t>
      </w:r>
    </w:p>
    <w:p w:rsidR="00920963" w:rsidRDefault="00920963" w:rsidP="00D92716">
      <w:pPr>
        <w:jc w:val="both"/>
      </w:pPr>
      <w:r>
        <w:t>CONDICIONES DE LOS SERVICIOS EN ETAPA DE OPERACIÓN.</w:t>
      </w:r>
    </w:p>
    <w:p w:rsidR="00920963" w:rsidRDefault="00920963" w:rsidP="00D92716">
      <w:pPr>
        <w:jc w:val="both"/>
      </w:pPr>
      <w:r>
        <w:t xml:space="preserve">En las Definiciones de las Sección III se define “Condiciones para No Disponibilidad de Todo el Centro” como cualquiera de las condiciones listadas a continuación consideradas individualmente: </w:t>
      </w:r>
    </w:p>
    <w:p w:rsidR="00920963" w:rsidRDefault="00920963" w:rsidP="00920963">
      <w:pPr>
        <w:ind w:left="708"/>
        <w:jc w:val="both"/>
      </w:pPr>
      <w:r>
        <w:lastRenderedPageBreak/>
        <w:t xml:space="preserve">a. [ANEP] Si tres o más baños para niños están No Disponibles. [INAU] Si dos o más baños para niños están </w:t>
      </w:r>
      <w:r w:rsidRPr="00DD657E">
        <w:t>No Disponibles</w:t>
      </w:r>
      <w:r>
        <w:t xml:space="preserve">. </w:t>
      </w:r>
    </w:p>
    <w:p w:rsidR="00920963" w:rsidRDefault="00920963" w:rsidP="00920963">
      <w:pPr>
        <w:ind w:left="708"/>
        <w:jc w:val="both"/>
      </w:pPr>
      <w:r>
        <w:t xml:space="preserve">b. Si todos los baños para adultos están </w:t>
      </w:r>
      <w:r w:rsidRPr="00DD657E">
        <w:t>No Disponibles.</w:t>
      </w:r>
      <w:r>
        <w:t xml:space="preserve"> </w:t>
      </w:r>
    </w:p>
    <w:p w:rsidR="00920963" w:rsidRDefault="00920963" w:rsidP="00920963">
      <w:pPr>
        <w:ind w:left="708"/>
        <w:jc w:val="both"/>
      </w:pPr>
      <w:r>
        <w:t xml:space="preserve">c. 3 o más de las aulas o salas (según aplique a Jardines o CAIF) para el Centro están </w:t>
      </w:r>
      <w:r w:rsidRPr="00DD657E">
        <w:t>No Disponibles</w:t>
      </w:r>
      <w:r>
        <w:t xml:space="preserve">; </w:t>
      </w:r>
    </w:p>
    <w:p w:rsidR="00920963" w:rsidRDefault="00920963" w:rsidP="00920963">
      <w:pPr>
        <w:ind w:left="708"/>
        <w:jc w:val="both"/>
      </w:pPr>
      <w:r>
        <w:t xml:space="preserve">d. La cocina está No Disponible. </w:t>
      </w:r>
    </w:p>
    <w:p w:rsidR="00920963" w:rsidRDefault="00920963" w:rsidP="00920963">
      <w:pPr>
        <w:ind w:left="708"/>
        <w:jc w:val="both"/>
      </w:pPr>
      <w:r>
        <w:t>e. El Centro no cumple con los requerimientos relacionados con el servicio de desagüe de aguas servidas.</w:t>
      </w:r>
    </w:p>
    <w:p w:rsidR="00920963" w:rsidRDefault="00920963" w:rsidP="00D92716">
      <w:pPr>
        <w:jc w:val="both"/>
      </w:pPr>
      <w:r>
        <w:t xml:space="preserve">En el numeral 8.2 se definen los estándares de disponibilidad y se divide en Condición de Accesibilidad, Condición de Función Operacional Prevista y Condiciones de Uso. </w:t>
      </w:r>
    </w:p>
    <w:p w:rsidR="00920963" w:rsidRDefault="00920963" w:rsidP="00D92716">
      <w:pPr>
        <w:jc w:val="both"/>
      </w:pPr>
      <w:r>
        <w:t xml:space="preserve">Se solicita aclarar: </w:t>
      </w:r>
    </w:p>
    <w:p w:rsidR="00920963" w:rsidRDefault="00920963" w:rsidP="00D92716">
      <w:pPr>
        <w:jc w:val="both"/>
      </w:pPr>
      <w:r>
        <w:t>- Con respecto a la cocina No Disponible, en aquellos casos que:</w:t>
      </w:r>
    </w:p>
    <w:p w:rsidR="00920963" w:rsidRDefault="00920963" w:rsidP="00920963">
      <w:pPr>
        <w:pStyle w:val="Prrafodelista"/>
        <w:numPr>
          <w:ilvl w:val="0"/>
          <w:numId w:val="16"/>
        </w:numPr>
        <w:jc w:val="both"/>
      </w:pPr>
      <w:r>
        <w:t xml:space="preserve">no se cumple completamente con la iluminación establecida en las pautas de diseño y construcción para dicha Área Funcional </w:t>
      </w:r>
    </w:p>
    <w:p w:rsidR="00920963" w:rsidRDefault="00920963" w:rsidP="00920963">
      <w:pPr>
        <w:pStyle w:val="Prrafodelista"/>
        <w:numPr>
          <w:ilvl w:val="0"/>
          <w:numId w:val="16"/>
        </w:numPr>
        <w:jc w:val="both"/>
      </w:pPr>
      <w:r>
        <w:t xml:space="preserve">no se cumple completamente con los requerimientos de electricidad establecidos en las Pautas de diseño y construcción para dicha Área Funcional </w:t>
      </w:r>
    </w:p>
    <w:p w:rsidR="00920963" w:rsidRDefault="00920963" w:rsidP="00920963">
      <w:pPr>
        <w:pStyle w:val="Prrafodelista"/>
        <w:numPr>
          <w:ilvl w:val="0"/>
          <w:numId w:val="16"/>
        </w:numPr>
        <w:jc w:val="both"/>
      </w:pPr>
      <w:r>
        <w:t xml:space="preserve">no se cumple completamente con los requisitos de ventilación natural establecida en las pautas de diseño y construcción para dicha Área Funcional </w:t>
      </w:r>
    </w:p>
    <w:p w:rsidR="00920963" w:rsidRDefault="00920963" w:rsidP="00920963">
      <w:pPr>
        <w:pStyle w:val="Prrafodelista"/>
        <w:numPr>
          <w:ilvl w:val="0"/>
          <w:numId w:val="16"/>
        </w:numPr>
        <w:jc w:val="both"/>
      </w:pPr>
      <w:r>
        <w:t>a la condición de uso, “aislación acústica”;</w:t>
      </w:r>
    </w:p>
    <w:p w:rsidR="00920963" w:rsidRDefault="00920963" w:rsidP="00920963">
      <w:pPr>
        <w:ind w:left="408"/>
        <w:jc w:val="both"/>
        <w:rPr>
          <w:u w:val="single"/>
        </w:rPr>
      </w:pPr>
      <w:r>
        <w:t xml:space="preserve"> Pero, por ejemplo, habiendo suficiente luz natural u otra luminaria; o se pueda trabajar en forma segura; o exista ventilación suficiente; entre otros; </w:t>
      </w:r>
      <w:r w:rsidRPr="00920963">
        <w:rPr>
          <w:u w:val="single"/>
        </w:rPr>
        <w:t>solicitamos considerarlo como una falla de calidad reactiva y dar mayor plazo de respuesta y rectificación que el establecido en # 8.2.</w:t>
      </w:r>
    </w:p>
    <w:p w:rsidR="00BA351A" w:rsidRPr="00537D3F" w:rsidRDefault="00BA351A" w:rsidP="00BA351A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</w:rPr>
      </w:pPr>
      <w:r w:rsidRPr="00537D3F">
        <w:rPr>
          <w:b/>
          <w:sz w:val="32"/>
        </w:rPr>
        <w:t>RESPUESTA</w:t>
      </w:r>
      <w:r>
        <w:rPr>
          <w:b/>
          <w:sz w:val="32"/>
        </w:rPr>
        <w:t>:</w:t>
      </w:r>
    </w:p>
    <w:p w:rsidR="00BA351A" w:rsidRPr="00DD0922" w:rsidRDefault="00DD0922" w:rsidP="00BA351A">
      <w:pPr>
        <w:jc w:val="both"/>
        <w:rPr>
          <w:b/>
        </w:rPr>
      </w:pPr>
      <w:r w:rsidRPr="00DD0922">
        <w:rPr>
          <w:b/>
        </w:rPr>
        <w:t>Se modifica la</w:t>
      </w:r>
      <w:r w:rsidR="00BA351A" w:rsidRPr="00DD0922">
        <w:rPr>
          <w:b/>
        </w:rPr>
        <w:t xml:space="preserve"> Sección III “Pliego de Condiciones Técnicas”, Definiciones</w:t>
      </w:r>
      <w:r w:rsidRPr="00DD0922">
        <w:rPr>
          <w:b/>
        </w:rPr>
        <w:t>, “Condiciones para No Disponibilidad de Todo el Centro”, estableciendo que:</w:t>
      </w:r>
    </w:p>
    <w:p w:rsidR="00DD0922" w:rsidRDefault="00DD0922" w:rsidP="00BA351A">
      <w:pPr>
        <w:jc w:val="both"/>
        <w:rPr>
          <w:b/>
        </w:rPr>
      </w:pPr>
      <w:r w:rsidRPr="009F3B31">
        <w:rPr>
          <w:b/>
          <w:u w:val="single"/>
        </w:rPr>
        <w:t>DONDE DICE:</w:t>
      </w:r>
      <w:r w:rsidRPr="00DD0922">
        <w:rPr>
          <w:b/>
        </w:rPr>
        <w:t xml:space="preserve"> “d) La cocina está No Disponible”, </w:t>
      </w:r>
      <w:r w:rsidRPr="009F3B31">
        <w:rPr>
          <w:b/>
          <w:u w:val="single"/>
        </w:rPr>
        <w:t>DEBE DECIR:</w:t>
      </w:r>
      <w:r w:rsidRPr="00DD0922">
        <w:rPr>
          <w:b/>
        </w:rPr>
        <w:t xml:space="preserve"> “d) La cocina está No Disponible y no es utilizada para los fines operacionales previstos”</w:t>
      </w:r>
    </w:p>
    <w:p w:rsidR="003D4808" w:rsidRDefault="003D4808" w:rsidP="003D4808">
      <w:pPr>
        <w:jc w:val="both"/>
        <w:rPr>
          <w:b/>
          <w:u w:val="single"/>
        </w:rPr>
      </w:pPr>
      <w:r w:rsidRPr="00920963">
        <w:rPr>
          <w:b/>
          <w:u w:val="single"/>
        </w:rPr>
        <w:t xml:space="preserve">Consulta </w:t>
      </w:r>
      <w:r>
        <w:rPr>
          <w:b/>
          <w:u w:val="single"/>
        </w:rPr>
        <w:t>7</w:t>
      </w:r>
    </w:p>
    <w:p w:rsidR="003D4808" w:rsidRDefault="003D4808" w:rsidP="003D4808">
      <w:pPr>
        <w:ind w:left="705" w:hanging="705"/>
        <w:jc w:val="both"/>
      </w:pPr>
      <w:r>
        <w:t>Solicitamos el envío de los archivos de Documentación Implantaciones en versión DWG.</w:t>
      </w:r>
    </w:p>
    <w:p w:rsidR="003D4808" w:rsidRPr="00537D3F" w:rsidRDefault="003D4808" w:rsidP="003D4808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</w:rPr>
      </w:pPr>
      <w:r w:rsidRPr="00537D3F">
        <w:rPr>
          <w:b/>
          <w:sz w:val="32"/>
        </w:rPr>
        <w:t>RESPUESTA</w:t>
      </w:r>
      <w:r>
        <w:rPr>
          <w:b/>
          <w:sz w:val="32"/>
        </w:rPr>
        <w:t>:</w:t>
      </w:r>
    </w:p>
    <w:p w:rsidR="00BA351A" w:rsidRPr="00920963" w:rsidRDefault="003D4808" w:rsidP="003D4808">
      <w:pPr>
        <w:jc w:val="both"/>
        <w:rPr>
          <w:u w:val="single"/>
        </w:rPr>
      </w:pPr>
      <w:r>
        <w:rPr>
          <w:b/>
        </w:rPr>
        <w:t>N</w:t>
      </w:r>
      <w:r w:rsidRPr="003D4808">
        <w:rPr>
          <w:b/>
        </w:rPr>
        <w:t>o serán publicadas las implantaciones de los Centros en formato DWG.</w:t>
      </w:r>
      <w:bookmarkStart w:id="0" w:name="_GoBack"/>
      <w:bookmarkEnd w:id="0"/>
    </w:p>
    <w:p w:rsidR="00181E6C" w:rsidRDefault="00181E6C" w:rsidP="00D92716">
      <w:pPr>
        <w:jc w:val="both"/>
        <w:rPr>
          <w:b/>
        </w:rPr>
      </w:pPr>
    </w:p>
    <w:p w:rsidR="00181E6C" w:rsidRPr="00181E6C" w:rsidRDefault="00181E6C" w:rsidP="00D92716">
      <w:pPr>
        <w:jc w:val="both"/>
        <w:rPr>
          <w:b/>
        </w:rPr>
      </w:pPr>
    </w:p>
    <w:p w:rsidR="00276A3F" w:rsidRDefault="00276A3F" w:rsidP="00D92716">
      <w:pPr>
        <w:jc w:val="both"/>
      </w:pPr>
    </w:p>
    <w:sectPr w:rsidR="00276A3F" w:rsidSect="00471F12">
      <w:pgSz w:w="11906" w:h="16838"/>
      <w:pgMar w:top="993" w:right="19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2AB"/>
    <w:multiLevelType w:val="hybridMultilevel"/>
    <w:tmpl w:val="B3AA34B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F30BB"/>
    <w:multiLevelType w:val="hybridMultilevel"/>
    <w:tmpl w:val="07300FCA"/>
    <w:lvl w:ilvl="0" w:tplc="79A08796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0DD43CA7"/>
    <w:multiLevelType w:val="multilevel"/>
    <w:tmpl w:val="310262A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14AF396B"/>
    <w:multiLevelType w:val="hybridMultilevel"/>
    <w:tmpl w:val="1F008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3553A"/>
    <w:multiLevelType w:val="multilevel"/>
    <w:tmpl w:val="A66E5FB2"/>
    <w:lvl w:ilvl="0">
      <w:start w:val="6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1CD018B2"/>
    <w:multiLevelType w:val="multilevel"/>
    <w:tmpl w:val="EF1EF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356" w:hanging="50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01D1EFC"/>
    <w:multiLevelType w:val="hybridMultilevel"/>
    <w:tmpl w:val="2B4EAE6C"/>
    <w:lvl w:ilvl="0" w:tplc="BE6E24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423EC"/>
    <w:multiLevelType w:val="hybridMultilevel"/>
    <w:tmpl w:val="B72EF706"/>
    <w:lvl w:ilvl="0" w:tplc="380A0019">
      <w:start w:val="1"/>
      <w:numFmt w:val="lowerLetter"/>
      <w:lvlText w:val="%1."/>
      <w:lvlJc w:val="left"/>
      <w:pPr>
        <w:ind w:left="1996" w:hanging="360"/>
      </w:pPr>
    </w:lvl>
    <w:lvl w:ilvl="1" w:tplc="380A0019" w:tentative="1">
      <w:start w:val="1"/>
      <w:numFmt w:val="lowerLetter"/>
      <w:lvlText w:val="%2."/>
      <w:lvlJc w:val="left"/>
      <w:pPr>
        <w:ind w:left="2716" w:hanging="360"/>
      </w:pPr>
    </w:lvl>
    <w:lvl w:ilvl="2" w:tplc="380A001B" w:tentative="1">
      <w:start w:val="1"/>
      <w:numFmt w:val="lowerRoman"/>
      <w:lvlText w:val="%3."/>
      <w:lvlJc w:val="right"/>
      <w:pPr>
        <w:ind w:left="3436" w:hanging="180"/>
      </w:pPr>
    </w:lvl>
    <w:lvl w:ilvl="3" w:tplc="380A000F" w:tentative="1">
      <w:start w:val="1"/>
      <w:numFmt w:val="decimal"/>
      <w:lvlText w:val="%4."/>
      <w:lvlJc w:val="left"/>
      <w:pPr>
        <w:ind w:left="4156" w:hanging="360"/>
      </w:pPr>
    </w:lvl>
    <w:lvl w:ilvl="4" w:tplc="380A0019" w:tentative="1">
      <w:start w:val="1"/>
      <w:numFmt w:val="lowerLetter"/>
      <w:lvlText w:val="%5."/>
      <w:lvlJc w:val="left"/>
      <w:pPr>
        <w:ind w:left="4876" w:hanging="360"/>
      </w:pPr>
    </w:lvl>
    <w:lvl w:ilvl="5" w:tplc="380A001B" w:tentative="1">
      <w:start w:val="1"/>
      <w:numFmt w:val="lowerRoman"/>
      <w:lvlText w:val="%6."/>
      <w:lvlJc w:val="right"/>
      <w:pPr>
        <w:ind w:left="5596" w:hanging="180"/>
      </w:pPr>
    </w:lvl>
    <w:lvl w:ilvl="6" w:tplc="380A000F" w:tentative="1">
      <w:start w:val="1"/>
      <w:numFmt w:val="decimal"/>
      <w:lvlText w:val="%7."/>
      <w:lvlJc w:val="left"/>
      <w:pPr>
        <w:ind w:left="6316" w:hanging="360"/>
      </w:pPr>
    </w:lvl>
    <w:lvl w:ilvl="7" w:tplc="380A0019" w:tentative="1">
      <w:start w:val="1"/>
      <w:numFmt w:val="lowerLetter"/>
      <w:lvlText w:val="%8."/>
      <w:lvlJc w:val="left"/>
      <w:pPr>
        <w:ind w:left="7036" w:hanging="360"/>
      </w:pPr>
    </w:lvl>
    <w:lvl w:ilvl="8" w:tplc="3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2E5D5F91"/>
    <w:multiLevelType w:val="hybridMultilevel"/>
    <w:tmpl w:val="81F6336A"/>
    <w:lvl w:ilvl="0" w:tplc="825EBB50">
      <w:start w:val="1"/>
      <w:numFmt w:val="lowerLetter"/>
      <w:lvlText w:val="%1."/>
      <w:lvlJc w:val="left"/>
      <w:pPr>
        <w:ind w:left="1876" w:hanging="60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356" w:hanging="360"/>
      </w:pPr>
    </w:lvl>
    <w:lvl w:ilvl="2" w:tplc="380A001B" w:tentative="1">
      <w:start w:val="1"/>
      <w:numFmt w:val="lowerRoman"/>
      <w:lvlText w:val="%3."/>
      <w:lvlJc w:val="right"/>
      <w:pPr>
        <w:ind w:left="3076" w:hanging="180"/>
      </w:pPr>
    </w:lvl>
    <w:lvl w:ilvl="3" w:tplc="380A000F" w:tentative="1">
      <w:start w:val="1"/>
      <w:numFmt w:val="decimal"/>
      <w:lvlText w:val="%4."/>
      <w:lvlJc w:val="left"/>
      <w:pPr>
        <w:ind w:left="3796" w:hanging="360"/>
      </w:pPr>
    </w:lvl>
    <w:lvl w:ilvl="4" w:tplc="380A0019" w:tentative="1">
      <w:start w:val="1"/>
      <w:numFmt w:val="lowerLetter"/>
      <w:lvlText w:val="%5."/>
      <w:lvlJc w:val="left"/>
      <w:pPr>
        <w:ind w:left="4516" w:hanging="360"/>
      </w:pPr>
    </w:lvl>
    <w:lvl w:ilvl="5" w:tplc="380A001B" w:tentative="1">
      <w:start w:val="1"/>
      <w:numFmt w:val="lowerRoman"/>
      <w:lvlText w:val="%6."/>
      <w:lvlJc w:val="right"/>
      <w:pPr>
        <w:ind w:left="5236" w:hanging="180"/>
      </w:pPr>
    </w:lvl>
    <w:lvl w:ilvl="6" w:tplc="380A000F" w:tentative="1">
      <w:start w:val="1"/>
      <w:numFmt w:val="decimal"/>
      <w:lvlText w:val="%7."/>
      <w:lvlJc w:val="left"/>
      <w:pPr>
        <w:ind w:left="5956" w:hanging="360"/>
      </w:pPr>
    </w:lvl>
    <w:lvl w:ilvl="7" w:tplc="380A0019" w:tentative="1">
      <w:start w:val="1"/>
      <w:numFmt w:val="lowerLetter"/>
      <w:lvlText w:val="%8."/>
      <w:lvlJc w:val="left"/>
      <w:pPr>
        <w:ind w:left="6676" w:hanging="360"/>
      </w:pPr>
    </w:lvl>
    <w:lvl w:ilvl="8" w:tplc="3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22E3D3F"/>
    <w:multiLevelType w:val="multilevel"/>
    <w:tmpl w:val="B888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F1779B"/>
    <w:multiLevelType w:val="multilevel"/>
    <w:tmpl w:val="A7D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C3317F"/>
    <w:multiLevelType w:val="hybridMultilevel"/>
    <w:tmpl w:val="368E5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B7439"/>
    <w:multiLevelType w:val="hybridMultilevel"/>
    <w:tmpl w:val="183E542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33D31"/>
    <w:multiLevelType w:val="hybridMultilevel"/>
    <w:tmpl w:val="0846B85C"/>
    <w:lvl w:ilvl="0" w:tplc="FA648912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5A30BB"/>
    <w:multiLevelType w:val="hybridMultilevel"/>
    <w:tmpl w:val="71380D6C"/>
    <w:lvl w:ilvl="0" w:tplc="0064393E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C9522E7"/>
    <w:multiLevelType w:val="hybridMultilevel"/>
    <w:tmpl w:val="B768B0C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15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  <w:num w:numId="13">
    <w:abstractNumId w:val="12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525"/>
    <w:rsid w:val="000224DE"/>
    <w:rsid w:val="00086D6F"/>
    <w:rsid w:val="00096A6D"/>
    <w:rsid w:val="000F4203"/>
    <w:rsid w:val="000F51FA"/>
    <w:rsid w:val="001204A8"/>
    <w:rsid w:val="00140643"/>
    <w:rsid w:val="001434FC"/>
    <w:rsid w:val="00181E6C"/>
    <w:rsid w:val="001C52EF"/>
    <w:rsid w:val="001C5EC8"/>
    <w:rsid w:val="0020623C"/>
    <w:rsid w:val="002068B7"/>
    <w:rsid w:val="00213F1D"/>
    <w:rsid w:val="00221AAF"/>
    <w:rsid w:val="0026086E"/>
    <w:rsid w:val="002752DF"/>
    <w:rsid w:val="00276A3F"/>
    <w:rsid w:val="002E1949"/>
    <w:rsid w:val="003019D6"/>
    <w:rsid w:val="0031542D"/>
    <w:rsid w:val="00321C1E"/>
    <w:rsid w:val="00357ADF"/>
    <w:rsid w:val="00360C4F"/>
    <w:rsid w:val="003822AC"/>
    <w:rsid w:val="00386B89"/>
    <w:rsid w:val="003A03EF"/>
    <w:rsid w:val="003A2DFE"/>
    <w:rsid w:val="003B3D15"/>
    <w:rsid w:val="003B4872"/>
    <w:rsid w:val="003D4808"/>
    <w:rsid w:val="00405F73"/>
    <w:rsid w:val="00431C35"/>
    <w:rsid w:val="00471F12"/>
    <w:rsid w:val="004823EB"/>
    <w:rsid w:val="00482E62"/>
    <w:rsid w:val="00484003"/>
    <w:rsid w:val="0048589F"/>
    <w:rsid w:val="004A6357"/>
    <w:rsid w:val="004A640B"/>
    <w:rsid w:val="004B25D9"/>
    <w:rsid w:val="004B4525"/>
    <w:rsid w:val="004E666D"/>
    <w:rsid w:val="005016E5"/>
    <w:rsid w:val="00537D3F"/>
    <w:rsid w:val="00541DDE"/>
    <w:rsid w:val="00564B29"/>
    <w:rsid w:val="005873B8"/>
    <w:rsid w:val="0059748D"/>
    <w:rsid w:val="005A0F44"/>
    <w:rsid w:val="0060150F"/>
    <w:rsid w:val="006170B6"/>
    <w:rsid w:val="006202DB"/>
    <w:rsid w:val="006408E8"/>
    <w:rsid w:val="00655CFB"/>
    <w:rsid w:val="00672CD7"/>
    <w:rsid w:val="006C2D58"/>
    <w:rsid w:val="006E6CDE"/>
    <w:rsid w:val="00715492"/>
    <w:rsid w:val="00726F69"/>
    <w:rsid w:val="0079639A"/>
    <w:rsid w:val="007C743A"/>
    <w:rsid w:val="007D0604"/>
    <w:rsid w:val="007D4CD4"/>
    <w:rsid w:val="007E7199"/>
    <w:rsid w:val="007F03BC"/>
    <w:rsid w:val="00803D52"/>
    <w:rsid w:val="008510F1"/>
    <w:rsid w:val="00857A90"/>
    <w:rsid w:val="0087693A"/>
    <w:rsid w:val="00877A13"/>
    <w:rsid w:val="00884902"/>
    <w:rsid w:val="008F1462"/>
    <w:rsid w:val="00903265"/>
    <w:rsid w:val="00905964"/>
    <w:rsid w:val="009066ED"/>
    <w:rsid w:val="00907D16"/>
    <w:rsid w:val="00910CB6"/>
    <w:rsid w:val="009155B6"/>
    <w:rsid w:val="00915A12"/>
    <w:rsid w:val="00920963"/>
    <w:rsid w:val="00941CA9"/>
    <w:rsid w:val="00941F92"/>
    <w:rsid w:val="00944709"/>
    <w:rsid w:val="00950481"/>
    <w:rsid w:val="00964169"/>
    <w:rsid w:val="00985C81"/>
    <w:rsid w:val="009B6FA2"/>
    <w:rsid w:val="009F3B31"/>
    <w:rsid w:val="009F6F80"/>
    <w:rsid w:val="00A43BD6"/>
    <w:rsid w:val="00A47663"/>
    <w:rsid w:val="00A501AA"/>
    <w:rsid w:val="00A96F4D"/>
    <w:rsid w:val="00AC5F2B"/>
    <w:rsid w:val="00AD4AAE"/>
    <w:rsid w:val="00AD4C6F"/>
    <w:rsid w:val="00AF5F0E"/>
    <w:rsid w:val="00B3191F"/>
    <w:rsid w:val="00B54405"/>
    <w:rsid w:val="00B74460"/>
    <w:rsid w:val="00B77E37"/>
    <w:rsid w:val="00BA1D8D"/>
    <w:rsid w:val="00BA351A"/>
    <w:rsid w:val="00BC2D62"/>
    <w:rsid w:val="00BD0C6D"/>
    <w:rsid w:val="00BD48D9"/>
    <w:rsid w:val="00C06FB1"/>
    <w:rsid w:val="00C21E03"/>
    <w:rsid w:val="00C33A63"/>
    <w:rsid w:val="00C60D6E"/>
    <w:rsid w:val="00C804BF"/>
    <w:rsid w:val="00CA2479"/>
    <w:rsid w:val="00CE5A9C"/>
    <w:rsid w:val="00D34026"/>
    <w:rsid w:val="00D64842"/>
    <w:rsid w:val="00D72F16"/>
    <w:rsid w:val="00D7495B"/>
    <w:rsid w:val="00D74B4A"/>
    <w:rsid w:val="00D8280D"/>
    <w:rsid w:val="00D900AB"/>
    <w:rsid w:val="00D92716"/>
    <w:rsid w:val="00DB095C"/>
    <w:rsid w:val="00DD0922"/>
    <w:rsid w:val="00DD657E"/>
    <w:rsid w:val="00DF3744"/>
    <w:rsid w:val="00E00821"/>
    <w:rsid w:val="00E1627C"/>
    <w:rsid w:val="00E2790D"/>
    <w:rsid w:val="00E43D62"/>
    <w:rsid w:val="00E457E9"/>
    <w:rsid w:val="00E47410"/>
    <w:rsid w:val="00E80125"/>
    <w:rsid w:val="00EA0B72"/>
    <w:rsid w:val="00EA12C1"/>
    <w:rsid w:val="00EE5086"/>
    <w:rsid w:val="00F26F2C"/>
    <w:rsid w:val="00F27BE6"/>
    <w:rsid w:val="00F314D6"/>
    <w:rsid w:val="00F47917"/>
    <w:rsid w:val="00F95A73"/>
    <w:rsid w:val="00FA0AD4"/>
    <w:rsid w:val="00FE1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04"/>
  </w:style>
  <w:style w:type="paragraph" w:styleId="Ttulo3">
    <w:name w:val="heading 3"/>
    <w:basedOn w:val="Normal"/>
    <w:next w:val="Normal"/>
    <w:link w:val="Ttulo3Car"/>
    <w:qFormat/>
    <w:rsid w:val="00E457E9"/>
    <w:pPr>
      <w:keepNext/>
      <w:keepLines/>
      <w:numPr>
        <w:numId w:val="1"/>
      </w:numPr>
      <w:suppressLineNumbers/>
      <w:suppressAutoHyphens/>
      <w:overflowPunct w:val="0"/>
      <w:autoSpaceDE w:val="0"/>
      <w:autoSpaceDN w:val="0"/>
      <w:adjustRightInd w:val="0"/>
      <w:spacing w:after="0" w:line="240" w:lineRule="auto"/>
      <w:ind w:right="-23"/>
      <w:jc w:val="both"/>
      <w:textAlignment w:val="baseline"/>
      <w:outlineLvl w:val="2"/>
    </w:pPr>
    <w:rPr>
      <w:rFonts w:ascii="Arial" w:eastAsia="Times New Roman" w:hAnsi="Arial" w:cs="Times New Roman"/>
      <w:b/>
      <w:color w:val="000000"/>
      <w:spacing w:val="-3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1DD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85C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3EF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E457E9"/>
    <w:rPr>
      <w:rFonts w:ascii="Arial" w:eastAsia="Times New Roman" w:hAnsi="Arial" w:cs="Times New Roman"/>
      <w:b/>
      <w:color w:val="000000"/>
      <w:spacing w:val="-3"/>
      <w:sz w:val="24"/>
      <w:szCs w:val="24"/>
      <w:lang w:val="es-ES_tradnl" w:eastAsia="es-ES"/>
    </w:rPr>
  </w:style>
  <w:style w:type="paragraph" w:customStyle="1" w:styleId="Default">
    <w:name w:val="Default"/>
    <w:rsid w:val="00E457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bject">
    <w:name w:val="object"/>
    <w:basedOn w:val="Fuentedeprrafopredeter"/>
    <w:rsid w:val="004E666D"/>
  </w:style>
  <w:style w:type="character" w:customStyle="1" w:styleId="apple-converted-space">
    <w:name w:val="apple-converted-space"/>
    <w:basedOn w:val="Fuentedeprrafopredeter"/>
    <w:rsid w:val="004E666D"/>
  </w:style>
  <w:style w:type="paragraph" w:customStyle="1" w:styleId="titulo1">
    <w:name w:val="titulo1"/>
    <w:basedOn w:val="Normal"/>
    <w:rsid w:val="0026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715492"/>
    <w:pPr>
      <w:spacing w:after="0" w:line="240" w:lineRule="auto"/>
    </w:pPr>
    <w:rPr>
      <w:rFonts w:ascii="Calibri" w:hAnsi="Calibri" w:cs="Consolas"/>
      <w:szCs w:val="21"/>
      <w:lang w:val="es-UY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15492"/>
    <w:rPr>
      <w:rFonts w:ascii="Calibri" w:hAnsi="Calibri" w:cs="Consolas"/>
      <w:szCs w:val="21"/>
      <w:lang w:val="es-UY"/>
    </w:rPr>
  </w:style>
  <w:style w:type="character" w:styleId="Refdecomentario">
    <w:name w:val="annotation reference"/>
    <w:basedOn w:val="Fuentedeprrafopredeter"/>
    <w:uiPriority w:val="99"/>
    <w:semiHidden/>
    <w:rsid w:val="00213F1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\\sa2cdc\..\bienes01\Mis%20documentos\Mis%20im&#225;genes\logoNuev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908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rvelasco</dc:creator>
  <cp:lastModifiedBy>sjuncal</cp:lastModifiedBy>
  <cp:revision>19</cp:revision>
  <dcterms:created xsi:type="dcterms:W3CDTF">2017-03-29T19:32:00Z</dcterms:created>
  <dcterms:modified xsi:type="dcterms:W3CDTF">2017-04-07T19:37:00Z</dcterms:modified>
</cp:coreProperties>
</file>