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67779F">
        <w:rPr>
          <w:b/>
          <w:sz w:val="24"/>
          <w:szCs w:val="24"/>
          <w:u w:val="single"/>
        </w:rPr>
        <w:t>3</w:t>
      </w:r>
      <w:r>
        <w:rPr>
          <w:b/>
          <w:sz w:val="24"/>
          <w:szCs w:val="24"/>
          <w:u w:val="single"/>
        </w:rPr>
        <w:t xml:space="preserve"> </w:t>
      </w:r>
      <w:r w:rsidR="0067779F">
        <w:rPr>
          <w:b/>
          <w:sz w:val="24"/>
          <w:szCs w:val="24"/>
          <w:u w:val="single"/>
        </w:rPr>
        <w:t>05</w:t>
      </w:r>
      <w:r w:rsidR="00926B46">
        <w:rPr>
          <w:b/>
          <w:sz w:val="24"/>
          <w:szCs w:val="24"/>
          <w:u w:val="single"/>
        </w:rPr>
        <w:t>05</w:t>
      </w:r>
      <w:r>
        <w:rPr>
          <w:b/>
          <w:sz w:val="24"/>
          <w:szCs w:val="24"/>
          <w:u w:val="single"/>
        </w:rPr>
        <w:t>2016</w:t>
      </w:r>
    </w:p>
    <w:p w:rsidR="000B6ADE" w:rsidRPr="000B6ADE" w:rsidRDefault="00A42EA0" w:rsidP="00132EFE">
      <w:pPr>
        <w:spacing w:after="0"/>
        <w:jc w:val="both"/>
        <w:rPr>
          <w:sz w:val="24"/>
          <w:szCs w:val="24"/>
        </w:rPr>
      </w:pPr>
      <w:r w:rsidRPr="00005941">
        <w:rPr>
          <w:b/>
          <w:sz w:val="24"/>
          <w:szCs w:val="24"/>
          <w:u w:val="single"/>
        </w:rPr>
        <w:t>Consulta:</w:t>
      </w:r>
      <w:r w:rsidR="00684F5A">
        <w:rPr>
          <w:b/>
          <w:sz w:val="24"/>
          <w:szCs w:val="24"/>
          <w:u w:val="single"/>
        </w:rPr>
        <w:t xml:space="preserve"> </w:t>
      </w:r>
      <w:r w:rsidR="000B6ADE" w:rsidRPr="000B6ADE">
        <w:rPr>
          <w:sz w:val="24"/>
          <w:szCs w:val="24"/>
          <w:lang w:val="es-UY"/>
        </w:rPr>
        <w:t xml:space="preserve">PARTE </w:t>
      </w:r>
      <w:r w:rsidR="00132EFE" w:rsidRPr="000B6ADE">
        <w:rPr>
          <w:sz w:val="24"/>
          <w:szCs w:val="24"/>
          <w:lang w:val="es-UY"/>
        </w:rPr>
        <w:t>II,</w:t>
      </w:r>
      <w:r w:rsidR="000B6ADE" w:rsidRPr="000B6ADE">
        <w:rPr>
          <w:sz w:val="24"/>
          <w:szCs w:val="24"/>
          <w:lang w:val="es-UY"/>
        </w:rPr>
        <w:t xml:space="preserve"> PUNTO 3.1 Y PUNTO 4.1. </w:t>
      </w:r>
    </w:p>
    <w:p w:rsidR="000B6ADE" w:rsidRPr="000B6ADE" w:rsidRDefault="000B6ADE" w:rsidP="00132EFE">
      <w:pPr>
        <w:spacing w:after="0"/>
        <w:jc w:val="both"/>
        <w:rPr>
          <w:sz w:val="24"/>
          <w:szCs w:val="24"/>
        </w:rPr>
      </w:pPr>
      <w:r w:rsidRPr="000B6ADE">
        <w:rPr>
          <w:sz w:val="24"/>
          <w:szCs w:val="24"/>
          <w:lang w:val="es-UY"/>
        </w:rPr>
        <w:t>No nos queda claro la cantidad de estudiantes a instruir en forma simultánea. </w:t>
      </w:r>
    </w:p>
    <w:p w:rsidR="000B6ADE" w:rsidRPr="000B6ADE" w:rsidRDefault="000B6ADE" w:rsidP="00441A2A">
      <w:pPr>
        <w:spacing w:after="0"/>
        <w:jc w:val="both"/>
        <w:rPr>
          <w:sz w:val="24"/>
          <w:szCs w:val="24"/>
        </w:rPr>
      </w:pPr>
      <w:r w:rsidRPr="000B6ADE">
        <w:rPr>
          <w:sz w:val="24"/>
          <w:szCs w:val="24"/>
          <w:lang w:val="es-UY"/>
        </w:rPr>
        <w:t>Al solicitarse seis tableros universales, tres para neumática y tres para hidráulica, esto implica que el máximo de estudiantes a enseñar simultáneamente serian 18 estudiantes por tecnología, (</w:t>
      </w:r>
      <w:r w:rsidR="00441A2A" w:rsidRPr="000B6ADE">
        <w:rPr>
          <w:sz w:val="24"/>
          <w:szCs w:val="24"/>
          <w:lang w:val="es-UY"/>
        </w:rPr>
        <w:t>léase</w:t>
      </w:r>
      <w:r w:rsidRPr="000B6ADE">
        <w:rPr>
          <w:sz w:val="24"/>
          <w:szCs w:val="24"/>
          <w:lang w:val="es-UY"/>
        </w:rPr>
        <w:t xml:space="preserve"> Neumática o Hidráulica).</w:t>
      </w:r>
    </w:p>
    <w:p w:rsidR="000B6ADE" w:rsidRPr="000B6ADE" w:rsidRDefault="000B6ADE" w:rsidP="00441A2A">
      <w:pPr>
        <w:spacing w:after="0"/>
        <w:jc w:val="both"/>
        <w:rPr>
          <w:sz w:val="24"/>
          <w:szCs w:val="24"/>
        </w:rPr>
      </w:pPr>
      <w:r w:rsidRPr="000B6ADE">
        <w:rPr>
          <w:sz w:val="24"/>
          <w:szCs w:val="24"/>
          <w:lang w:val="es-UY"/>
        </w:rPr>
        <w:t>Para cumplir con esto, se necesitan al menos 6 paquetes de entrenamiento independientes por curso y en el pliego se solicita cotizar solo 2 paquetes de entrenamiento en cada una de las tecnologías, (</w:t>
      </w:r>
      <w:r w:rsidR="00441A2A" w:rsidRPr="000B6ADE">
        <w:rPr>
          <w:sz w:val="24"/>
          <w:szCs w:val="24"/>
          <w:lang w:val="es-UY"/>
        </w:rPr>
        <w:t>Ítems</w:t>
      </w:r>
      <w:r w:rsidRPr="000B6ADE">
        <w:rPr>
          <w:sz w:val="24"/>
          <w:szCs w:val="24"/>
          <w:lang w:val="es-UY"/>
        </w:rPr>
        <w:t xml:space="preserve"> 3.2, 3.3 y 4.2).</w:t>
      </w:r>
    </w:p>
    <w:p w:rsidR="000B6ADE" w:rsidRPr="000B6ADE" w:rsidRDefault="000B6ADE" w:rsidP="00441A2A">
      <w:pPr>
        <w:spacing w:after="0"/>
        <w:jc w:val="both"/>
        <w:rPr>
          <w:sz w:val="24"/>
          <w:szCs w:val="24"/>
        </w:rPr>
      </w:pPr>
      <w:r w:rsidRPr="000B6ADE">
        <w:rPr>
          <w:sz w:val="24"/>
          <w:szCs w:val="24"/>
          <w:lang w:val="es-UY"/>
        </w:rPr>
        <w:t>Se debe tener en cuenta que cada paquete permite la utilización de un lado del tablero universal. </w:t>
      </w:r>
    </w:p>
    <w:p w:rsidR="00DC4ACB" w:rsidRPr="000B6ADE" w:rsidRDefault="000B6ADE" w:rsidP="00DC4ACB">
      <w:pPr>
        <w:spacing w:after="0"/>
        <w:jc w:val="both"/>
        <w:rPr>
          <w:sz w:val="24"/>
          <w:szCs w:val="24"/>
        </w:rPr>
      </w:pPr>
      <w:r w:rsidRPr="000B6ADE">
        <w:rPr>
          <w:sz w:val="24"/>
          <w:szCs w:val="24"/>
          <w:lang w:val="es-UY"/>
        </w:rPr>
        <w:t xml:space="preserve">Favor aclarar </w:t>
      </w:r>
      <w:r w:rsidR="00132EFE" w:rsidRPr="000B6ADE">
        <w:rPr>
          <w:sz w:val="24"/>
          <w:szCs w:val="24"/>
          <w:lang w:val="es-UY"/>
        </w:rPr>
        <w:t>cuál</w:t>
      </w:r>
      <w:r w:rsidRPr="000B6ADE">
        <w:rPr>
          <w:sz w:val="24"/>
          <w:szCs w:val="24"/>
          <w:lang w:val="es-UY"/>
        </w:rPr>
        <w:t xml:space="preserve"> es la cantidad exacta de estudiantes a instruir y de tableros y paquetes que se deben cotizar.</w:t>
      </w:r>
    </w:p>
    <w:p w:rsidR="00A42EA0" w:rsidRDefault="00A42EA0" w:rsidP="00A60B3C">
      <w:pPr>
        <w:jc w:val="both"/>
        <w:rPr>
          <w:sz w:val="24"/>
          <w:szCs w:val="24"/>
          <w:lang w:val="es-UY"/>
        </w:rPr>
      </w:pPr>
      <w:r w:rsidRPr="00005941">
        <w:rPr>
          <w:b/>
          <w:sz w:val="24"/>
          <w:szCs w:val="24"/>
          <w:u w:val="single"/>
        </w:rPr>
        <w:t>Respuesta</w:t>
      </w:r>
      <w:r w:rsidRPr="00441A2A">
        <w:rPr>
          <w:sz w:val="24"/>
          <w:szCs w:val="24"/>
          <w:lang w:val="es-UY"/>
        </w:rPr>
        <w:t>:</w:t>
      </w:r>
      <w:r w:rsidR="00684F5A" w:rsidRPr="00441A2A">
        <w:rPr>
          <w:sz w:val="24"/>
          <w:szCs w:val="24"/>
          <w:lang w:val="es-UY"/>
        </w:rPr>
        <w:t xml:space="preserve"> </w:t>
      </w:r>
      <w:r w:rsidR="00441A2A" w:rsidRPr="00441A2A">
        <w:rPr>
          <w:sz w:val="24"/>
          <w:szCs w:val="24"/>
          <w:lang w:val="es-UY"/>
        </w:rPr>
        <w:t>S</w:t>
      </w:r>
      <w:r w:rsidR="00441A2A" w:rsidRPr="00441A2A">
        <w:rPr>
          <w:sz w:val="24"/>
          <w:szCs w:val="24"/>
          <w:lang w:val="es-UY"/>
        </w:rPr>
        <w:t>e debe cotizar las cantidades indicadas en el pliego. Considerar que el sistema a adquirir en esta compra, está pensado para ampliarlo a futuro con la incorporación de electro neumática, electrohidráulica, etc.</w:t>
      </w:r>
    </w:p>
    <w:p w:rsidR="00566C74" w:rsidRDefault="00566C74" w:rsidP="00A60B3C">
      <w:pPr>
        <w:jc w:val="both"/>
        <w:rPr>
          <w:sz w:val="24"/>
          <w:szCs w:val="24"/>
          <w:lang w:val="es-UY"/>
        </w:rPr>
      </w:pPr>
    </w:p>
    <w:p w:rsidR="00D9212D" w:rsidRDefault="00D9212D" w:rsidP="00A60B3C">
      <w:pPr>
        <w:jc w:val="both"/>
        <w:rPr>
          <w:sz w:val="24"/>
          <w:szCs w:val="24"/>
          <w:lang w:val="es-UY"/>
        </w:rPr>
      </w:pPr>
    </w:p>
    <w:p w:rsidR="005A59AC" w:rsidRPr="005A59AC" w:rsidRDefault="00566C74" w:rsidP="00132EFE">
      <w:pPr>
        <w:spacing w:after="0"/>
        <w:jc w:val="both"/>
        <w:rPr>
          <w:sz w:val="24"/>
          <w:szCs w:val="24"/>
        </w:rPr>
      </w:pPr>
      <w:r w:rsidRPr="00005941">
        <w:rPr>
          <w:b/>
          <w:sz w:val="24"/>
          <w:szCs w:val="24"/>
          <w:u w:val="single"/>
        </w:rPr>
        <w:t>Consulta</w:t>
      </w:r>
      <w:r w:rsidR="005A59AC" w:rsidRPr="00005941">
        <w:rPr>
          <w:b/>
          <w:sz w:val="24"/>
          <w:szCs w:val="24"/>
          <w:u w:val="single"/>
        </w:rPr>
        <w:t>:</w:t>
      </w:r>
      <w:r w:rsidR="005A59AC">
        <w:rPr>
          <w:b/>
          <w:sz w:val="24"/>
          <w:szCs w:val="24"/>
          <w:u w:val="single"/>
        </w:rPr>
        <w:t xml:space="preserve"> </w:t>
      </w:r>
      <w:r w:rsidR="005A59AC" w:rsidRPr="005A59AC">
        <w:rPr>
          <w:sz w:val="24"/>
          <w:szCs w:val="24"/>
          <w:lang w:val="es-UY"/>
        </w:rPr>
        <w:t>PARTE II, PUNTO 4. </w:t>
      </w:r>
    </w:p>
    <w:p w:rsidR="005A59AC" w:rsidRPr="005A59AC" w:rsidRDefault="005A59AC" w:rsidP="00132EFE">
      <w:pPr>
        <w:spacing w:after="0"/>
        <w:jc w:val="both"/>
        <w:rPr>
          <w:sz w:val="24"/>
          <w:szCs w:val="24"/>
        </w:rPr>
      </w:pPr>
      <w:r w:rsidRPr="005A59AC">
        <w:rPr>
          <w:sz w:val="24"/>
          <w:szCs w:val="24"/>
          <w:lang w:val="es-UY"/>
        </w:rPr>
        <w:t>Se solicita que el módulo de enseñanza, (tablero universal) este organizado en paquetes de entrenamiento independientes y los mismos deben ser provistos para el curso de Hidráulica básica/Electrohidráulica (aunque estos son dos paquetes independientes), Hidráulica proporcional, Hidráulica de control y Detección de fallas. </w:t>
      </w:r>
    </w:p>
    <w:p w:rsidR="005A59AC" w:rsidRPr="005A59AC" w:rsidRDefault="005A59AC" w:rsidP="005A59AC">
      <w:pPr>
        <w:spacing w:after="0"/>
        <w:jc w:val="both"/>
        <w:rPr>
          <w:sz w:val="24"/>
          <w:szCs w:val="24"/>
        </w:rPr>
      </w:pPr>
      <w:r w:rsidRPr="005A59AC">
        <w:rPr>
          <w:sz w:val="24"/>
          <w:szCs w:val="24"/>
          <w:lang w:val="es-UY"/>
        </w:rPr>
        <w:t>En esta licitación, UTEC solo se adquirirá el primer paquete, (Hidráulica básica) que corresponde a la hidráulica de accionamiento manual. </w:t>
      </w:r>
    </w:p>
    <w:p w:rsidR="005A59AC" w:rsidRPr="005A59AC" w:rsidRDefault="005A59AC" w:rsidP="005A59AC">
      <w:pPr>
        <w:spacing w:after="0"/>
        <w:jc w:val="both"/>
        <w:rPr>
          <w:sz w:val="24"/>
          <w:szCs w:val="24"/>
        </w:rPr>
      </w:pPr>
      <w:r w:rsidRPr="005A59AC">
        <w:rPr>
          <w:sz w:val="24"/>
          <w:szCs w:val="24"/>
          <w:lang w:val="es-UY"/>
        </w:rPr>
        <w:t>Para el accionamiento del paquete de Hidráulica básica, el tablero universal que se utiliza es de menor precio que el que corresponde para la enseñanza de la totalidad de los paquetes previstos a futuro. </w:t>
      </w:r>
    </w:p>
    <w:p w:rsidR="005A59AC" w:rsidRPr="005A59AC" w:rsidRDefault="005A59AC" w:rsidP="005A59AC">
      <w:pPr>
        <w:spacing w:after="0"/>
        <w:jc w:val="both"/>
        <w:rPr>
          <w:sz w:val="24"/>
          <w:szCs w:val="24"/>
        </w:rPr>
      </w:pPr>
      <w:r w:rsidRPr="005A59AC">
        <w:rPr>
          <w:sz w:val="24"/>
          <w:szCs w:val="24"/>
          <w:lang w:val="es-UY"/>
        </w:rPr>
        <w:t xml:space="preserve">Favor aclarar </w:t>
      </w:r>
      <w:r w:rsidR="004E5581" w:rsidRPr="005A59AC">
        <w:rPr>
          <w:sz w:val="24"/>
          <w:szCs w:val="24"/>
          <w:lang w:val="es-UY"/>
        </w:rPr>
        <w:t>qué</w:t>
      </w:r>
      <w:r w:rsidRPr="005A59AC">
        <w:rPr>
          <w:sz w:val="24"/>
          <w:szCs w:val="24"/>
          <w:lang w:val="es-UY"/>
        </w:rPr>
        <w:t xml:space="preserve"> tipo de tablero universal se debe considerar para cotizar en esta licitación, el que solo permite la utilización del paquete de Hidráulica básica y Electrohidráulica o, se debe cotizar el tablero universal que permite la utilización de cualquiera de los paquetes previstos para adquirir en el futuro.</w:t>
      </w:r>
    </w:p>
    <w:p w:rsidR="005A59AC" w:rsidRPr="005A59AC" w:rsidRDefault="00372DA9" w:rsidP="005A59AC">
      <w:pPr>
        <w:spacing w:after="0"/>
        <w:jc w:val="both"/>
        <w:rPr>
          <w:sz w:val="24"/>
          <w:szCs w:val="24"/>
        </w:rPr>
      </w:pPr>
      <w:r w:rsidRPr="005A59AC">
        <w:rPr>
          <w:sz w:val="24"/>
          <w:szCs w:val="24"/>
          <w:lang w:val="es-UY"/>
        </w:rPr>
        <w:t>Análogamente</w:t>
      </w:r>
      <w:r w:rsidR="005A59AC" w:rsidRPr="005A59AC">
        <w:rPr>
          <w:sz w:val="24"/>
          <w:szCs w:val="24"/>
          <w:lang w:val="es-UY"/>
        </w:rPr>
        <w:t xml:space="preserve">  la pregunta se repite para el PUNTO 3, tablero universal para neumática.</w:t>
      </w:r>
    </w:p>
    <w:p w:rsidR="00AC05CE" w:rsidRPr="00AC05CE" w:rsidRDefault="00566C74" w:rsidP="00AC05CE">
      <w:pPr>
        <w:spacing w:after="0"/>
        <w:jc w:val="both"/>
        <w:rPr>
          <w:sz w:val="24"/>
          <w:szCs w:val="24"/>
          <w:lang w:val="es-UY"/>
        </w:rPr>
      </w:pPr>
      <w:r w:rsidRPr="00005941">
        <w:rPr>
          <w:b/>
          <w:sz w:val="24"/>
          <w:szCs w:val="24"/>
          <w:u w:val="single"/>
        </w:rPr>
        <w:t>Respuesta</w:t>
      </w:r>
      <w:r w:rsidR="00AC05CE" w:rsidRPr="00005941">
        <w:rPr>
          <w:b/>
          <w:sz w:val="24"/>
          <w:szCs w:val="24"/>
          <w:u w:val="single"/>
        </w:rPr>
        <w:t>:</w:t>
      </w:r>
      <w:r w:rsidR="00AC05CE">
        <w:rPr>
          <w:b/>
          <w:sz w:val="24"/>
          <w:szCs w:val="24"/>
          <w:u w:val="single"/>
        </w:rPr>
        <w:t xml:space="preserve"> </w:t>
      </w:r>
      <w:r w:rsidR="00AC05CE" w:rsidRPr="00AC05CE">
        <w:rPr>
          <w:sz w:val="24"/>
          <w:szCs w:val="24"/>
          <w:lang w:val="es-UY"/>
        </w:rPr>
        <w:t>Se</w:t>
      </w:r>
      <w:r w:rsidR="00AC05CE" w:rsidRPr="00AC05CE">
        <w:rPr>
          <w:sz w:val="24"/>
          <w:szCs w:val="24"/>
          <w:lang w:val="es-UY"/>
        </w:rPr>
        <w:t xml:space="preserve"> debe cotizar tableros tal que permitan a futuro el empleo de los demás cursos como</w:t>
      </w:r>
      <w:r w:rsidR="00AC05CE">
        <w:rPr>
          <w:sz w:val="24"/>
          <w:szCs w:val="24"/>
          <w:lang w:val="es-UY"/>
        </w:rPr>
        <w:t xml:space="preserve"> </w:t>
      </w:r>
      <w:r w:rsidR="00AC05CE" w:rsidRPr="00AC05CE">
        <w:rPr>
          <w:sz w:val="24"/>
          <w:szCs w:val="24"/>
          <w:lang w:val="es-UY"/>
        </w:rPr>
        <w:t>electrohidráulica, hidráulica proporcional, hidráulica de control.</w:t>
      </w:r>
    </w:p>
    <w:p w:rsidR="00AC05CE" w:rsidRPr="00AC05CE" w:rsidRDefault="00AC05CE" w:rsidP="00AC05CE">
      <w:pPr>
        <w:spacing w:after="0"/>
        <w:jc w:val="both"/>
        <w:rPr>
          <w:sz w:val="24"/>
          <w:szCs w:val="24"/>
          <w:lang w:val="es-UY"/>
        </w:rPr>
      </w:pPr>
      <w:r w:rsidRPr="00AC05CE">
        <w:rPr>
          <w:sz w:val="24"/>
          <w:szCs w:val="24"/>
          <w:lang w:val="es-UY"/>
        </w:rPr>
        <w:t>El mismo concepto se aplica a los tableros de neumática.</w:t>
      </w:r>
    </w:p>
    <w:p w:rsidR="007971AC" w:rsidRPr="00121A9A" w:rsidRDefault="00AC05CE" w:rsidP="00121A9A">
      <w:pPr>
        <w:spacing w:after="0" w:line="276" w:lineRule="auto"/>
        <w:rPr>
          <w:sz w:val="24"/>
          <w:szCs w:val="24"/>
          <w:lang w:val="es-UY"/>
        </w:rPr>
      </w:pPr>
      <w:r w:rsidRPr="00AC05CE">
        <w:rPr>
          <w:sz w:val="24"/>
          <w:szCs w:val="24"/>
          <w:lang w:val="es-UY"/>
        </w:rPr>
        <w:t>Pueden cotizarse los tableros sin los accesorios necesarios para los cursos que no se adquirirá ahora, pero que se puedan acoplar en futuras ampliaciones.</w:t>
      </w:r>
    </w:p>
    <w:p w:rsidR="00D47709" w:rsidRDefault="00D47709" w:rsidP="00A60B3C">
      <w:pPr>
        <w:jc w:val="both"/>
        <w:rPr>
          <w:sz w:val="24"/>
          <w:szCs w:val="24"/>
          <w:lang w:val="es-UY"/>
        </w:rPr>
      </w:pPr>
    </w:p>
    <w:p w:rsidR="00132EFE" w:rsidRPr="00132EFE" w:rsidRDefault="00D47709" w:rsidP="00132EFE">
      <w:pPr>
        <w:spacing w:after="0"/>
        <w:jc w:val="both"/>
        <w:rPr>
          <w:sz w:val="24"/>
          <w:szCs w:val="24"/>
        </w:rPr>
      </w:pPr>
      <w:bookmarkStart w:id="0" w:name="_GoBack"/>
      <w:bookmarkEnd w:id="0"/>
      <w:r w:rsidRPr="00D47709">
        <w:rPr>
          <w:b/>
          <w:sz w:val="24"/>
          <w:szCs w:val="24"/>
          <w:u w:val="single"/>
        </w:rPr>
        <w:lastRenderedPageBreak/>
        <w:t xml:space="preserve">Consulta: </w:t>
      </w:r>
      <w:r w:rsidR="00132EFE" w:rsidRPr="00132EFE">
        <w:rPr>
          <w:sz w:val="24"/>
          <w:szCs w:val="24"/>
          <w:lang w:val="es-UY"/>
        </w:rPr>
        <w:t>PARTE II, PUNTO 3 Y PUNTO 4. </w:t>
      </w:r>
    </w:p>
    <w:p w:rsidR="00132EFE" w:rsidRPr="00132EFE" w:rsidRDefault="00132EFE" w:rsidP="00132EFE">
      <w:pPr>
        <w:spacing w:after="0"/>
        <w:jc w:val="both"/>
        <w:rPr>
          <w:sz w:val="24"/>
          <w:szCs w:val="24"/>
          <w:lang w:val="es-UY"/>
        </w:rPr>
      </w:pPr>
      <w:r w:rsidRPr="00132EFE">
        <w:rPr>
          <w:sz w:val="24"/>
          <w:szCs w:val="24"/>
          <w:lang w:val="es-UY"/>
        </w:rPr>
        <w:t>Cuando el pliego se refiere al paquete de entrenamiento de hidráulica de control, la misma corresponde a la hidráulica de control de "lazo cerrado"</w:t>
      </w:r>
      <w:proofErr w:type="gramStart"/>
      <w:r w:rsidRPr="00132EFE">
        <w:rPr>
          <w:sz w:val="24"/>
          <w:szCs w:val="24"/>
          <w:lang w:val="es-UY"/>
        </w:rPr>
        <w:t>?</w:t>
      </w:r>
      <w:proofErr w:type="gramEnd"/>
      <w:r w:rsidRPr="00132EFE">
        <w:rPr>
          <w:sz w:val="24"/>
          <w:szCs w:val="24"/>
          <w:lang w:val="es-UY"/>
        </w:rPr>
        <w:t>. </w:t>
      </w:r>
    </w:p>
    <w:p w:rsidR="00132EFE" w:rsidRPr="00132EFE" w:rsidRDefault="00132EFE" w:rsidP="00132EFE">
      <w:pPr>
        <w:spacing w:after="0"/>
        <w:jc w:val="both"/>
        <w:rPr>
          <w:sz w:val="24"/>
          <w:szCs w:val="24"/>
          <w:lang w:val="es-UY"/>
        </w:rPr>
      </w:pPr>
      <w:r w:rsidRPr="00132EFE">
        <w:rPr>
          <w:sz w:val="24"/>
          <w:szCs w:val="24"/>
          <w:lang w:val="es-UY"/>
        </w:rPr>
        <w:t>La pregunta surge porque en el PUNTO 3 se descarta el uso de "lazo cerrado" en la propuesta. </w:t>
      </w:r>
    </w:p>
    <w:p w:rsidR="006B59D0" w:rsidRDefault="00D47709" w:rsidP="006B59D0">
      <w:pPr>
        <w:spacing w:after="0"/>
        <w:ind w:left="142" w:hanging="142"/>
        <w:rPr>
          <w:sz w:val="24"/>
          <w:szCs w:val="24"/>
          <w:lang w:val="es-UY"/>
        </w:rPr>
      </w:pPr>
      <w:r w:rsidRPr="00D47709">
        <w:rPr>
          <w:b/>
          <w:sz w:val="24"/>
          <w:szCs w:val="24"/>
          <w:u w:val="single"/>
        </w:rPr>
        <w:t xml:space="preserve">Respuesta: </w:t>
      </w:r>
      <w:r w:rsidR="006B59D0" w:rsidRPr="006B59D0">
        <w:rPr>
          <w:sz w:val="24"/>
          <w:szCs w:val="24"/>
          <w:lang w:val="es-UY"/>
        </w:rPr>
        <w:t xml:space="preserve">Se refiere a sistemas de control de lazo cerrado y sistemas </w:t>
      </w:r>
      <w:r w:rsidR="006B59D0">
        <w:rPr>
          <w:sz w:val="24"/>
          <w:szCs w:val="24"/>
          <w:lang w:val="es-UY"/>
        </w:rPr>
        <w:t xml:space="preserve">de control </w:t>
      </w:r>
    </w:p>
    <w:p w:rsidR="006B59D0" w:rsidRPr="006B59D0" w:rsidRDefault="006B59D0" w:rsidP="006B59D0">
      <w:pPr>
        <w:spacing w:after="0"/>
        <w:ind w:left="142" w:hanging="142"/>
        <w:rPr>
          <w:sz w:val="24"/>
          <w:szCs w:val="24"/>
          <w:lang w:val="es-UY"/>
        </w:rPr>
      </w:pPr>
      <w:r w:rsidRPr="006B59D0">
        <w:rPr>
          <w:sz w:val="24"/>
          <w:szCs w:val="24"/>
          <w:lang w:val="es-UY"/>
        </w:rPr>
        <w:t>aplicados a hidráulica, equipamiento a incorporar a futuro.</w:t>
      </w:r>
    </w:p>
    <w:p w:rsidR="004F46DF" w:rsidRPr="006B59D0" w:rsidRDefault="004F46DF" w:rsidP="00A60B3C">
      <w:pPr>
        <w:jc w:val="both"/>
        <w:rPr>
          <w:sz w:val="24"/>
          <w:szCs w:val="24"/>
          <w:lang w:val="es-UY"/>
        </w:rPr>
      </w:pPr>
    </w:p>
    <w:sectPr w:rsidR="004F46DF" w:rsidRPr="006B5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04BEE"/>
    <w:multiLevelType w:val="hybridMultilevel"/>
    <w:tmpl w:val="D946DA0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B6ADE"/>
    <w:rsid w:val="00121A9A"/>
    <w:rsid w:val="001227C3"/>
    <w:rsid w:val="00132EFE"/>
    <w:rsid w:val="002E6981"/>
    <w:rsid w:val="00372DA9"/>
    <w:rsid w:val="00441A2A"/>
    <w:rsid w:val="004E5581"/>
    <w:rsid w:val="004F46DF"/>
    <w:rsid w:val="00566C74"/>
    <w:rsid w:val="005973D9"/>
    <w:rsid w:val="005A59AC"/>
    <w:rsid w:val="0067779F"/>
    <w:rsid w:val="00684F5A"/>
    <w:rsid w:val="006B59D0"/>
    <w:rsid w:val="007971AC"/>
    <w:rsid w:val="00864821"/>
    <w:rsid w:val="00926B46"/>
    <w:rsid w:val="00A42EA0"/>
    <w:rsid w:val="00A60B3C"/>
    <w:rsid w:val="00AC05CE"/>
    <w:rsid w:val="00B92074"/>
    <w:rsid w:val="00D47709"/>
    <w:rsid w:val="00D9212D"/>
    <w:rsid w:val="00DC4ACB"/>
    <w:rsid w:val="00F14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C7A"/>
    <w:pPr>
      <w:ind w:left="720"/>
      <w:contextualSpacing/>
    </w:pPr>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5836">
      <w:bodyDiv w:val="1"/>
      <w:marLeft w:val="0"/>
      <w:marRight w:val="0"/>
      <w:marTop w:val="0"/>
      <w:marBottom w:val="0"/>
      <w:divBdr>
        <w:top w:val="none" w:sz="0" w:space="0" w:color="auto"/>
        <w:left w:val="none" w:sz="0" w:space="0" w:color="auto"/>
        <w:bottom w:val="none" w:sz="0" w:space="0" w:color="auto"/>
        <w:right w:val="none" w:sz="0" w:space="0" w:color="auto"/>
      </w:divBdr>
    </w:div>
    <w:div w:id="462625663">
      <w:bodyDiv w:val="1"/>
      <w:marLeft w:val="0"/>
      <w:marRight w:val="0"/>
      <w:marTop w:val="0"/>
      <w:marBottom w:val="0"/>
      <w:divBdr>
        <w:top w:val="none" w:sz="0" w:space="0" w:color="auto"/>
        <w:left w:val="none" w:sz="0" w:space="0" w:color="auto"/>
        <w:bottom w:val="none" w:sz="0" w:space="0" w:color="auto"/>
        <w:right w:val="none" w:sz="0" w:space="0" w:color="auto"/>
      </w:divBdr>
    </w:div>
    <w:div w:id="7387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23</cp:revision>
  <dcterms:created xsi:type="dcterms:W3CDTF">2016-04-27T15:35:00Z</dcterms:created>
  <dcterms:modified xsi:type="dcterms:W3CDTF">2016-05-05T16:29:00Z</dcterms:modified>
</cp:coreProperties>
</file>