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81" w:rsidRDefault="000E3981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Hemos recibido la solicitud de cotización. Para la realización de la propuesta necesitaríamos acceder a los estados contabl</w:t>
      </w:r>
      <w:r w:rsidR="00EA5A06">
        <w:rPr>
          <w:rFonts w:ascii="Arial" w:hAnsi="Arial" w:cs="Arial"/>
          <w:color w:val="222222"/>
          <w:sz w:val="19"/>
          <w:szCs w:val="19"/>
          <w:shd w:val="clear" w:color="auto" w:fill="FFFFFF"/>
        </w:rPr>
        <w:t>es de los ejercicios 2014 y 2015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que ya están cerrados a los efectos de cuantificar el volumen de trabajo. Como podemos acceder a los mismos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</w:p>
    <w:p w:rsidR="000E3981" w:rsidRPr="006B1081" w:rsidRDefault="000E7676" w:rsidP="005762C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A2613">
        <w:rPr>
          <w:b/>
          <w:u w:val="single"/>
        </w:rPr>
        <w:t>Respuesta:</w:t>
      </w:r>
      <w:r w:rsidRPr="000E3981">
        <w:t xml:space="preserve"> </w:t>
      </w:r>
      <w:r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A los interesados en acceder a los estados contabl</w:t>
      </w:r>
      <w:r w:rsidR="00EA5A06"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es de los ejercicios 2014 y 2015</w:t>
      </w:r>
      <w:r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, se realizó una reunión informativa el día 30/12/2015, a</w:t>
      </w:r>
      <w:r w:rsidR="000E3981"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las empresas que necesiten esta información deben coordinar </w:t>
      </w:r>
      <w:r w:rsidR="00495A8E"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hora al 26038832</w:t>
      </w:r>
      <w:r w:rsid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Int</w:t>
      </w:r>
      <w:proofErr w:type="spellEnd"/>
      <w:r w:rsid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. 101, para acceder a ellos, f</w:t>
      </w:r>
      <w:r w:rsidR="006B1081"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echa tope para </w:t>
      </w:r>
      <w:r w:rsid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>coordinar las mismas 14/01/2015.</w:t>
      </w:r>
    </w:p>
    <w:p w:rsidR="000E3981" w:rsidRDefault="000E3981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</w:p>
    <w:p w:rsidR="000E3981" w:rsidRDefault="000E3981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</w:p>
    <w:p w:rsidR="005762CD" w:rsidRDefault="002A2613" w:rsidP="000E6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="00981329"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="00981329" w:rsidRPr="0098132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En virtud de la licitación de referencia en el asunto, les solicitamos nos puedan proporcionar la siguiente información: </w:t>
      </w:r>
      <w:r w:rsidR="005762CD" w:rsidRPr="000E6FD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Organigrama de la UTEC</w:t>
      </w:r>
    </w:p>
    <w:p w:rsidR="000E6FD4" w:rsidRDefault="000E6FD4" w:rsidP="000E6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>
        <w:rPr>
          <w:b/>
          <w:u w:val="single"/>
        </w:rPr>
        <w:t xml:space="preserve"> </w:t>
      </w:r>
      <w:r w:rsidR="00664B96" w:rsidRPr="00664B9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Ver </w:t>
      </w:r>
      <w:r w:rsidR="00664B96" w:rsidRPr="00664B9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Aclaración N°2</w:t>
      </w:r>
      <w:r w:rsidR="00664B96" w:rsidRPr="00664B9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archivo con el Organigrama</w:t>
      </w:r>
      <w:r w:rsidR="00A77BF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r w:rsidR="00664B96" w:rsidRPr="00664B9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0E6FD4" w:rsidRPr="000E6FD4" w:rsidRDefault="000E6FD4" w:rsidP="000E6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Default="00180097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Información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vinculada a cuántas personas incluye su plantilla y cuál </w:t>
      </w:r>
      <w:r w:rsidR="00EA17D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es </w:t>
      </w:r>
      <w:proofErr w:type="gramStart"/>
      <w:r w:rsidR="00EA17D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modalidad de contratación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(Dependientes, independientes</w:t>
      </w:r>
      <w:proofErr w:type="gramEnd"/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</w:t>
      </w:r>
    </w:p>
    <w:p w:rsidR="00266EBA" w:rsidRDefault="00266EBA" w:rsidP="00266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>
        <w:rPr>
          <w:b/>
          <w:u w:val="single"/>
        </w:rPr>
        <w:t xml:space="preserve"> </w:t>
      </w:r>
      <w:r w:rsidR="00EA17D3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Actualmente somos 90 funcionarios</w:t>
      </w:r>
      <w:r w:rsidR="00EA5A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 contratos de función pública</w:t>
      </w:r>
      <w:r w:rsidR="00EA17D3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siendo 5</w:t>
      </w:r>
      <w:r w:rsidR="00EA17D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 docentes y 36</w:t>
      </w:r>
      <w:r w:rsidR="00EA17D3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cargos no docentes, entre los cuales hay cargos administrativos, educativos, técnicos, laboratoristas y de gestión</w:t>
      </w:r>
      <w:r w:rsidR="00EA17D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Además existen docentes externos por convenios con otras un</w:t>
      </w:r>
      <w:r w:rsidR="00EA5A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iversidades y asesores externos con contratos de arrendamiento de obra y de servicios.</w:t>
      </w:r>
    </w:p>
    <w:p w:rsidR="00266EBA" w:rsidRDefault="00266EBA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266EBA" w:rsidRDefault="00266EBA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Default="00180097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Estados contables 2014 y balancete de saldos al 30/11/2015 o la fecha más cercana posible.</w:t>
      </w:r>
    </w:p>
    <w:p w:rsidR="00180097" w:rsidRPr="000E3981" w:rsidRDefault="00180097" w:rsidP="001800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Pr="000E3981">
        <w:t xml:space="preserve"> </w:t>
      </w:r>
      <w:r w:rsidRP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>A los interesados en acceder a los estados contabl</w:t>
      </w:r>
      <w:r w:rsidR="00EA5A06" w:rsidRP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>es de los ejercicios 2014 y 2015</w:t>
      </w:r>
      <w:r w:rsidRP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se realizó una reunión informativa el día 30/12/2015, a las empresas que necesiten esta información deben coordinar hora al 26038832 </w:t>
      </w:r>
      <w:proofErr w:type="spellStart"/>
      <w:r w:rsidRP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>Int</w:t>
      </w:r>
      <w:proofErr w:type="spellEnd"/>
      <w:r w:rsidRP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>. 101, para acceder a ellos</w:t>
      </w:r>
      <w:r w:rsid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>, f</w:t>
      </w:r>
      <w:r w:rsidR="00475E5A" w:rsidRPr="006B108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echa tope para </w:t>
      </w:r>
      <w:r w:rsidR="00475E5A">
        <w:rPr>
          <w:rFonts w:ascii="Arial" w:hAnsi="Arial" w:cs="Arial"/>
          <w:color w:val="222222"/>
          <w:sz w:val="19"/>
          <w:szCs w:val="19"/>
          <w:shd w:val="clear" w:color="auto" w:fill="FFFFFF"/>
        </w:rPr>
        <w:t>coordinar las mismas 14/01/2015.</w:t>
      </w:r>
    </w:p>
    <w:p w:rsidR="00180097" w:rsidRDefault="00180097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180097" w:rsidRDefault="00180097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Default="006E7D3D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no ser posible lo anterior necesitaríamos ver el plan de cuentas utilizado por la entidad, en su máxima apertura y que se nos indique cuáles son los principales rubros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6E7D3D" w:rsidRPr="0070675C" w:rsidRDefault="006E7D3D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EA17D3">
        <w:rPr>
          <w:b/>
          <w:u w:val="single"/>
        </w:rPr>
        <w:t xml:space="preserve"> </w:t>
      </w:r>
      <w:r w:rsidR="00EA17D3" w:rsidRPr="007067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Ver respuesta anterior</w:t>
      </w:r>
      <w:r w:rsidR="0070675C" w:rsidRPr="007067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6E7D3D" w:rsidRDefault="006E7D3D" w:rsidP="005762CD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6E7D3D" w:rsidRDefault="006E7D3D" w:rsidP="005762CD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¿Se prevé que el ejercicio 2016 sea similar al ejercicio 2015 en actividad, ingresos y egresos?</w:t>
      </w:r>
    </w:p>
    <w:p w:rsidR="00EA17D3" w:rsidRDefault="009E29D4" w:rsidP="00EA17D3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A2613">
        <w:rPr>
          <w:b/>
          <w:u w:val="single"/>
        </w:rPr>
        <w:t>Respuesta:</w:t>
      </w:r>
      <w:r w:rsidR="00EA17D3" w:rsidRPr="00EA17D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A17D3">
        <w:rPr>
          <w:rFonts w:ascii="Arial" w:hAnsi="Arial" w:cs="Arial"/>
          <w:color w:val="222222"/>
          <w:sz w:val="19"/>
          <w:szCs w:val="19"/>
          <w:shd w:val="clear" w:color="auto" w:fill="FFFFFF"/>
        </w:rPr>
        <w:t>Se prevé que sea similar al 2015 con los siguientes cambios: finalización de algunas obras en el interior del país en tres localidades (Fray Bentos finaliza en 2016, Durazno en proceso y Rivera en proceso</w:t>
      </w:r>
      <w:r w:rsidR="00D074B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finaliza 2017</w:t>
      </w:r>
      <w:r w:rsidR="00EA17D3">
        <w:rPr>
          <w:rFonts w:ascii="Arial" w:hAnsi="Arial" w:cs="Arial"/>
          <w:color w:val="222222"/>
          <w:sz w:val="19"/>
          <w:szCs w:val="19"/>
          <w:shd w:val="clear" w:color="auto" w:fill="FFFFFF"/>
        </w:rPr>
        <w:t>), con una estructura administrativa mínima y al menos 6 carreras nuevas en los próximos 5 años.</w:t>
      </w: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Cuál es la cantidad de proveedores con los  que se maneja la UTEC?</w:t>
      </w:r>
    </w:p>
    <w:p w:rsidR="009E29D4" w:rsidRPr="00800098" w:rsidRDefault="009E29D4" w:rsidP="009E29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A2613">
        <w:rPr>
          <w:b/>
          <w:u w:val="single"/>
        </w:rPr>
        <w:t>Respuesta:</w:t>
      </w:r>
      <w:r w:rsidR="00D074B4">
        <w:rPr>
          <w:b/>
          <w:u w:val="single"/>
        </w:rPr>
        <w:t xml:space="preserve"> </w:t>
      </w:r>
      <w:r w:rsidR="00800098" w:rsidRPr="00800098">
        <w:rPr>
          <w:rFonts w:ascii="Arial" w:hAnsi="Arial" w:cs="Arial"/>
          <w:color w:val="222222"/>
          <w:sz w:val="19"/>
          <w:szCs w:val="19"/>
          <w:shd w:val="clear" w:color="auto" w:fill="FFFFFF"/>
        </w:rPr>
        <w:t>U</w:t>
      </w:r>
      <w:r w:rsidR="00D074B4" w:rsidRPr="00800098">
        <w:rPr>
          <w:rFonts w:ascii="Arial" w:hAnsi="Arial" w:cs="Arial"/>
          <w:color w:val="222222"/>
          <w:sz w:val="19"/>
          <w:szCs w:val="19"/>
          <w:shd w:val="clear" w:color="auto" w:fill="FFFFFF"/>
        </w:rPr>
        <w:t>nos 200, pero no con todos ellos hay saldo actualmente</w:t>
      </w:r>
      <w:r w:rsidR="00800098" w:rsidRPr="00800098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:rsidR="009E29D4" w:rsidRPr="00800098" w:rsidRDefault="009E29D4" w:rsidP="005762C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E29D4" w:rsidRDefault="009E29D4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Consultas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Módulo 2:</w:t>
      </w:r>
      <w:r w:rsid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¿A qué se refiere con “evaluación actual del organismo”?</w:t>
      </w:r>
    </w:p>
    <w:p w:rsidR="00D36160" w:rsidRPr="000B70C4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0B70C4">
        <w:rPr>
          <w:b/>
          <w:u w:val="single"/>
        </w:rPr>
        <w:t xml:space="preserve"> </w:t>
      </w:r>
      <w:r w:rsidR="00FB57D1">
        <w:t>R</w:t>
      </w:r>
      <w:r w:rsidR="000B70C4" w:rsidRPr="000B70C4">
        <w:t>ealizar una evaluación de alto nivel de la situación a</w:t>
      </w:r>
      <w:r w:rsidR="000B70C4">
        <w:t>ctual del organismo, en cuanto a los procedimientos existentes y los controles aplicados durante el  ejercicio anterior.</w:t>
      </w: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informe esperado implica la evaluación de la totalidad de los componentes del control interno de acuerdo a lo que establece el informe COSO o desean tener un diagnóstico general exclusivamente del ambiente de control en la Universidad?</w:t>
      </w:r>
    </w:p>
    <w:p w:rsidR="00D36160" w:rsidRPr="009B768C" w:rsidRDefault="00D36160" w:rsidP="00D3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0B70C4">
        <w:rPr>
          <w:b/>
          <w:u w:val="single"/>
        </w:rPr>
        <w:t xml:space="preserve"> </w:t>
      </w:r>
      <w:r w:rsidR="009B768C" w:rsidRPr="009B768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0B70C4" w:rsidRPr="009B768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 esta instancia se busca un diagnóstico general del ambiente de control actual y sugerencias en cuanto a mejores prácticas</w:t>
      </w:r>
      <w:r w:rsidR="00862E22" w:rsidRPr="009B768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para el futuro.</w:t>
      </w:r>
    </w:p>
    <w:p w:rsidR="00D36160" w:rsidRPr="000B70C4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Para la </w:t>
      </w:r>
      <w:proofErr w:type="spellStart"/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presupuestación</w:t>
      </w:r>
      <w:proofErr w:type="spellEnd"/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manuales e instructivos sobre procedimientos de control interno necesitamos saber a cuantos procesos se está haciendo referencia y la identificación de cada uno de ellos.</w:t>
      </w:r>
    </w:p>
    <w:p w:rsidR="00D36160" w:rsidRPr="003B02A6" w:rsidRDefault="00D36160" w:rsidP="00D3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862E22">
        <w:rPr>
          <w:b/>
          <w:u w:val="single"/>
        </w:rPr>
        <w:t xml:space="preserve"> </w:t>
      </w:r>
      <w:r w:rsidR="003B02A6" w:rsidRPr="003B02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862E22" w:rsidRPr="003B02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 esta instancia se pretende cubrir las áreas de apoyo tales como: compras, tesorería, contabilidad, capital humano, activos fijos, infraestructura y otros activos</w:t>
      </w:r>
      <w:r w:rsidR="003B02A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D36160" w:rsidRPr="003B2BDB" w:rsidRDefault="00D36160" w:rsidP="00D36160">
      <w:pPr>
        <w:shd w:val="clear" w:color="auto" w:fill="FFFFFF"/>
        <w:spacing w:after="0" w:line="240" w:lineRule="auto"/>
        <w:jc w:val="both"/>
      </w:pPr>
    </w:p>
    <w:p w:rsidR="00D36160" w:rsidRDefault="00D36160" w:rsidP="00D36160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5762CD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¿Tienen algún manual de procedimiento o instrucciones que estén utilizando actualmente? ¿</w:t>
      </w:r>
      <w:proofErr w:type="gramStart"/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</w:t>
      </w:r>
      <w:proofErr w:type="gramEnd"/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posible acceder a los mismos para evaluar la magnitud del trabajo requerido?</w:t>
      </w:r>
    </w:p>
    <w:p w:rsidR="00D36160" w:rsidRPr="003573C3" w:rsidRDefault="00D36160" w:rsidP="00D36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3B2BDB">
        <w:rPr>
          <w:b/>
          <w:u w:val="single"/>
        </w:rPr>
        <w:t xml:space="preserve"> </w:t>
      </w:r>
      <w:r w:rsidR="003573C3" w:rsidRPr="003573C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3B2BDB" w:rsidRPr="003573C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xisten procedimientos e instructivos, en general para todas las áreas mencionadas, con diferente nivel de profundidad, se requiere actualización, uniformización y en algunos casos elaboración en su totalidad</w:t>
      </w:r>
      <w:r w:rsidR="003573C3" w:rsidRPr="003573C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D36160" w:rsidRPr="003B2BDB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6160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Pr="005762CD" w:rsidRDefault="00D36160" w:rsidP="00576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:</w:t>
      </w:r>
      <w:r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Consultas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Módulo 3: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762CD" w:rsidRPr="005762C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¿A qué áreas pueden referir estas consultas? Contables, financieras, fiscales, etc. </w:t>
      </w:r>
    </w:p>
    <w:p w:rsidR="00981329" w:rsidRPr="006A2CFA" w:rsidRDefault="00981329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="006A2CFA" w:rsidRPr="006A2CFA">
        <w:t xml:space="preserve">: </w:t>
      </w:r>
      <w:r w:rsidR="006A2CFA" w:rsidRPr="007A3F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 todas las áreas que describe</w:t>
      </w:r>
      <w:r w:rsidR="007A3FBE" w:rsidRPr="007A3FB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981329" w:rsidRDefault="00981329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9104E" w:rsidRDefault="0009104E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762CD" w:rsidRDefault="005762CD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A46736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="00445961" w:rsidRPr="00445961">
        <w:t xml:space="preserve"> 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Manifestamos nues</w:t>
      </w:r>
      <w:r w:rsidR="00EA5A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tro interés en presentarnos al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Llamado a precios para la “Selección de servicio de auditoría contable y de control interno” Licitación Abreviada Nº12/2015 y en relación a la misma hacemos las siguientes consultas: ¿Cuál es la ubicación física de la documentación y/o información a analizar? ¿En qué departamentos?</w:t>
      </w:r>
    </w:p>
    <w:p w:rsidR="00445961" w:rsidRDefault="00445961" w:rsidP="00445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7371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EB5628" w:rsidRPr="0073713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documentación se encuentra en Montevideo.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¿Cuántas son aproximadamente la cantidad de transacciones u operaciones mensuales?</w:t>
      </w:r>
    </w:p>
    <w:p w:rsidR="00445961" w:rsidRPr="000E2AEA" w:rsidRDefault="00445961" w:rsidP="00445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0E2AEA">
        <w:t xml:space="preserve">: </w:t>
      </w:r>
      <w:r w:rsidR="000E2AEA" w:rsidRPr="006E2F2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Aproximadamente 120</w:t>
      </w:r>
      <w:r w:rsidR="006E2F2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¿Los estados contables anteriores fueron auditados? En caso que así sea, existe la posibilidad de tener acceso al Informe de Auditoría del ejercicio anterior</w:t>
      </w:r>
      <w:proofErr w:type="gramStart"/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EA5A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No se han hecho auditorías, siendo el primer año con actividad el 2013, a partir de mitad de año y con escasa actividad (7 empleados a fin de 2013)</w:t>
      </w:r>
      <w:r w:rsidR="00D15C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E2AEA" w:rsidRPr="00445961" w:rsidRDefault="000E2AEA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¿Cuál es el programa informático contable utilizado?</w:t>
      </w:r>
    </w:p>
    <w:p w:rsid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="000E2AEA" w:rsidRPr="002A2613">
        <w:rPr>
          <w:b/>
          <w:u w:val="single"/>
        </w:rPr>
        <w:t>:</w:t>
      </w:r>
      <w:r w:rsidR="000E2AEA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B73C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La UTEC utiliza diferentes módulos del</w:t>
      </w:r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grp</w:t>
      </w:r>
      <w:proofErr w:type="spellEnd"/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Odoo</w:t>
      </w:r>
      <w:proofErr w:type="spellEnd"/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</w:t>
      </w:r>
      <w:proofErr w:type="spellStart"/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Datalogic</w:t>
      </w:r>
      <w:proofErr w:type="spellEnd"/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para </w:t>
      </w:r>
      <w:r w:rsidR="00B73C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liquidación de </w:t>
      </w:r>
      <w:r w:rsidR="000E2AE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sueldos.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AD1505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¿Cantidad de empleados en </w:t>
      </w:r>
      <w:r w:rsidR="00445961" w:rsidRPr="00D15C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planilla y contratados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</w:p>
    <w:p w:rsidR="00A546E9" w:rsidRDefault="0094250D" w:rsidP="00A546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A546E9" w:rsidRPr="00A546E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A546E9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Actualmente somos 90 funcionarios, siendo 5</w:t>
      </w:r>
      <w:r w:rsidR="00A546E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 docentes y 36</w:t>
      </w:r>
      <w:r w:rsidR="00A546E9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cargos no docentes, entre los cuales hay cargos administrativos, educativos, técnicos, laboratoristas y de gestión</w:t>
      </w:r>
      <w:r w:rsidR="00123D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todos con contrato de función pública, hay docentes externos por convenios con otras universidades y asesores externos.</w:t>
      </w:r>
    </w:p>
    <w:p w:rsidR="00445961" w:rsidRDefault="00445961" w:rsidP="00445961">
      <w:pPr>
        <w:shd w:val="clear" w:color="auto" w:fill="FFFFFF"/>
        <w:spacing w:after="0" w:line="240" w:lineRule="auto"/>
        <w:rPr>
          <w:b/>
          <w:u w:val="single"/>
        </w:rPr>
      </w:pPr>
    </w:p>
    <w:p w:rsidR="0094250D" w:rsidRDefault="0094250D" w:rsidP="00445961">
      <w:pPr>
        <w:shd w:val="clear" w:color="auto" w:fill="FFFFFF"/>
        <w:spacing w:after="0" w:line="240" w:lineRule="auto"/>
        <w:rPr>
          <w:b/>
          <w:u w:val="single"/>
        </w:rPr>
      </w:pPr>
    </w:p>
    <w:p w:rsidR="0094250D" w:rsidRDefault="0094250D" w:rsidP="00445961">
      <w:pPr>
        <w:shd w:val="clear" w:color="auto" w:fill="FFFFFF"/>
        <w:spacing w:after="0" w:line="240" w:lineRule="auto"/>
        <w:rPr>
          <w:b/>
          <w:u w:val="single"/>
        </w:rPr>
      </w:pPr>
    </w:p>
    <w:p w:rsidR="0094250D" w:rsidRPr="00445961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lastRenderedPageBreak/>
        <w:t xml:space="preserve"> </w:t>
      </w:r>
    </w:p>
    <w:p w:rsidR="0094250D" w:rsidRPr="00445961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Cuantas cuentas bancarias activas se mantuvieron en el ejercicio?</w:t>
      </w:r>
    </w:p>
    <w:p w:rsidR="0094250D" w:rsidRPr="00B45D2B" w:rsidRDefault="0094250D" w:rsidP="00942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123DB1" w:rsidRPr="002065D0">
        <w:t xml:space="preserve"> </w:t>
      </w:r>
      <w:r w:rsidR="00B45D2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</w:t>
      </w:r>
      <w:r w:rsidR="00123DB1" w:rsidRPr="00B45D2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on 7 en BROU, una cuenta corriente y cajas de ahorro básicamente para las cajas del interior.</w:t>
      </w:r>
    </w:p>
    <w:p w:rsidR="0094250D" w:rsidRPr="002065D0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4250D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4250D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94250D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Existen bienes de uso propiedad de UTEC como Inmuebles o vehículos</w:t>
      </w:r>
      <w:proofErr w:type="gramStart"/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94250D" w:rsidRPr="00684065" w:rsidRDefault="0094250D" w:rsidP="00942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>
        <w:rPr>
          <w:b/>
          <w:u w:val="single"/>
        </w:rPr>
        <w:t xml:space="preserve"> </w:t>
      </w:r>
      <w:r w:rsidRPr="0068406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Existen mejoras en in</w:t>
      </w:r>
      <w:r w:rsidR="00123DB1" w:rsidRPr="0068406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muebles de terceros y obras en curso. No existen vehículos  propiedad de la UTEC actualmente.</w:t>
      </w: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45961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94250D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Detalle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del tipo de ingresos recibidos por la institución.</w:t>
      </w:r>
    </w:p>
    <w:p w:rsidR="00445961" w:rsidRPr="00615DA0" w:rsidRDefault="0094250D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9A213E">
        <w:rPr>
          <w:b/>
          <w:u w:val="single"/>
        </w:rPr>
        <w:t xml:space="preserve"> </w:t>
      </w:r>
      <w:r w:rsidR="009A213E" w:rsidRPr="00615D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Los ingresos reci</w:t>
      </w:r>
      <w:r w:rsidR="00123DB1" w:rsidRPr="00615D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bidos por la institución provienen de Rentas Generales y de </w:t>
      </w:r>
      <w:r w:rsidR="009A213E" w:rsidRPr="00615DA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donaciones.</w:t>
      </w:r>
    </w:p>
    <w:p w:rsidR="007574D7" w:rsidRDefault="007574D7" w:rsidP="00445961">
      <w:pPr>
        <w:shd w:val="clear" w:color="auto" w:fill="FFFFFF"/>
        <w:spacing w:after="0" w:line="240" w:lineRule="auto"/>
      </w:pPr>
    </w:p>
    <w:p w:rsidR="007574D7" w:rsidRDefault="007574D7" w:rsidP="00445961">
      <w:pPr>
        <w:shd w:val="clear" w:color="auto" w:fill="FFFFFF"/>
        <w:spacing w:after="0" w:line="240" w:lineRule="auto"/>
      </w:pPr>
    </w:p>
    <w:p w:rsidR="00445961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En el Módulo 1, teniendo en cuenta el plazo establecido por Uds. de entrega de nuestros informes antes del 29/04/2016 ¿En qué fecha estaremos en condiciones de recibir de su parte un balance de saldos al 31/12/2015 primario y uno definitivo?</w:t>
      </w:r>
    </w:p>
    <w:p w:rsidR="007574D7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Respuesta:</w:t>
      </w:r>
      <w:r w:rsidR="00123D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Primario en febrero y definitivo en marzo</w:t>
      </w:r>
      <w:r w:rsidR="0085194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7574D7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574D7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574D7" w:rsidRPr="00445961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 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 Módulos: En su llamado se indica que podrán elegir uno o varios módulos con diferentes firmas, consultamos si debemos enviar por separado propuestas para los 4 módulos o una sola que alcance a todos los módulos.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7574D7" w:rsidRDefault="007574D7" w:rsidP="006470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="00301DCB" w:rsidRPr="002A2613">
        <w:rPr>
          <w:b/>
          <w:u w:val="single"/>
        </w:rPr>
        <w:t>:</w:t>
      </w:r>
      <w:r w:rsidR="00D402CA" w:rsidRPr="00D402C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D402C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Se tienen que enviar por separado las propuestas para los módulos que estén interesados en cotizar.</w:t>
      </w:r>
      <w:r w:rsidR="00301DCB" w:rsidRPr="00301DCB">
        <w:rPr>
          <w:rFonts w:ascii="Arial" w:hAnsi="Arial" w:cs="Arial"/>
          <w:b/>
          <w:bCs/>
          <w:sz w:val="21"/>
          <w:szCs w:val="21"/>
        </w:rPr>
        <w:t xml:space="preserve"> </w:t>
      </w:r>
      <w:r w:rsidR="00301DCB" w:rsidRPr="00301DC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Ver pliego pág. 5 “Nota: Todos los módulos serán evaluados en forma independiente, pudiéndose ser adjudicados a una única y/o a diferentes empresas. En caso de darse esta situación, las firmas adjudicatarias deberán considerar la interacción entre ellas a fin de lograr productos integrados. Dicha interacción será coordinada por UTEC.”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Ver pliego pág. 12 “</w:t>
      </w:r>
      <w:r w:rsidR="0064703A" w:rsidRP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modo de proceder a cotizar en SICE es ingresando en el ítem a cotizar (P/Ej. Ítem 1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64703A" w:rsidRP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código 32577 (Servicio de Auditoria/unidad), todas las veces que sea necesario de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 </w:t>
      </w:r>
      <w:r w:rsidR="0064703A" w:rsidRP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acuerdo a los módulos de auditoría solicitados y/o interesados en cotizar. Para ello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 </w:t>
      </w:r>
      <w:r w:rsidR="0064703A" w:rsidRP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cada vez que se ingrese una oferta, en el campo “Variación” se debe ingresar el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64703A" w:rsidRP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número del módulo solicitado (P/ej. Módulo 1 Auditoría Externa) y en el campo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64703A" w:rsidRP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Observación, se puede agregar alguna otra información que se crea relevante.</w:t>
      </w:r>
      <w:r w:rsidR="0064703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”</w:t>
      </w:r>
      <w:r w:rsidR="00D402C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7574D7" w:rsidRDefault="007574D7" w:rsidP="00647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574D7" w:rsidRDefault="007574D7" w:rsidP="006470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574D7" w:rsidRDefault="007574D7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45961" w:rsidRPr="00445961" w:rsidRDefault="00433CBE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Información</w:t>
      </w:r>
      <w:r w:rsidR="00445961" w:rsidRPr="0044596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confidencial (por ejemplo lista de clientes): ¿Se envía en archivo separado del resto de la Propuesta?</w:t>
      </w:r>
    </w:p>
    <w:p w:rsidR="00445961" w:rsidRPr="005D5EF6" w:rsidRDefault="00433CBE" w:rsidP="00445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5D5EF6">
        <w:t>:</w:t>
      </w:r>
      <w:r w:rsidR="005D5EF6" w:rsidRPr="005D5EF6">
        <w:t xml:space="preserve"> </w:t>
      </w:r>
      <w:r w:rsidR="005D5EF6" w:rsidRPr="00123C5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el momento de subir los archivos, le aparecerá la opción de “adjuntar archivos confidenciales”, recomendamos leer manual de proveedores en</w:t>
      </w:r>
      <w:r w:rsidR="00123C59" w:rsidRPr="00123C5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www.comprasestatales.gub</w:t>
      </w:r>
      <w:r w:rsidR="005D5EF6" w:rsidRPr="00123C5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.uy</w:t>
      </w:r>
    </w:p>
    <w:p w:rsidR="005762CD" w:rsidRPr="005D5EF6" w:rsidRDefault="005762CD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B0EDB" w:rsidRDefault="003B0EDB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</w:pPr>
    </w:p>
    <w:p w:rsidR="003B0EDB" w:rsidRPr="00D442F8" w:rsidRDefault="00D442F8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Consulta:</w:t>
      </w:r>
      <w:r w:rsidRPr="00D442F8">
        <w:rPr>
          <w:rFonts w:ascii="Calibri" w:hAnsi="Calibri"/>
          <w:color w:val="1F497D"/>
          <w:shd w:val="clear" w:color="auto" w:fill="FFFFFF"/>
        </w:rPr>
        <w:t xml:space="preserve"> </w:t>
      </w:r>
      <w:r w:rsidRPr="00D442F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¿Es obligatoria la cotización de los cuatro módulos o se puede cotizar solamente alguno o algunos?</w:t>
      </w:r>
    </w:p>
    <w:p w:rsidR="0075768C" w:rsidRPr="00123DB1" w:rsidRDefault="0075768C" w:rsidP="001702C1">
      <w:pPr>
        <w:shd w:val="clear" w:color="auto" w:fill="FFFFFF"/>
        <w:spacing w:after="0" w:line="240" w:lineRule="auto"/>
        <w:jc w:val="both"/>
      </w:pPr>
      <w:r w:rsidRPr="002A2613">
        <w:rPr>
          <w:b/>
          <w:u w:val="single"/>
        </w:rPr>
        <w:t>Respuesta:</w:t>
      </w:r>
      <w:r w:rsidRPr="00123DB1">
        <w:t xml:space="preserve"> </w:t>
      </w:r>
      <w:r w:rsidR="00F7701D">
        <w:t>S</w:t>
      </w:r>
      <w:r w:rsidR="00123DB1" w:rsidRPr="00123DB1">
        <w:t>e puede cotizar alguno o algunos o todos</w:t>
      </w:r>
      <w:r w:rsidR="00F7701D">
        <w:t>.</w:t>
      </w:r>
    </w:p>
    <w:p w:rsidR="00D442F8" w:rsidRPr="00123DB1" w:rsidRDefault="00D442F8" w:rsidP="001702C1">
      <w:pPr>
        <w:shd w:val="clear" w:color="auto" w:fill="FFFFFF"/>
        <w:spacing w:after="0" w:line="240" w:lineRule="auto"/>
        <w:jc w:val="both"/>
      </w:pPr>
    </w:p>
    <w:p w:rsidR="00383881" w:rsidRDefault="00383881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383881" w:rsidRDefault="00383881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¿Para el caso de la auditoría de los estados contables, cuándo sería la fecha de entrega del balance a los auditores?</w:t>
      </w:r>
    </w:p>
    <w:p w:rsidR="00383881" w:rsidRPr="00A65F99" w:rsidRDefault="00383881" w:rsidP="003838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A65F9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: </w:t>
      </w:r>
      <w:r w:rsidR="00123DB1" w:rsidRPr="00A65F9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El balance preliminar en febrero y el definitivo en marzo</w:t>
      </w:r>
      <w:r w:rsidR="00A65F9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D442F8" w:rsidRPr="00123DB1" w:rsidRDefault="00D442F8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FC3001" w:rsidRDefault="00FC3001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FC300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Cantidad de empleados/ funcionarios en su </w:t>
      </w:r>
      <w:r w:rsidR="007D2006" w:rsidRPr="00FC300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nómina</w:t>
      </w:r>
      <w:proofErr w:type="gramStart"/>
      <w:r w:rsidR="007D20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FC3001" w:rsidRDefault="00FC3001" w:rsidP="00FC3001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6811F3">
        <w:rPr>
          <w:b/>
        </w:rPr>
        <w:t>:</w:t>
      </w:r>
      <w:r w:rsidR="006811F3" w:rsidRPr="006811F3">
        <w:rPr>
          <w:b/>
        </w:rPr>
        <w:t xml:space="preserve"> </w:t>
      </w:r>
      <w:r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Actualmente somos 90 funcionarios, siendo 5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 docentes y 36</w:t>
      </w:r>
      <w:r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cargos no docentes, entre los cuales hay cargos administrativos, educativos, técnicos, laboratoristas y de gestión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FC3001" w:rsidRDefault="00FC3001" w:rsidP="00FC300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6811F3" w:rsidRDefault="006811F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6811F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¿El armado de los estados contables y análisis de notas sería parte de los trabajos que van a realizar los auditores y formaría parte de la cotización?</w:t>
      </w:r>
    </w:p>
    <w:p w:rsidR="00D442F8" w:rsidRPr="00AE0870" w:rsidRDefault="007D2006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AE08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4A153A" w:rsidRPr="00AE08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AE0870" w:rsidRPr="00AE08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</w:t>
      </w:r>
      <w:r w:rsidR="004A153A" w:rsidRPr="00AE087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os estados contables, notas y anexos serán elaborados por UTEC</w:t>
      </w:r>
    </w:p>
    <w:p w:rsidR="00D442F8" w:rsidRPr="004A153A" w:rsidRDefault="00D442F8" w:rsidP="001702C1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D3179A" w:rsidRDefault="00D3179A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D3179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¿Con qué sistema contable trabajan?</w:t>
      </w:r>
    </w:p>
    <w:p w:rsidR="0097159D" w:rsidRPr="002065D0" w:rsidRDefault="0097159D" w:rsidP="0097159D">
      <w:pPr>
        <w:shd w:val="clear" w:color="auto" w:fill="FFFFFF"/>
        <w:spacing w:after="0" w:line="240" w:lineRule="auto"/>
        <w:jc w:val="both"/>
        <w:rPr>
          <w:u w:val="single"/>
        </w:rPr>
      </w:pPr>
      <w:r w:rsidRPr="002A2613">
        <w:rPr>
          <w:b/>
          <w:u w:val="single"/>
        </w:rPr>
        <w:t>Respuesta</w:t>
      </w:r>
      <w:r w:rsidRPr="006811F3">
        <w:rPr>
          <w:b/>
        </w:rPr>
        <w:t>:</w:t>
      </w:r>
      <w:r w:rsidR="002065D0">
        <w:rPr>
          <w:b/>
        </w:rPr>
        <w:t xml:space="preserve"> </w:t>
      </w:r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 UTEC utiliza diferentes módulos del </w:t>
      </w:r>
      <w:proofErr w:type="spellStart"/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grp</w:t>
      </w:r>
      <w:proofErr w:type="spellEnd"/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proofErr w:type="spellStart"/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Odoo</w:t>
      </w:r>
      <w:proofErr w:type="spellEnd"/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y </w:t>
      </w:r>
      <w:proofErr w:type="spellStart"/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Datalogic</w:t>
      </w:r>
      <w:proofErr w:type="spellEnd"/>
      <w:r w:rsidR="00234F2E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para liquidación de sueldos.</w:t>
      </w:r>
    </w:p>
    <w:p w:rsidR="00D442F8" w:rsidRPr="002065D0" w:rsidRDefault="00D442F8" w:rsidP="001702C1">
      <w:pPr>
        <w:shd w:val="clear" w:color="auto" w:fill="FFFFFF"/>
        <w:spacing w:after="0" w:line="240" w:lineRule="auto"/>
        <w:jc w:val="both"/>
        <w:rPr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97159D" w:rsidRDefault="0097159D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9715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¿Cuándo se determinaría la adjudicación de la auditoría?</w:t>
      </w:r>
    </w:p>
    <w:p w:rsidR="0097159D" w:rsidRPr="00BB28B1" w:rsidRDefault="0097159D" w:rsidP="00971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FD6399">
        <w:t>:</w:t>
      </w:r>
      <w:r w:rsidR="00FD6399" w:rsidRPr="00FD6399">
        <w:t xml:space="preserve"> </w:t>
      </w:r>
      <w:r w:rsidR="00FD6399"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Estimamos unas 3 semanas luego de la fecha de apertura.</w:t>
      </w: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683D52" w:rsidRDefault="00683D52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83D52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Módulo 2 – Auditoría Interna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 ¿Cuentan con antecedentes de relevamientos y/o diagnósticos de control interno del organismo y/o de alguna de sus unidades?</w:t>
      </w:r>
    </w:p>
    <w:p w:rsidR="00D442F8" w:rsidRDefault="00683D52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  <w:r w:rsidRPr="002A2613">
        <w:rPr>
          <w:b/>
          <w:u w:val="single"/>
        </w:rPr>
        <w:t>Respuesta</w:t>
      </w:r>
      <w:r w:rsidRPr="00FD6399">
        <w:t>:</w:t>
      </w:r>
      <w:r w:rsidR="00555023">
        <w:t xml:space="preserve"> No</w:t>
      </w: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Pr="006A51B8" w:rsidRDefault="0055502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83D52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Módulo 2 – Auditoría Interna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6A51B8" w:rsidRPr="006A51B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¿Las unidades o divisiones de la Dirección de Administración están centralizadas en Montevideo? (y dentro de Montevideo: ¿en una mismo lugar físico o en distintos lugares?)</w:t>
      </w:r>
    </w:p>
    <w:p w:rsidR="00D442F8" w:rsidRPr="00BB28B1" w:rsidRDefault="000A3334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6A51B8"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Si se encuentran en Montevideo, y todas en un mismo lugar físico.</w:t>
      </w: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b/>
          <w:u w:val="single"/>
        </w:rPr>
      </w:pPr>
    </w:p>
    <w:p w:rsidR="00D442F8" w:rsidRDefault="00D442F8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83D52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83D52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Módulo 2 – Auditoría Interna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BB28B1" w:rsidRPr="00BB28B1">
        <w:t xml:space="preserve"> </w:t>
      </w:r>
      <w:r w:rsidR="00BB28B1"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¿Cuentan con un mapa de procesos de la organización?</w:t>
      </w:r>
    </w:p>
    <w:p w:rsidR="00683D52" w:rsidRDefault="00A52D9A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No</w:t>
      </w: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52D9A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83D52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Módulo 2 – Auditoría Interna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A52D9A">
        <w:t xml:space="preserve"> </w:t>
      </w:r>
      <w:r w:rsidRPr="00A52D9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¿Cuentan con un </w:t>
      </w:r>
      <w:r w:rsidRPr="00E3579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organigrama de</w:t>
      </w:r>
      <w:r w:rsidRPr="00A52D9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la organización?</w:t>
      </w:r>
    </w:p>
    <w:p w:rsidR="00AC3EA3" w:rsidRDefault="00A52D9A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E3579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Si, ver Aclaración N°2.</w:t>
      </w: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C74626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C74626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 xml:space="preserve"> </w:t>
      </w:r>
      <w:r w:rsidRPr="00683D52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Módulo 2 – Auditoría Interna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C746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Cantidad de personas por Departamento o Unidad organizativa.</w:t>
      </w:r>
    </w:p>
    <w:p w:rsidR="002065D0" w:rsidRDefault="00C74626" w:rsidP="00206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2065D0" w:rsidRPr="002065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2065D0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Actualmente somos 90 funcionarios</w:t>
      </w:r>
      <w:r w:rsidR="002065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 contratos de función pública</w:t>
      </w:r>
      <w:r w:rsidR="002065D0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siendo 5</w:t>
      </w:r>
      <w:r w:rsidR="002065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 docentes y 36</w:t>
      </w:r>
      <w:r w:rsidR="002065D0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cargos no docentes, entre los cuales hay cargos administrativos, educativos, técnicos, laboratoristas y de gestión</w:t>
      </w:r>
      <w:r w:rsidR="002065D0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Además existen docentes externos por convenios con otras universidades y asesores externos con contratos de arrendamiento de obra y de servicios.</w:t>
      </w:r>
    </w:p>
    <w:p w:rsidR="002065D0" w:rsidRDefault="002065D0" w:rsidP="002065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2065D0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527C25" w:rsidRDefault="00527C25" w:rsidP="002065D0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C74626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lastRenderedPageBreak/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683D5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683D52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 xml:space="preserve">Módulo 2 </w:t>
      </w:r>
      <w:r w:rsidRPr="003F5E0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–</w:t>
      </w:r>
      <w:r w:rsidRPr="003F5E0B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 xml:space="preserve"> Auditoría Interna: </w:t>
      </w:r>
      <w:r w:rsidRPr="00C7462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Sobre el punto (2) de los productos a entregar (pag.4): ¿Están definidos por la UTEC sobre qué procesos se requieren manuales e instructivos sobre procedimientos de control interno?</w:t>
      </w:r>
    </w:p>
    <w:p w:rsidR="00B849B9" w:rsidRPr="00527C25" w:rsidRDefault="00097ABE" w:rsidP="00B84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19229D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27C2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B849B9" w:rsidRPr="00527C2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 esta instancia se pretende cubrir las áreas de apoyo tales como: compras, tesorería, contabilidad, capital humano, activos fijos, infraestructura y otros activos</w:t>
      </w:r>
      <w:r w:rsidR="00527C2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3F5E0B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3F5E0B">
        <w:t xml:space="preserve"> </w:t>
      </w:r>
      <w:r w:rsidRPr="003F5E0B"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Modulo 3 – Horas de Consulta o Asesoramiento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es-MX"/>
        </w:rPr>
        <w:t>:</w:t>
      </w:r>
      <w:r w:rsidRPr="003F5E0B">
        <w:t xml:space="preserve"> </w:t>
      </w:r>
      <w:r w:rsidRPr="003F5E0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 ¿Están definidas las temáticas sobre las cuáles se requieren horas de consulta o asesoramiento?</w:t>
      </w:r>
    </w:p>
    <w:p w:rsidR="00AC3EA3" w:rsidRDefault="003F5E0B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481BB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</w:t>
      </w:r>
      <w:r w:rsidR="00B849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ontabilidad, fiscales, asesoramiento general</w:t>
      </w:r>
      <w:r w:rsidR="00481BB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5F13B6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5F13B6">
        <w:rPr>
          <w:rFonts w:ascii="Arial" w:hAnsi="Arial" w:cs="Arial"/>
          <w:color w:val="1F497D"/>
          <w:sz w:val="19"/>
          <w:szCs w:val="19"/>
          <w:shd w:val="clear" w:color="auto" w:fill="FFFFFF"/>
        </w:rPr>
        <w:t xml:space="preserve"> </w:t>
      </w:r>
      <w:r w:rsidRPr="005F1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Organigrama</w:t>
      </w:r>
    </w:p>
    <w:p w:rsidR="005F13B6" w:rsidRDefault="005F13B6" w:rsidP="005F13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5F384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Ver Aclaración N°2 del llamado,</w:t>
      </w:r>
      <w:r w:rsidR="00B849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F3842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la página de compras estatales.</w:t>
      </w: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AC3EA3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AC3EA3" w:rsidRDefault="005F13B6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5F13B6">
        <w:rPr>
          <w:rFonts w:ascii="Arial" w:hAnsi="Arial" w:cs="Arial"/>
          <w:color w:val="1F497D"/>
          <w:sz w:val="19"/>
          <w:szCs w:val="19"/>
          <w:shd w:val="clear" w:color="auto" w:fill="FFFFFF"/>
        </w:rPr>
        <w:t xml:space="preserve"> </w:t>
      </w:r>
      <w:r w:rsidRPr="005F1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Listado de procesos a relevar que forman el alcance del módulo 2</w:t>
      </w:r>
    </w:p>
    <w:p w:rsidR="00B849B9" w:rsidRPr="003A4F67" w:rsidRDefault="005F13B6" w:rsidP="00B84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B849B9" w:rsidRPr="00B849B9">
        <w:t xml:space="preserve"> </w:t>
      </w:r>
      <w:r w:rsidR="00166EDF" w:rsidRPr="003A4F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</w:t>
      </w:r>
      <w:r w:rsidR="00B849B9" w:rsidRPr="003A4F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n esta instancia se pretende cubrir las áreas de apoyo tales como: compras, tesorería, contabilidad, capital humano, activos fijos, infraestructura y otros activos</w:t>
      </w:r>
      <w:r w:rsidR="00166EDF" w:rsidRPr="003A4F6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B849B9" w:rsidRDefault="00B849B9" w:rsidP="00B84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83D52" w:rsidRDefault="00683D52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83D52" w:rsidRDefault="00683D52" w:rsidP="001702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09104E" w:rsidRDefault="00F62F81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F62F81">
        <w:rPr>
          <w:color w:val="1F497D"/>
          <w:sz w:val="14"/>
          <w:szCs w:val="14"/>
          <w:shd w:val="clear" w:color="auto" w:fill="FFFFFF"/>
        </w:rPr>
        <w:t xml:space="preserve"> </w:t>
      </w:r>
      <w:r>
        <w:rPr>
          <w:color w:val="1F497D"/>
          <w:sz w:val="14"/>
          <w:szCs w:val="14"/>
          <w:shd w:val="clear" w:color="auto" w:fill="FFFFFF"/>
        </w:rPr>
        <w:t> </w:t>
      </w:r>
      <w:r>
        <w:rPr>
          <w:rStyle w:val="apple-converted-space"/>
          <w:color w:val="1F497D"/>
          <w:sz w:val="14"/>
          <w:szCs w:val="14"/>
          <w:shd w:val="clear" w:color="auto" w:fill="FFFFFF"/>
        </w:rPr>
        <w:t> </w:t>
      </w:r>
      <w:r w:rsidRPr="00F62F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Cantidad de personal</w:t>
      </w:r>
    </w:p>
    <w:p w:rsidR="00B849B9" w:rsidRDefault="00F62F81" w:rsidP="00B84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F62F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B849B9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Actualmente somos 90 funcionarios</w:t>
      </w:r>
      <w:r w:rsidR="00B849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con contratos de función pública</w:t>
      </w:r>
      <w:r w:rsidR="00B849B9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siendo 5</w:t>
      </w:r>
      <w:r w:rsidR="00B849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 docentes y 36</w:t>
      </w:r>
      <w:r w:rsidR="00B849B9" w:rsidRPr="00AC33B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cargos no docentes, entre los cuales hay cargos administrativos, educativos, técnicos, laboratoristas y de gestión</w:t>
      </w:r>
      <w:r w:rsidR="00B849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 Además existen docentes externos por convenios con otras universidades y asesores externos con contratos de arrendamiento de obra y de servicios.</w:t>
      </w:r>
    </w:p>
    <w:p w:rsidR="00B849B9" w:rsidRDefault="00B849B9" w:rsidP="00B84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5768C" w:rsidRDefault="0075768C" w:rsidP="00B849B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0143B" w:rsidRDefault="00C0143B" w:rsidP="008027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C0143B" w:rsidRDefault="00C0143B" w:rsidP="008027F5">
      <w:pPr>
        <w:shd w:val="clear" w:color="auto" w:fill="FFFFFF"/>
        <w:spacing w:after="0" w:line="240" w:lineRule="auto"/>
        <w:rPr>
          <w:b/>
          <w:u w:val="single"/>
        </w:rPr>
      </w:pPr>
    </w:p>
    <w:p w:rsidR="00C0143B" w:rsidRDefault="008A2669" w:rsidP="008027F5">
      <w:pPr>
        <w:shd w:val="clear" w:color="auto" w:fill="FFFFFF"/>
        <w:spacing w:after="0" w:line="240" w:lineRule="auto"/>
        <w:rPr>
          <w:b/>
          <w:u w:val="single"/>
        </w:rPr>
      </w:pPr>
      <w:r w:rsidRPr="002A2613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Consulta</w:t>
      </w:r>
      <w:r w:rsidRPr="0038388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Pr="008A2669">
        <w:rPr>
          <w:rFonts w:ascii="Arial" w:hAnsi="Arial" w:cs="Arial"/>
          <w:color w:val="1F497D"/>
          <w:sz w:val="19"/>
          <w:szCs w:val="19"/>
          <w:shd w:val="clear" w:color="auto" w:fill="FFFFFF"/>
        </w:rPr>
        <w:t xml:space="preserve"> </w:t>
      </w:r>
      <w:r w:rsidRPr="008A266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Fecha en la que se proporcionarían los balances cerrados a auditar, cada año</w:t>
      </w:r>
      <w:r w:rsidR="00B0111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167729" w:rsidRPr="00167729" w:rsidRDefault="008A2669" w:rsidP="00167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A2613">
        <w:rPr>
          <w:b/>
          <w:u w:val="single"/>
        </w:rPr>
        <w:t>Respuesta</w:t>
      </w:r>
      <w:r w:rsidRPr="00BB28B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:</w:t>
      </w:r>
      <w:r w:rsidR="00B849B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El balance del 2014, ya está disponible, para el 2015, el balance preliminar en febrero y el definitivo en marzo</w:t>
      </w:r>
      <w:r w:rsidR="00B01114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167729" w:rsidRDefault="00167729"/>
    <w:p w:rsidR="00DC3A4B" w:rsidRDefault="00DC3A4B" w:rsidP="001702C1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DC3A4B" w:rsidRDefault="00DC3A4B" w:rsidP="00AC33B6">
      <w:pPr>
        <w:spacing w:after="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DC3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F4942"/>
    <w:multiLevelType w:val="hybridMultilevel"/>
    <w:tmpl w:val="9CEA366A"/>
    <w:lvl w:ilvl="0" w:tplc="1772DA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13"/>
    <w:rsid w:val="0009104E"/>
    <w:rsid w:val="00097ABE"/>
    <w:rsid w:val="000A3334"/>
    <w:rsid w:val="000B70C4"/>
    <w:rsid w:val="000E2AEA"/>
    <w:rsid w:val="000E3981"/>
    <w:rsid w:val="000E6FD4"/>
    <w:rsid w:val="000E7676"/>
    <w:rsid w:val="00116812"/>
    <w:rsid w:val="00123C59"/>
    <w:rsid w:val="00123DB1"/>
    <w:rsid w:val="00166EDF"/>
    <w:rsid w:val="00167729"/>
    <w:rsid w:val="001702C1"/>
    <w:rsid w:val="00180097"/>
    <w:rsid w:val="00181D11"/>
    <w:rsid w:val="0019229D"/>
    <w:rsid w:val="002065D0"/>
    <w:rsid w:val="00222AC2"/>
    <w:rsid w:val="00231351"/>
    <w:rsid w:val="00234F2E"/>
    <w:rsid w:val="00251718"/>
    <w:rsid w:val="00266EBA"/>
    <w:rsid w:val="002756C4"/>
    <w:rsid w:val="00287D3A"/>
    <w:rsid w:val="002A2613"/>
    <w:rsid w:val="002E3460"/>
    <w:rsid w:val="002F09C8"/>
    <w:rsid w:val="00301DCB"/>
    <w:rsid w:val="0035558A"/>
    <w:rsid w:val="003573C3"/>
    <w:rsid w:val="00383881"/>
    <w:rsid w:val="003A4F67"/>
    <w:rsid w:val="003B02A6"/>
    <w:rsid w:val="003B0EDB"/>
    <w:rsid w:val="003B2BDB"/>
    <w:rsid w:val="003F5E0B"/>
    <w:rsid w:val="00404AAB"/>
    <w:rsid w:val="00427602"/>
    <w:rsid w:val="00433CBE"/>
    <w:rsid w:val="00445961"/>
    <w:rsid w:val="00451F87"/>
    <w:rsid w:val="00475E5A"/>
    <w:rsid w:val="004774C2"/>
    <w:rsid w:val="00481BB3"/>
    <w:rsid w:val="00495A8E"/>
    <w:rsid w:val="004A153A"/>
    <w:rsid w:val="004E0137"/>
    <w:rsid w:val="00527C25"/>
    <w:rsid w:val="00555023"/>
    <w:rsid w:val="0057497B"/>
    <w:rsid w:val="005762CD"/>
    <w:rsid w:val="005D5EF6"/>
    <w:rsid w:val="005F13B6"/>
    <w:rsid w:val="005F3842"/>
    <w:rsid w:val="005F6461"/>
    <w:rsid w:val="00615DA0"/>
    <w:rsid w:val="00621E5C"/>
    <w:rsid w:val="0064703A"/>
    <w:rsid w:val="00664B96"/>
    <w:rsid w:val="006811F3"/>
    <w:rsid w:val="00683D52"/>
    <w:rsid w:val="00684065"/>
    <w:rsid w:val="006A2CFA"/>
    <w:rsid w:val="006A51B8"/>
    <w:rsid w:val="006B1081"/>
    <w:rsid w:val="006E2F27"/>
    <w:rsid w:val="006E7D3D"/>
    <w:rsid w:val="0070675C"/>
    <w:rsid w:val="00737136"/>
    <w:rsid w:val="00753FB1"/>
    <w:rsid w:val="007574D7"/>
    <w:rsid w:val="0075768C"/>
    <w:rsid w:val="00792157"/>
    <w:rsid w:val="007A3FBE"/>
    <w:rsid w:val="007D2006"/>
    <w:rsid w:val="007D6F3A"/>
    <w:rsid w:val="00800098"/>
    <w:rsid w:val="008027F5"/>
    <w:rsid w:val="00803E58"/>
    <w:rsid w:val="00851943"/>
    <w:rsid w:val="00855A33"/>
    <w:rsid w:val="00862E22"/>
    <w:rsid w:val="008A2669"/>
    <w:rsid w:val="00936BCA"/>
    <w:rsid w:val="0094250D"/>
    <w:rsid w:val="00952DD4"/>
    <w:rsid w:val="0096220C"/>
    <w:rsid w:val="0097159D"/>
    <w:rsid w:val="00981329"/>
    <w:rsid w:val="009A213E"/>
    <w:rsid w:val="009B4B79"/>
    <w:rsid w:val="009B768C"/>
    <w:rsid w:val="009E29D4"/>
    <w:rsid w:val="009F70AE"/>
    <w:rsid w:val="009F7905"/>
    <w:rsid w:val="00A14F6E"/>
    <w:rsid w:val="00A46736"/>
    <w:rsid w:val="00A52D9A"/>
    <w:rsid w:val="00A546E9"/>
    <w:rsid w:val="00A65F99"/>
    <w:rsid w:val="00A77BFF"/>
    <w:rsid w:val="00AA5970"/>
    <w:rsid w:val="00AC33B6"/>
    <w:rsid w:val="00AC3EA3"/>
    <w:rsid w:val="00AD1505"/>
    <w:rsid w:val="00AE0870"/>
    <w:rsid w:val="00B01114"/>
    <w:rsid w:val="00B45D2B"/>
    <w:rsid w:val="00B7199D"/>
    <w:rsid w:val="00B73C0A"/>
    <w:rsid w:val="00B73C67"/>
    <w:rsid w:val="00B849B9"/>
    <w:rsid w:val="00BB28B1"/>
    <w:rsid w:val="00C0143B"/>
    <w:rsid w:val="00C02B9E"/>
    <w:rsid w:val="00C35E3B"/>
    <w:rsid w:val="00C74626"/>
    <w:rsid w:val="00C97DF3"/>
    <w:rsid w:val="00CA054D"/>
    <w:rsid w:val="00CC16D9"/>
    <w:rsid w:val="00D074B4"/>
    <w:rsid w:val="00D15C9D"/>
    <w:rsid w:val="00D3179A"/>
    <w:rsid w:val="00D36160"/>
    <w:rsid w:val="00D402CA"/>
    <w:rsid w:val="00D442F8"/>
    <w:rsid w:val="00DC3A4B"/>
    <w:rsid w:val="00DD6777"/>
    <w:rsid w:val="00DF5DC2"/>
    <w:rsid w:val="00E26206"/>
    <w:rsid w:val="00E3579B"/>
    <w:rsid w:val="00E628FA"/>
    <w:rsid w:val="00EA17D3"/>
    <w:rsid w:val="00EA4382"/>
    <w:rsid w:val="00EA5A06"/>
    <w:rsid w:val="00EB5628"/>
    <w:rsid w:val="00F30770"/>
    <w:rsid w:val="00F441E1"/>
    <w:rsid w:val="00F57850"/>
    <w:rsid w:val="00F62F81"/>
    <w:rsid w:val="00F71C44"/>
    <w:rsid w:val="00F747E5"/>
    <w:rsid w:val="00F7701D"/>
    <w:rsid w:val="00FB57D1"/>
    <w:rsid w:val="00FC3001"/>
    <w:rsid w:val="00FD6399"/>
    <w:rsid w:val="00FE354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635C5-DC55-43FB-8401-B03B704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26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3460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E6FD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C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1822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36</cp:revision>
  <dcterms:created xsi:type="dcterms:W3CDTF">2016-01-12T16:36:00Z</dcterms:created>
  <dcterms:modified xsi:type="dcterms:W3CDTF">2016-01-12T17:10:00Z</dcterms:modified>
</cp:coreProperties>
</file>