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B6" w:rsidRDefault="00444FE4">
      <w:r w:rsidRPr="00607724">
        <w:rPr>
          <w:noProof/>
          <w:lang w:eastAsia="es-419"/>
        </w:rPr>
        <w:drawing>
          <wp:inline distT="0" distB="0" distL="0" distR="0">
            <wp:extent cx="1371600" cy="15539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45" cy="15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E4" w:rsidRDefault="00444FE4"/>
    <w:p w:rsidR="00444FE4" w:rsidRDefault="00444FE4"/>
    <w:p w:rsidR="00444FE4" w:rsidRPr="00444FE4" w:rsidRDefault="00444FE4" w:rsidP="00444FE4">
      <w:pPr>
        <w:spacing w:line="360" w:lineRule="auto"/>
        <w:rPr>
          <w:sz w:val="28"/>
          <w:szCs w:val="28"/>
        </w:rPr>
      </w:pPr>
      <w:r w:rsidRPr="00444FE4">
        <w:rPr>
          <w:sz w:val="28"/>
          <w:szCs w:val="28"/>
        </w:rPr>
        <w:t>Quienes participen de la presente licitación deben realizar la visita obligatoria fijada para el 31 de marzo de 2023 hora 14.30 en el lugar de obra Capilla Farruco.</w:t>
      </w:r>
      <w:bookmarkStart w:id="0" w:name="_GoBack"/>
      <w:bookmarkEnd w:id="0"/>
    </w:p>
    <w:sectPr w:rsidR="00444FE4" w:rsidRPr="00444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E4"/>
    <w:rsid w:val="00444FE4"/>
    <w:rsid w:val="00E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63912-AFA2-4E5C-A637-D1488D3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1</cp:revision>
  <dcterms:created xsi:type="dcterms:W3CDTF">2023-03-24T17:02:00Z</dcterms:created>
  <dcterms:modified xsi:type="dcterms:W3CDTF">2023-03-24T17:04:00Z</dcterms:modified>
</cp:coreProperties>
</file>