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32C8" w14:textId="5206C991" w:rsidR="005F36B4" w:rsidRPr="005F36B4" w:rsidRDefault="00C70CBC" w:rsidP="005F36B4">
      <w:pPr>
        <w:pStyle w:val="Prrafobsico"/>
        <w:suppressAutoHyphens/>
        <w:ind w:right="-149"/>
        <w:jc w:val="center"/>
        <w:rPr>
          <w:rFonts w:ascii="Arial" w:hAnsi="Arial" w:cs="Arial"/>
          <w:b/>
          <w:sz w:val="40"/>
          <w:szCs w:val="40"/>
        </w:rPr>
      </w:pPr>
      <w:r>
        <w:rPr>
          <w:rFonts w:ascii="Arial" w:hAnsi="Arial" w:cs="Arial"/>
          <w:b/>
          <w:sz w:val="40"/>
          <w:szCs w:val="40"/>
        </w:rPr>
        <w:t xml:space="preserve">PROCEDIMIENTO ESPECIAL </w:t>
      </w:r>
      <w:r w:rsidR="005F36B4" w:rsidRPr="005F36B4">
        <w:rPr>
          <w:rFonts w:ascii="Arial" w:hAnsi="Arial" w:cs="Arial"/>
          <w:b/>
          <w:sz w:val="40"/>
          <w:szCs w:val="40"/>
        </w:rPr>
        <w:t xml:space="preserve">Nº </w:t>
      </w:r>
      <w:r>
        <w:rPr>
          <w:rFonts w:ascii="Arial" w:hAnsi="Arial" w:cs="Arial"/>
          <w:b/>
          <w:sz w:val="40"/>
          <w:szCs w:val="40"/>
        </w:rPr>
        <w:t>01</w:t>
      </w:r>
      <w:r w:rsidR="005F36B4" w:rsidRPr="005F36B4">
        <w:rPr>
          <w:rFonts w:ascii="Arial" w:hAnsi="Arial" w:cs="Arial"/>
          <w:b/>
          <w:sz w:val="40"/>
          <w:szCs w:val="40"/>
        </w:rPr>
        <w:t>/2</w:t>
      </w:r>
      <w:r>
        <w:rPr>
          <w:rFonts w:ascii="Arial" w:hAnsi="Arial" w:cs="Arial"/>
          <w:b/>
          <w:sz w:val="40"/>
          <w:szCs w:val="40"/>
        </w:rPr>
        <w:t>2</w:t>
      </w:r>
      <w:r w:rsidR="005F36B4"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66627FBA" w14:textId="163694FE" w:rsidR="005F36B4" w:rsidRDefault="00C70CBC" w:rsidP="00CB35D6">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CONFECCIÓN REPARACIÓN Y MANTENIMIENTO DE PROTESIS Y ORTESIS</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6C7D8F3C" w14:textId="7484F404" w:rsidR="00763C43"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118459785" w:history="1">
            <w:r w:rsidR="00763C43" w:rsidRPr="00904608">
              <w:rPr>
                <w:rStyle w:val="Hipervnculo"/>
                <w:b/>
                <w:bCs/>
                <w:iCs/>
                <w:noProof/>
                <w:spacing w:val="5"/>
              </w:rPr>
              <w:t>Art. 1.   OBJETO.</w:t>
            </w:r>
            <w:r w:rsidR="00763C43">
              <w:rPr>
                <w:noProof/>
                <w:webHidden/>
              </w:rPr>
              <w:tab/>
            </w:r>
            <w:r w:rsidR="00763C43">
              <w:rPr>
                <w:noProof/>
                <w:webHidden/>
              </w:rPr>
              <w:fldChar w:fldCharType="begin"/>
            </w:r>
            <w:r w:rsidR="00763C43">
              <w:rPr>
                <w:noProof/>
                <w:webHidden/>
              </w:rPr>
              <w:instrText xml:space="preserve"> PAGEREF _Toc118459785 \h </w:instrText>
            </w:r>
            <w:r w:rsidR="00763C43">
              <w:rPr>
                <w:noProof/>
                <w:webHidden/>
              </w:rPr>
            </w:r>
            <w:r w:rsidR="00763C43">
              <w:rPr>
                <w:noProof/>
                <w:webHidden/>
              </w:rPr>
              <w:fldChar w:fldCharType="separate"/>
            </w:r>
            <w:r w:rsidR="00763C43">
              <w:rPr>
                <w:noProof/>
                <w:webHidden/>
              </w:rPr>
              <w:t>3</w:t>
            </w:r>
            <w:r w:rsidR="00763C43">
              <w:rPr>
                <w:noProof/>
                <w:webHidden/>
              </w:rPr>
              <w:fldChar w:fldCharType="end"/>
            </w:r>
          </w:hyperlink>
        </w:p>
        <w:p w14:paraId="27ECE0E4" w14:textId="7CB70277" w:rsidR="00763C43" w:rsidRDefault="00A6654C">
          <w:pPr>
            <w:pStyle w:val="TDC2"/>
            <w:tabs>
              <w:tab w:val="right" w:leader="dot" w:pos="9180"/>
            </w:tabs>
            <w:rPr>
              <w:rFonts w:eastAsiaTheme="minorEastAsia"/>
              <w:noProof/>
              <w:sz w:val="22"/>
              <w:szCs w:val="22"/>
              <w:lang w:eastAsia="es-UY"/>
            </w:rPr>
          </w:pPr>
          <w:hyperlink w:anchor="_Toc118459786" w:history="1">
            <w:r w:rsidR="00763C43" w:rsidRPr="00904608">
              <w:rPr>
                <w:rStyle w:val="Hipervnculo"/>
                <w:b/>
                <w:noProof/>
              </w:rPr>
              <w:t>Art. 2.  REQUISITOS EXCLUYENTES.</w:t>
            </w:r>
            <w:r w:rsidR="00763C43">
              <w:rPr>
                <w:noProof/>
                <w:webHidden/>
              </w:rPr>
              <w:tab/>
            </w:r>
            <w:r w:rsidR="00763C43">
              <w:rPr>
                <w:noProof/>
                <w:webHidden/>
              </w:rPr>
              <w:fldChar w:fldCharType="begin"/>
            </w:r>
            <w:r w:rsidR="00763C43">
              <w:rPr>
                <w:noProof/>
                <w:webHidden/>
              </w:rPr>
              <w:instrText xml:space="preserve"> PAGEREF _Toc118459786 \h </w:instrText>
            </w:r>
            <w:r w:rsidR="00763C43">
              <w:rPr>
                <w:noProof/>
                <w:webHidden/>
              </w:rPr>
            </w:r>
            <w:r w:rsidR="00763C43">
              <w:rPr>
                <w:noProof/>
                <w:webHidden/>
              </w:rPr>
              <w:fldChar w:fldCharType="separate"/>
            </w:r>
            <w:r w:rsidR="00763C43">
              <w:rPr>
                <w:noProof/>
                <w:webHidden/>
              </w:rPr>
              <w:t>3</w:t>
            </w:r>
            <w:r w:rsidR="00763C43">
              <w:rPr>
                <w:noProof/>
                <w:webHidden/>
              </w:rPr>
              <w:fldChar w:fldCharType="end"/>
            </w:r>
          </w:hyperlink>
        </w:p>
        <w:p w14:paraId="457C5A7A" w14:textId="4891896A" w:rsidR="00763C43" w:rsidRDefault="00A6654C">
          <w:pPr>
            <w:pStyle w:val="TDC2"/>
            <w:tabs>
              <w:tab w:val="right" w:leader="dot" w:pos="9180"/>
            </w:tabs>
            <w:rPr>
              <w:rFonts w:eastAsiaTheme="minorEastAsia"/>
              <w:noProof/>
              <w:sz w:val="22"/>
              <w:szCs w:val="22"/>
              <w:lang w:eastAsia="es-UY"/>
            </w:rPr>
          </w:pPr>
          <w:hyperlink w:anchor="_Toc118459787" w:history="1">
            <w:r w:rsidR="00763C43" w:rsidRPr="00904608">
              <w:rPr>
                <w:rStyle w:val="Hipervnculo"/>
                <w:b/>
                <w:noProof/>
              </w:rPr>
              <w:t>Art. 3.   OFERTAS.</w:t>
            </w:r>
            <w:r w:rsidR="00763C43">
              <w:rPr>
                <w:noProof/>
                <w:webHidden/>
              </w:rPr>
              <w:tab/>
            </w:r>
            <w:r w:rsidR="00763C43">
              <w:rPr>
                <w:noProof/>
                <w:webHidden/>
              </w:rPr>
              <w:fldChar w:fldCharType="begin"/>
            </w:r>
            <w:r w:rsidR="00763C43">
              <w:rPr>
                <w:noProof/>
                <w:webHidden/>
              </w:rPr>
              <w:instrText xml:space="preserve"> PAGEREF _Toc118459787 \h </w:instrText>
            </w:r>
            <w:r w:rsidR="00763C43">
              <w:rPr>
                <w:noProof/>
                <w:webHidden/>
              </w:rPr>
            </w:r>
            <w:r w:rsidR="00763C43">
              <w:rPr>
                <w:noProof/>
                <w:webHidden/>
              </w:rPr>
              <w:fldChar w:fldCharType="separate"/>
            </w:r>
            <w:r w:rsidR="00763C43">
              <w:rPr>
                <w:noProof/>
                <w:webHidden/>
              </w:rPr>
              <w:t>4</w:t>
            </w:r>
            <w:r w:rsidR="00763C43">
              <w:rPr>
                <w:noProof/>
                <w:webHidden/>
              </w:rPr>
              <w:fldChar w:fldCharType="end"/>
            </w:r>
          </w:hyperlink>
        </w:p>
        <w:p w14:paraId="4EA7D761" w14:textId="3A1C6958" w:rsidR="00763C43" w:rsidRDefault="00A6654C">
          <w:pPr>
            <w:pStyle w:val="TDC2"/>
            <w:tabs>
              <w:tab w:val="right" w:leader="dot" w:pos="9180"/>
            </w:tabs>
            <w:rPr>
              <w:rFonts w:eastAsiaTheme="minorEastAsia"/>
              <w:noProof/>
              <w:sz w:val="22"/>
              <w:szCs w:val="22"/>
              <w:lang w:eastAsia="es-UY"/>
            </w:rPr>
          </w:pPr>
          <w:hyperlink w:anchor="_Toc118459788" w:history="1">
            <w:r w:rsidR="00763C43" w:rsidRPr="00904608">
              <w:rPr>
                <w:rStyle w:val="Hipervnculo"/>
                <w:b/>
                <w:noProof/>
              </w:rPr>
              <w:t>Art. 4.   SEGURO DE RESPONSABILIDAD CIVIL.</w:t>
            </w:r>
            <w:r w:rsidR="00763C43">
              <w:rPr>
                <w:noProof/>
                <w:webHidden/>
              </w:rPr>
              <w:tab/>
            </w:r>
            <w:r w:rsidR="00763C43">
              <w:rPr>
                <w:noProof/>
                <w:webHidden/>
              </w:rPr>
              <w:fldChar w:fldCharType="begin"/>
            </w:r>
            <w:r w:rsidR="00763C43">
              <w:rPr>
                <w:noProof/>
                <w:webHidden/>
              </w:rPr>
              <w:instrText xml:space="preserve"> PAGEREF _Toc118459788 \h </w:instrText>
            </w:r>
            <w:r w:rsidR="00763C43">
              <w:rPr>
                <w:noProof/>
                <w:webHidden/>
              </w:rPr>
            </w:r>
            <w:r w:rsidR="00763C43">
              <w:rPr>
                <w:noProof/>
                <w:webHidden/>
              </w:rPr>
              <w:fldChar w:fldCharType="separate"/>
            </w:r>
            <w:r w:rsidR="00763C43">
              <w:rPr>
                <w:noProof/>
                <w:webHidden/>
              </w:rPr>
              <w:t>4</w:t>
            </w:r>
            <w:r w:rsidR="00763C43">
              <w:rPr>
                <w:noProof/>
                <w:webHidden/>
              </w:rPr>
              <w:fldChar w:fldCharType="end"/>
            </w:r>
          </w:hyperlink>
        </w:p>
        <w:p w14:paraId="17FE9502" w14:textId="130CA2B8" w:rsidR="00763C43" w:rsidRDefault="00A6654C">
          <w:pPr>
            <w:pStyle w:val="TDC2"/>
            <w:tabs>
              <w:tab w:val="right" w:leader="dot" w:pos="9180"/>
            </w:tabs>
            <w:rPr>
              <w:rFonts w:eastAsiaTheme="minorEastAsia"/>
              <w:noProof/>
              <w:sz w:val="22"/>
              <w:szCs w:val="22"/>
              <w:lang w:eastAsia="es-UY"/>
            </w:rPr>
          </w:pPr>
          <w:hyperlink w:anchor="_Toc118459789" w:history="1">
            <w:r w:rsidR="00763C43" w:rsidRPr="00904608">
              <w:rPr>
                <w:rStyle w:val="Hipervnculo"/>
                <w:b/>
                <w:noProof/>
              </w:rPr>
              <w:t>Art. 5.  SOLICITUDES DE PRÓRROGA</w:t>
            </w:r>
            <w:r w:rsidR="00763C43" w:rsidRPr="00904608">
              <w:rPr>
                <w:rStyle w:val="Hipervnculo"/>
                <w:noProof/>
              </w:rPr>
              <w:t>.</w:t>
            </w:r>
            <w:r w:rsidR="00763C43">
              <w:rPr>
                <w:noProof/>
                <w:webHidden/>
              </w:rPr>
              <w:tab/>
            </w:r>
            <w:r w:rsidR="00763C43">
              <w:rPr>
                <w:noProof/>
                <w:webHidden/>
              </w:rPr>
              <w:fldChar w:fldCharType="begin"/>
            </w:r>
            <w:r w:rsidR="00763C43">
              <w:rPr>
                <w:noProof/>
                <w:webHidden/>
              </w:rPr>
              <w:instrText xml:space="preserve"> PAGEREF _Toc118459789 \h </w:instrText>
            </w:r>
            <w:r w:rsidR="00763C43">
              <w:rPr>
                <w:noProof/>
                <w:webHidden/>
              </w:rPr>
            </w:r>
            <w:r w:rsidR="00763C43">
              <w:rPr>
                <w:noProof/>
                <w:webHidden/>
              </w:rPr>
              <w:fldChar w:fldCharType="separate"/>
            </w:r>
            <w:r w:rsidR="00763C43">
              <w:rPr>
                <w:noProof/>
                <w:webHidden/>
              </w:rPr>
              <w:t>4</w:t>
            </w:r>
            <w:r w:rsidR="00763C43">
              <w:rPr>
                <w:noProof/>
                <w:webHidden/>
              </w:rPr>
              <w:fldChar w:fldCharType="end"/>
            </w:r>
          </w:hyperlink>
        </w:p>
        <w:p w14:paraId="1CA72F5E" w14:textId="67463AF9" w:rsidR="00763C43" w:rsidRDefault="00A6654C">
          <w:pPr>
            <w:pStyle w:val="TDC2"/>
            <w:tabs>
              <w:tab w:val="right" w:leader="dot" w:pos="9180"/>
            </w:tabs>
            <w:rPr>
              <w:rFonts w:eastAsiaTheme="minorEastAsia"/>
              <w:noProof/>
              <w:sz w:val="22"/>
              <w:szCs w:val="22"/>
              <w:lang w:eastAsia="es-UY"/>
            </w:rPr>
          </w:pPr>
          <w:hyperlink w:anchor="_Toc118459790" w:history="1">
            <w:r w:rsidR="00763C43" w:rsidRPr="00904608">
              <w:rPr>
                <w:rStyle w:val="Hipervnculo"/>
                <w:b/>
                <w:noProof/>
              </w:rPr>
              <w:t>Art. 6.   ESTÁNDARES DE CALIDAD.</w:t>
            </w:r>
            <w:r w:rsidR="00763C43">
              <w:rPr>
                <w:noProof/>
                <w:webHidden/>
              </w:rPr>
              <w:tab/>
            </w:r>
            <w:r w:rsidR="00763C43">
              <w:rPr>
                <w:noProof/>
                <w:webHidden/>
              </w:rPr>
              <w:fldChar w:fldCharType="begin"/>
            </w:r>
            <w:r w:rsidR="00763C43">
              <w:rPr>
                <w:noProof/>
                <w:webHidden/>
              </w:rPr>
              <w:instrText xml:space="preserve"> PAGEREF _Toc118459790 \h </w:instrText>
            </w:r>
            <w:r w:rsidR="00763C43">
              <w:rPr>
                <w:noProof/>
                <w:webHidden/>
              </w:rPr>
            </w:r>
            <w:r w:rsidR="00763C43">
              <w:rPr>
                <w:noProof/>
                <w:webHidden/>
              </w:rPr>
              <w:fldChar w:fldCharType="separate"/>
            </w:r>
            <w:r w:rsidR="00763C43">
              <w:rPr>
                <w:noProof/>
                <w:webHidden/>
              </w:rPr>
              <w:t>5</w:t>
            </w:r>
            <w:r w:rsidR="00763C43">
              <w:rPr>
                <w:noProof/>
                <w:webHidden/>
              </w:rPr>
              <w:fldChar w:fldCharType="end"/>
            </w:r>
          </w:hyperlink>
        </w:p>
        <w:p w14:paraId="54D0E11E" w14:textId="3F3B9F03" w:rsidR="00763C43" w:rsidRDefault="00A6654C">
          <w:pPr>
            <w:pStyle w:val="TDC2"/>
            <w:tabs>
              <w:tab w:val="right" w:leader="dot" w:pos="9180"/>
            </w:tabs>
            <w:rPr>
              <w:rFonts w:eastAsiaTheme="minorEastAsia"/>
              <w:noProof/>
              <w:sz w:val="22"/>
              <w:szCs w:val="22"/>
              <w:lang w:eastAsia="es-UY"/>
            </w:rPr>
          </w:pPr>
          <w:hyperlink w:anchor="_Toc118459791" w:history="1">
            <w:r w:rsidR="00763C43" w:rsidRPr="00904608">
              <w:rPr>
                <w:rStyle w:val="Hipervnculo"/>
                <w:b/>
                <w:noProof/>
              </w:rPr>
              <w:t>Art. 7.   MANTENIMIENTO DE OFERTA.</w:t>
            </w:r>
            <w:r w:rsidR="00763C43">
              <w:rPr>
                <w:noProof/>
                <w:webHidden/>
              </w:rPr>
              <w:tab/>
            </w:r>
            <w:r w:rsidR="00763C43">
              <w:rPr>
                <w:noProof/>
                <w:webHidden/>
              </w:rPr>
              <w:fldChar w:fldCharType="begin"/>
            </w:r>
            <w:r w:rsidR="00763C43">
              <w:rPr>
                <w:noProof/>
                <w:webHidden/>
              </w:rPr>
              <w:instrText xml:space="preserve"> PAGEREF _Toc118459791 \h </w:instrText>
            </w:r>
            <w:r w:rsidR="00763C43">
              <w:rPr>
                <w:noProof/>
                <w:webHidden/>
              </w:rPr>
            </w:r>
            <w:r w:rsidR="00763C43">
              <w:rPr>
                <w:noProof/>
                <w:webHidden/>
              </w:rPr>
              <w:fldChar w:fldCharType="separate"/>
            </w:r>
            <w:r w:rsidR="00763C43">
              <w:rPr>
                <w:noProof/>
                <w:webHidden/>
              </w:rPr>
              <w:t>5</w:t>
            </w:r>
            <w:r w:rsidR="00763C43">
              <w:rPr>
                <w:noProof/>
                <w:webHidden/>
              </w:rPr>
              <w:fldChar w:fldCharType="end"/>
            </w:r>
          </w:hyperlink>
        </w:p>
        <w:p w14:paraId="6C593009" w14:textId="3DD067F3" w:rsidR="00763C43" w:rsidRDefault="00A6654C">
          <w:pPr>
            <w:pStyle w:val="TDC2"/>
            <w:tabs>
              <w:tab w:val="right" w:leader="dot" w:pos="9180"/>
            </w:tabs>
            <w:rPr>
              <w:rFonts w:eastAsiaTheme="minorEastAsia"/>
              <w:noProof/>
              <w:sz w:val="22"/>
              <w:szCs w:val="22"/>
              <w:lang w:eastAsia="es-UY"/>
            </w:rPr>
          </w:pPr>
          <w:hyperlink w:anchor="_Toc118459792" w:history="1">
            <w:r w:rsidR="00763C43" w:rsidRPr="00904608">
              <w:rPr>
                <w:rStyle w:val="Hipervnculo"/>
                <w:b/>
                <w:noProof/>
              </w:rPr>
              <w:t>Art. 8.   GARANTIA DE MANTENIMIENTO DE OFERTA.</w:t>
            </w:r>
            <w:r w:rsidR="00763C43">
              <w:rPr>
                <w:noProof/>
                <w:webHidden/>
              </w:rPr>
              <w:tab/>
            </w:r>
            <w:r w:rsidR="00763C43">
              <w:rPr>
                <w:noProof/>
                <w:webHidden/>
              </w:rPr>
              <w:fldChar w:fldCharType="begin"/>
            </w:r>
            <w:r w:rsidR="00763C43">
              <w:rPr>
                <w:noProof/>
                <w:webHidden/>
              </w:rPr>
              <w:instrText xml:space="preserve"> PAGEREF _Toc118459792 \h </w:instrText>
            </w:r>
            <w:r w:rsidR="00763C43">
              <w:rPr>
                <w:noProof/>
                <w:webHidden/>
              </w:rPr>
            </w:r>
            <w:r w:rsidR="00763C43">
              <w:rPr>
                <w:noProof/>
                <w:webHidden/>
              </w:rPr>
              <w:fldChar w:fldCharType="separate"/>
            </w:r>
            <w:r w:rsidR="00763C43">
              <w:rPr>
                <w:noProof/>
                <w:webHidden/>
              </w:rPr>
              <w:t>5</w:t>
            </w:r>
            <w:r w:rsidR="00763C43">
              <w:rPr>
                <w:noProof/>
                <w:webHidden/>
              </w:rPr>
              <w:fldChar w:fldCharType="end"/>
            </w:r>
          </w:hyperlink>
        </w:p>
        <w:p w14:paraId="3494B7F1" w14:textId="3F4C63DD" w:rsidR="00763C43" w:rsidRDefault="00A6654C">
          <w:pPr>
            <w:pStyle w:val="TDC2"/>
            <w:tabs>
              <w:tab w:val="right" w:leader="dot" w:pos="9180"/>
            </w:tabs>
            <w:rPr>
              <w:rFonts w:eastAsiaTheme="minorEastAsia"/>
              <w:noProof/>
              <w:sz w:val="22"/>
              <w:szCs w:val="22"/>
              <w:lang w:eastAsia="es-UY"/>
            </w:rPr>
          </w:pPr>
          <w:hyperlink w:anchor="_Toc118459793" w:history="1">
            <w:r w:rsidR="00763C43" w:rsidRPr="00904608">
              <w:rPr>
                <w:rStyle w:val="Hipervnculo"/>
                <w:b/>
                <w:noProof/>
              </w:rPr>
              <w:t>Art. 9.   CONSULTAS Y ACLARACIONES.</w:t>
            </w:r>
            <w:r w:rsidR="00763C43">
              <w:rPr>
                <w:noProof/>
                <w:webHidden/>
              </w:rPr>
              <w:tab/>
            </w:r>
            <w:r w:rsidR="00763C43">
              <w:rPr>
                <w:noProof/>
                <w:webHidden/>
              </w:rPr>
              <w:fldChar w:fldCharType="begin"/>
            </w:r>
            <w:r w:rsidR="00763C43">
              <w:rPr>
                <w:noProof/>
                <w:webHidden/>
              </w:rPr>
              <w:instrText xml:space="preserve"> PAGEREF _Toc118459793 \h </w:instrText>
            </w:r>
            <w:r w:rsidR="00763C43">
              <w:rPr>
                <w:noProof/>
                <w:webHidden/>
              </w:rPr>
            </w:r>
            <w:r w:rsidR="00763C43">
              <w:rPr>
                <w:noProof/>
                <w:webHidden/>
              </w:rPr>
              <w:fldChar w:fldCharType="separate"/>
            </w:r>
            <w:r w:rsidR="00763C43">
              <w:rPr>
                <w:noProof/>
                <w:webHidden/>
              </w:rPr>
              <w:t>6</w:t>
            </w:r>
            <w:r w:rsidR="00763C43">
              <w:rPr>
                <w:noProof/>
                <w:webHidden/>
              </w:rPr>
              <w:fldChar w:fldCharType="end"/>
            </w:r>
          </w:hyperlink>
        </w:p>
        <w:p w14:paraId="486156F7" w14:textId="6C489562" w:rsidR="00763C43" w:rsidRDefault="00A6654C">
          <w:pPr>
            <w:pStyle w:val="TDC2"/>
            <w:tabs>
              <w:tab w:val="right" w:leader="dot" w:pos="9180"/>
            </w:tabs>
            <w:rPr>
              <w:rFonts w:eastAsiaTheme="minorEastAsia"/>
              <w:noProof/>
              <w:sz w:val="22"/>
              <w:szCs w:val="22"/>
              <w:lang w:eastAsia="es-UY"/>
            </w:rPr>
          </w:pPr>
          <w:hyperlink w:anchor="_Toc118459794" w:history="1">
            <w:r w:rsidR="00763C43" w:rsidRPr="00904608">
              <w:rPr>
                <w:rStyle w:val="Hipervnculo"/>
                <w:b/>
                <w:noProof/>
              </w:rPr>
              <w:t>Art. 10.   DE LAS NOTIFICACIONES</w:t>
            </w:r>
            <w:r w:rsidR="00763C43">
              <w:rPr>
                <w:noProof/>
                <w:webHidden/>
              </w:rPr>
              <w:tab/>
            </w:r>
            <w:r w:rsidR="00763C43">
              <w:rPr>
                <w:noProof/>
                <w:webHidden/>
              </w:rPr>
              <w:fldChar w:fldCharType="begin"/>
            </w:r>
            <w:r w:rsidR="00763C43">
              <w:rPr>
                <w:noProof/>
                <w:webHidden/>
              </w:rPr>
              <w:instrText xml:space="preserve"> PAGEREF _Toc118459794 \h </w:instrText>
            </w:r>
            <w:r w:rsidR="00763C43">
              <w:rPr>
                <w:noProof/>
                <w:webHidden/>
              </w:rPr>
            </w:r>
            <w:r w:rsidR="00763C43">
              <w:rPr>
                <w:noProof/>
                <w:webHidden/>
              </w:rPr>
              <w:fldChar w:fldCharType="separate"/>
            </w:r>
            <w:r w:rsidR="00763C43">
              <w:rPr>
                <w:noProof/>
                <w:webHidden/>
              </w:rPr>
              <w:t>6</w:t>
            </w:r>
            <w:r w:rsidR="00763C43">
              <w:rPr>
                <w:noProof/>
                <w:webHidden/>
              </w:rPr>
              <w:fldChar w:fldCharType="end"/>
            </w:r>
          </w:hyperlink>
        </w:p>
        <w:p w14:paraId="59522755" w14:textId="77BD6437" w:rsidR="00763C43" w:rsidRDefault="00A6654C">
          <w:pPr>
            <w:pStyle w:val="TDC2"/>
            <w:tabs>
              <w:tab w:val="right" w:leader="dot" w:pos="9180"/>
            </w:tabs>
            <w:rPr>
              <w:rFonts w:eastAsiaTheme="minorEastAsia"/>
              <w:noProof/>
              <w:sz w:val="22"/>
              <w:szCs w:val="22"/>
              <w:lang w:eastAsia="es-UY"/>
            </w:rPr>
          </w:pPr>
          <w:hyperlink w:anchor="_Toc118459795" w:history="1">
            <w:r w:rsidR="00763C43" w:rsidRPr="00904608">
              <w:rPr>
                <w:rStyle w:val="Hipervnculo"/>
                <w:b/>
                <w:noProof/>
              </w:rPr>
              <w:t>Art. 11.</w:t>
            </w:r>
            <w:r w:rsidR="00763C43">
              <w:rPr>
                <w:noProof/>
                <w:webHidden/>
              </w:rPr>
              <w:tab/>
            </w:r>
            <w:r w:rsidR="00763C43">
              <w:rPr>
                <w:noProof/>
                <w:webHidden/>
              </w:rPr>
              <w:fldChar w:fldCharType="begin"/>
            </w:r>
            <w:r w:rsidR="00763C43">
              <w:rPr>
                <w:noProof/>
                <w:webHidden/>
              </w:rPr>
              <w:instrText xml:space="preserve"> PAGEREF _Toc118459795 \h </w:instrText>
            </w:r>
            <w:r w:rsidR="00763C43">
              <w:rPr>
                <w:noProof/>
                <w:webHidden/>
              </w:rPr>
            </w:r>
            <w:r w:rsidR="00763C43">
              <w:rPr>
                <w:noProof/>
                <w:webHidden/>
              </w:rPr>
              <w:fldChar w:fldCharType="separate"/>
            </w:r>
            <w:r w:rsidR="00763C43">
              <w:rPr>
                <w:noProof/>
                <w:webHidden/>
              </w:rPr>
              <w:t>6</w:t>
            </w:r>
            <w:r w:rsidR="00763C43">
              <w:rPr>
                <w:noProof/>
                <w:webHidden/>
              </w:rPr>
              <w:fldChar w:fldCharType="end"/>
            </w:r>
          </w:hyperlink>
        </w:p>
        <w:p w14:paraId="3FBBCD68" w14:textId="2F0B3207" w:rsidR="00763C43" w:rsidRDefault="00A6654C">
          <w:pPr>
            <w:pStyle w:val="TDC2"/>
            <w:tabs>
              <w:tab w:val="right" w:leader="dot" w:pos="9180"/>
            </w:tabs>
            <w:rPr>
              <w:rFonts w:eastAsiaTheme="minorEastAsia"/>
              <w:noProof/>
              <w:sz w:val="22"/>
              <w:szCs w:val="22"/>
              <w:lang w:eastAsia="es-UY"/>
            </w:rPr>
          </w:pPr>
          <w:hyperlink w:anchor="_Toc118459796" w:history="1">
            <w:r w:rsidR="00763C43" w:rsidRPr="00904608">
              <w:rPr>
                <w:rStyle w:val="Hipervnculo"/>
                <w:b/>
                <w:noProof/>
              </w:rPr>
              <w:t>OFERTAS: PRESENTACIÓN DE OFERTAS. INFORMACIÓN CONFIDENCIAL Y DATOS PERSONALES- APERTURA DE OFERTAS.</w:t>
            </w:r>
            <w:r w:rsidR="00763C43">
              <w:rPr>
                <w:noProof/>
                <w:webHidden/>
              </w:rPr>
              <w:tab/>
            </w:r>
            <w:r w:rsidR="00763C43">
              <w:rPr>
                <w:noProof/>
                <w:webHidden/>
              </w:rPr>
              <w:fldChar w:fldCharType="begin"/>
            </w:r>
            <w:r w:rsidR="00763C43">
              <w:rPr>
                <w:noProof/>
                <w:webHidden/>
              </w:rPr>
              <w:instrText xml:space="preserve"> PAGEREF _Toc118459796 \h </w:instrText>
            </w:r>
            <w:r w:rsidR="00763C43">
              <w:rPr>
                <w:noProof/>
                <w:webHidden/>
              </w:rPr>
            </w:r>
            <w:r w:rsidR="00763C43">
              <w:rPr>
                <w:noProof/>
                <w:webHidden/>
              </w:rPr>
              <w:fldChar w:fldCharType="separate"/>
            </w:r>
            <w:r w:rsidR="00763C43">
              <w:rPr>
                <w:noProof/>
                <w:webHidden/>
              </w:rPr>
              <w:t>6</w:t>
            </w:r>
            <w:r w:rsidR="00763C43">
              <w:rPr>
                <w:noProof/>
                <w:webHidden/>
              </w:rPr>
              <w:fldChar w:fldCharType="end"/>
            </w:r>
          </w:hyperlink>
        </w:p>
        <w:p w14:paraId="22C3ED58" w14:textId="041C99EB" w:rsidR="00763C43" w:rsidRDefault="00A6654C">
          <w:pPr>
            <w:pStyle w:val="TDC2"/>
            <w:tabs>
              <w:tab w:val="right" w:leader="dot" w:pos="9180"/>
            </w:tabs>
            <w:rPr>
              <w:rFonts w:eastAsiaTheme="minorEastAsia"/>
              <w:noProof/>
              <w:sz w:val="22"/>
              <w:szCs w:val="22"/>
              <w:lang w:eastAsia="es-UY"/>
            </w:rPr>
          </w:pPr>
          <w:hyperlink w:anchor="_Toc118459797" w:history="1">
            <w:r w:rsidR="00763C43" w:rsidRPr="00904608">
              <w:rPr>
                <w:rStyle w:val="Hipervnculo"/>
                <w:b/>
                <w:noProof/>
              </w:rPr>
              <w:t>Art. 12. FACTORES PARA EVALUAR LAS PROPUESTAS</w:t>
            </w:r>
            <w:r w:rsidR="00763C43">
              <w:rPr>
                <w:noProof/>
                <w:webHidden/>
              </w:rPr>
              <w:tab/>
            </w:r>
            <w:r w:rsidR="00763C43">
              <w:rPr>
                <w:noProof/>
                <w:webHidden/>
              </w:rPr>
              <w:fldChar w:fldCharType="begin"/>
            </w:r>
            <w:r w:rsidR="00763C43">
              <w:rPr>
                <w:noProof/>
                <w:webHidden/>
              </w:rPr>
              <w:instrText xml:space="preserve"> PAGEREF _Toc118459797 \h </w:instrText>
            </w:r>
            <w:r w:rsidR="00763C43">
              <w:rPr>
                <w:noProof/>
                <w:webHidden/>
              </w:rPr>
            </w:r>
            <w:r w:rsidR="00763C43">
              <w:rPr>
                <w:noProof/>
                <w:webHidden/>
              </w:rPr>
              <w:fldChar w:fldCharType="separate"/>
            </w:r>
            <w:r w:rsidR="00763C43">
              <w:rPr>
                <w:noProof/>
                <w:webHidden/>
              </w:rPr>
              <w:t>7</w:t>
            </w:r>
            <w:r w:rsidR="00763C43">
              <w:rPr>
                <w:noProof/>
                <w:webHidden/>
              </w:rPr>
              <w:fldChar w:fldCharType="end"/>
            </w:r>
          </w:hyperlink>
        </w:p>
        <w:p w14:paraId="51750549" w14:textId="5872BA16" w:rsidR="00763C43" w:rsidRDefault="00A6654C">
          <w:pPr>
            <w:pStyle w:val="TDC2"/>
            <w:tabs>
              <w:tab w:val="right" w:leader="dot" w:pos="9180"/>
            </w:tabs>
            <w:rPr>
              <w:rFonts w:eastAsiaTheme="minorEastAsia"/>
              <w:noProof/>
              <w:sz w:val="22"/>
              <w:szCs w:val="22"/>
              <w:lang w:eastAsia="es-UY"/>
            </w:rPr>
          </w:pPr>
          <w:hyperlink w:anchor="_Toc118459798" w:history="1">
            <w:r w:rsidR="00763C43" w:rsidRPr="00904608">
              <w:rPr>
                <w:rStyle w:val="Hipervnculo"/>
                <w:b/>
                <w:noProof/>
              </w:rPr>
              <w:t>Art. 13. EJECUCION DEL SERVICIO</w:t>
            </w:r>
            <w:r w:rsidR="00763C43">
              <w:rPr>
                <w:noProof/>
                <w:webHidden/>
              </w:rPr>
              <w:tab/>
            </w:r>
            <w:r w:rsidR="00763C43">
              <w:rPr>
                <w:noProof/>
                <w:webHidden/>
              </w:rPr>
              <w:fldChar w:fldCharType="begin"/>
            </w:r>
            <w:r w:rsidR="00763C43">
              <w:rPr>
                <w:noProof/>
                <w:webHidden/>
              </w:rPr>
              <w:instrText xml:space="preserve"> PAGEREF _Toc118459798 \h </w:instrText>
            </w:r>
            <w:r w:rsidR="00763C43">
              <w:rPr>
                <w:noProof/>
                <w:webHidden/>
              </w:rPr>
            </w:r>
            <w:r w:rsidR="00763C43">
              <w:rPr>
                <w:noProof/>
                <w:webHidden/>
              </w:rPr>
              <w:fldChar w:fldCharType="separate"/>
            </w:r>
            <w:r w:rsidR="00763C43">
              <w:rPr>
                <w:noProof/>
                <w:webHidden/>
              </w:rPr>
              <w:t>7</w:t>
            </w:r>
            <w:r w:rsidR="00763C43">
              <w:rPr>
                <w:noProof/>
                <w:webHidden/>
              </w:rPr>
              <w:fldChar w:fldCharType="end"/>
            </w:r>
          </w:hyperlink>
        </w:p>
        <w:p w14:paraId="1158A3D4" w14:textId="4F56C515" w:rsidR="00763C43" w:rsidRDefault="00A6654C">
          <w:pPr>
            <w:pStyle w:val="TDC2"/>
            <w:tabs>
              <w:tab w:val="right" w:leader="dot" w:pos="9180"/>
            </w:tabs>
            <w:rPr>
              <w:rFonts w:eastAsiaTheme="minorEastAsia"/>
              <w:noProof/>
              <w:sz w:val="22"/>
              <w:szCs w:val="22"/>
              <w:lang w:eastAsia="es-UY"/>
            </w:rPr>
          </w:pPr>
          <w:hyperlink w:anchor="_Toc118459799" w:history="1">
            <w:r w:rsidR="00763C43" w:rsidRPr="00904608">
              <w:rPr>
                <w:rStyle w:val="Hipervnculo"/>
                <w:b/>
                <w:noProof/>
              </w:rPr>
              <w:t>Art. 14. CONFORMIDAD CON LA ENTREGA</w:t>
            </w:r>
            <w:r w:rsidR="00763C43">
              <w:rPr>
                <w:noProof/>
                <w:webHidden/>
              </w:rPr>
              <w:tab/>
            </w:r>
            <w:r w:rsidR="00763C43">
              <w:rPr>
                <w:noProof/>
                <w:webHidden/>
              </w:rPr>
              <w:fldChar w:fldCharType="begin"/>
            </w:r>
            <w:r w:rsidR="00763C43">
              <w:rPr>
                <w:noProof/>
                <w:webHidden/>
              </w:rPr>
              <w:instrText xml:space="preserve"> PAGEREF _Toc118459799 \h </w:instrText>
            </w:r>
            <w:r w:rsidR="00763C43">
              <w:rPr>
                <w:noProof/>
                <w:webHidden/>
              </w:rPr>
            </w:r>
            <w:r w:rsidR="00763C43">
              <w:rPr>
                <w:noProof/>
                <w:webHidden/>
              </w:rPr>
              <w:fldChar w:fldCharType="separate"/>
            </w:r>
            <w:r w:rsidR="00763C43">
              <w:rPr>
                <w:noProof/>
                <w:webHidden/>
              </w:rPr>
              <w:t>8</w:t>
            </w:r>
            <w:r w:rsidR="00763C43">
              <w:rPr>
                <w:noProof/>
                <w:webHidden/>
              </w:rPr>
              <w:fldChar w:fldCharType="end"/>
            </w:r>
          </w:hyperlink>
        </w:p>
        <w:p w14:paraId="1091BB7C" w14:textId="07DC856C" w:rsidR="00763C43" w:rsidRDefault="00A6654C">
          <w:pPr>
            <w:pStyle w:val="TDC2"/>
            <w:tabs>
              <w:tab w:val="right" w:leader="dot" w:pos="9180"/>
            </w:tabs>
            <w:rPr>
              <w:rFonts w:eastAsiaTheme="minorEastAsia"/>
              <w:noProof/>
              <w:sz w:val="22"/>
              <w:szCs w:val="22"/>
              <w:lang w:eastAsia="es-UY"/>
            </w:rPr>
          </w:pPr>
          <w:hyperlink w:anchor="_Toc118459800" w:history="1">
            <w:r w:rsidR="00763C43" w:rsidRPr="00904608">
              <w:rPr>
                <w:rStyle w:val="Hipervnculo"/>
                <w:b/>
                <w:noProof/>
              </w:rPr>
              <w:t>Art. 15. NORMAS DE SEGURIDAD.</w:t>
            </w:r>
            <w:r w:rsidR="00763C43">
              <w:rPr>
                <w:noProof/>
                <w:webHidden/>
              </w:rPr>
              <w:tab/>
            </w:r>
            <w:r w:rsidR="00763C43">
              <w:rPr>
                <w:noProof/>
                <w:webHidden/>
              </w:rPr>
              <w:fldChar w:fldCharType="begin"/>
            </w:r>
            <w:r w:rsidR="00763C43">
              <w:rPr>
                <w:noProof/>
                <w:webHidden/>
              </w:rPr>
              <w:instrText xml:space="preserve"> PAGEREF _Toc118459800 \h </w:instrText>
            </w:r>
            <w:r w:rsidR="00763C43">
              <w:rPr>
                <w:noProof/>
                <w:webHidden/>
              </w:rPr>
            </w:r>
            <w:r w:rsidR="00763C43">
              <w:rPr>
                <w:noProof/>
                <w:webHidden/>
              </w:rPr>
              <w:fldChar w:fldCharType="separate"/>
            </w:r>
            <w:r w:rsidR="00763C43">
              <w:rPr>
                <w:noProof/>
                <w:webHidden/>
              </w:rPr>
              <w:t>8</w:t>
            </w:r>
            <w:r w:rsidR="00763C43">
              <w:rPr>
                <w:noProof/>
                <w:webHidden/>
              </w:rPr>
              <w:fldChar w:fldCharType="end"/>
            </w:r>
          </w:hyperlink>
        </w:p>
        <w:p w14:paraId="41D231C1" w14:textId="32F14228" w:rsidR="00763C43" w:rsidRDefault="00A6654C">
          <w:pPr>
            <w:pStyle w:val="TDC2"/>
            <w:tabs>
              <w:tab w:val="right" w:leader="dot" w:pos="9180"/>
            </w:tabs>
            <w:rPr>
              <w:rFonts w:eastAsiaTheme="minorEastAsia"/>
              <w:noProof/>
              <w:sz w:val="22"/>
              <w:szCs w:val="22"/>
              <w:lang w:eastAsia="es-UY"/>
            </w:rPr>
          </w:pPr>
          <w:hyperlink w:anchor="_Toc118459801" w:history="1">
            <w:r w:rsidR="00763C43" w:rsidRPr="00904608">
              <w:rPr>
                <w:rStyle w:val="Hipervnculo"/>
                <w:b/>
                <w:noProof/>
              </w:rPr>
              <w:t>Art. 16. MEJORA DE OFERTA Y NEGOCIACIONES</w:t>
            </w:r>
            <w:r w:rsidR="00763C43">
              <w:rPr>
                <w:noProof/>
                <w:webHidden/>
              </w:rPr>
              <w:tab/>
            </w:r>
            <w:r w:rsidR="00763C43">
              <w:rPr>
                <w:noProof/>
                <w:webHidden/>
              </w:rPr>
              <w:fldChar w:fldCharType="begin"/>
            </w:r>
            <w:r w:rsidR="00763C43">
              <w:rPr>
                <w:noProof/>
                <w:webHidden/>
              </w:rPr>
              <w:instrText xml:space="preserve"> PAGEREF _Toc118459801 \h </w:instrText>
            </w:r>
            <w:r w:rsidR="00763C43">
              <w:rPr>
                <w:noProof/>
                <w:webHidden/>
              </w:rPr>
            </w:r>
            <w:r w:rsidR="00763C43">
              <w:rPr>
                <w:noProof/>
                <w:webHidden/>
              </w:rPr>
              <w:fldChar w:fldCharType="separate"/>
            </w:r>
            <w:r w:rsidR="00763C43">
              <w:rPr>
                <w:noProof/>
                <w:webHidden/>
              </w:rPr>
              <w:t>8</w:t>
            </w:r>
            <w:r w:rsidR="00763C43">
              <w:rPr>
                <w:noProof/>
                <w:webHidden/>
              </w:rPr>
              <w:fldChar w:fldCharType="end"/>
            </w:r>
          </w:hyperlink>
        </w:p>
        <w:p w14:paraId="37CB8B4F" w14:textId="23A4E50E" w:rsidR="00763C43" w:rsidRDefault="00A6654C">
          <w:pPr>
            <w:pStyle w:val="TDC2"/>
            <w:tabs>
              <w:tab w:val="right" w:leader="dot" w:pos="9180"/>
            </w:tabs>
            <w:rPr>
              <w:rFonts w:eastAsiaTheme="minorEastAsia"/>
              <w:noProof/>
              <w:sz w:val="22"/>
              <w:szCs w:val="22"/>
              <w:lang w:eastAsia="es-UY"/>
            </w:rPr>
          </w:pPr>
          <w:hyperlink w:anchor="_Toc118459802" w:history="1">
            <w:r w:rsidR="00763C43" w:rsidRPr="00904608">
              <w:rPr>
                <w:rStyle w:val="Hipervnculo"/>
                <w:b/>
                <w:noProof/>
              </w:rPr>
              <w:t>Art. 17. INTEGRACION DE LA NOMINA.</w:t>
            </w:r>
            <w:r w:rsidR="00763C43">
              <w:rPr>
                <w:noProof/>
                <w:webHidden/>
              </w:rPr>
              <w:tab/>
            </w:r>
            <w:r w:rsidR="00763C43">
              <w:rPr>
                <w:noProof/>
                <w:webHidden/>
              </w:rPr>
              <w:fldChar w:fldCharType="begin"/>
            </w:r>
            <w:r w:rsidR="00763C43">
              <w:rPr>
                <w:noProof/>
                <w:webHidden/>
              </w:rPr>
              <w:instrText xml:space="preserve"> PAGEREF _Toc118459802 \h </w:instrText>
            </w:r>
            <w:r w:rsidR="00763C43">
              <w:rPr>
                <w:noProof/>
                <w:webHidden/>
              </w:rPr>
            </w:r>
            <w:r w:rsidR="00763C43">
              <w:rPr>
                <w:noProof/>
                <w:webHidden/>
              </w:rPr>
              <w:fldChar w:fldCharType="separate"/>
            </w:r>
            <w:r w:rsidR="00763C43">
              <w:rPr>
                <w:noProof/>
                <w:webHidden/>
              </w:rPr>
              <w:t>8</w:t>
            </w:r>
            <w:r w:rsidR="00763C43">
              <w:rPr>
                <w:noProof/>
                <w:webHidden/>
              </w:rPr>
              <w:fldChar w:fldCharType="end"/>
            </w:r>
          </w:hyperlink>
        </w:p>
        <w:p w14:paraId="16AC3982" w14:textId="08547A58" w:rsidR="00763C43" w:rsidRDefault="00A6654C">
          <w:pPr>
            <w:pStyle w:val="TDC2"/>
            <w:tabs>
              <w:tab w:val="right" w:leader="dot" w:pos="9180"/>
            </w:tabs>
            <w:rPr>
              <w:rFonts w:eastAsiaTheme="minorEastAsia"/>
              <w:noProof/>
              <w:sz w:val="22"/>
              <w:szCs w:val="22"/>
              <w:lang w:eastAsia="es-UY"/>
            </w:rPr>
          </w:pPr>
          <w:hyperlink w:anchor="_Toc118459803" w:history="1">
            <w:r w:rsidR="00763C43" w:rsidRPr="00904608">
              <w:rPr>
                <w:rStyle w:val="Hipervnculo"/>
                <w:b/>
                <w:noProof/>
              </w:rPr>
              <w:t>Art. 18. PLAZO DEL CONTRATO y RESCISION.</w:t>
            </w:r>
            <w:r w:rsidR="00763C43">
              <w:rPr>
                <w:noProof/>
                <w:webHidden/>
              </w:rPr>
              <w:tab/>
            </w:r>
            <w:r w:rsidR="00763C43">
              <w:rPr>
                <w:noProof/>
                <w:webHidden/>
              </w:rPr>
              <w:fldChar w:fldCharType="begin"/>
            </w:r>
            <w:r w:rsidR="00763C43">
              <w:rPr>
                <w:noProof/>
                <w:webHidden/>
              </w:rPr>
              <w:instrText xml:space="preserve"> PAGEREF _Toc118459803 \h </w:instrText>
            </w:r>
            <w:r w:rsidR="00763C43">
              <w:rPr>
                <w:noProof/>
                <w:webHidden/>
              </w:rPr>
            </w:r>
            <w:r w:rsidR="00763C43">
              <w:rPr>
                <w:noProof/>
                <w:webHidden/>
              </w:rPr>
              <w:fldChar w:fldCharType="separate"/>
            </w:r>
            <w:r w:rsidR="00763C43">
              <w:rPr>
                <w:noProof/>
                <w:webHidden/>
              </w:rPr>
              <w:t>9</w:t>
            </w:r>
            <w:r w:rsidR="00763C43">
              <w:rPr>
                <w:noProof/>
                <w:webHidden/>
              </w:rPr>
              <w:fldChar w:fldCharType="end"/>
            </w:r>
          </w:hyperlink>
        </w:p>
        <w:p w14:paraId="6826E19A" w14:textId="6D10C749" w:rsidR="00763C43" w:rsidRDefault="00A6654C">
          <w:pPr>
            <w:pStyle w:val="TDC2"/>
            <w:tabs>
              <w:tab w:val="right" w:leader="dot" w:pos="9180"/>
            </w:tabs>
            <w:rPr>
              <w:rFonts w:eastAsiaTheme="minorEastAsia"/>
              <w:noProof/>
              <w:sz w:val="22"/>
              <w:szCs w:val="22"/>
              <w:lang w:eastAsia="es-UY"/>
            </w:rPr>
          </w:pPr>
          <w:hyperlink w:anchor="_Toc118459804" w:history="1">
            <w:r w:rsidR="00763C43" w:rsidRPr="00904608">
              <w:rPr>
                <w:rStyle w:val="Hipervnculo"/>
                <w:b/>
                <w:noProof/>
              </w:rPr>
              <w:t>Art. 19. OBLIGACIONES LABORALES DE LA ADJUDICATARIA.</w:t>
            </w:r>
            <w:r w:rsidR="00763C43">
              <w:rPr>
                <w:noProof/>
                <w:webHidden/>
              </w:rPr>
              <w:tab/>
            </w:r>
            <w:r w:rsidR="00763C43">
              <w:rPr>
                <w:noProof/>
                <w:webHidden/>
              </w:rPr>
              <w:fldChar w:fldCharType="begin"/>
            </w:r>
            <w:r w:rsidR="00763C43">
              <w:rPr>
                <w:noProof/>
                <w:webHidden/>
              </w:rPr>
              <w:instrText xml:space="preserve"> PAGEREF _Toc118459804 \h </w:instrText>
            </w:r>
            <w:r w:rsidR="00763C43">
              <w:rPr>
                <w:noProof/>
                <w:webHidden/>
              </w:rPr>
            </w:r>
            <w:r w:rsidR="00763C43">
              <w:rPr>
                <w:noProof/>
                <w:webHidden/>
              </w:rPr>
              <w:fldChar w:fldCharType="separate"/>
            </w:r>
            <w:r w:rsidR="00763C43">
              <w:rPr>
                <w:noProof/>
                <w:webHidden/>
              </w:rPr>
              <w:t>10</w:t>
            </w:r>
            <w:r w:rsidR="00763C43">
              <w:rPr>
                <w:noProof/>
                <w:webHidden/>
              </w:rPr>
              <w:fldChar w:fldCharType="end"/>
            </w:r>
          </w:hyperlink>
        </w:p>
        <w:p w14:paraId="36A9C5AF" w14:textId="2D94F8CC" w:rsidR="00763C43" w:rsidRDefault="00A6654C">
          <w:pPr>
            <w:pStyle w:val="TDC2"/>
            <w:tabs>
              <w:tab w:val="right" w:leader="dot" w:pos="9180"/>
            </w:tabs>
            <w:rPr>
              <w:rFonts w:eastAsiaTheme="minorEastAsia"/>
              <w:noProof/>
              <w:sz w:val="22"/>
              <w:szCs w:val="22"/>
              <w:lang w:eastAsia="es-UY"/>
            </w:rPr>
          </w:pPr>
          <w:hyperlink w:anchor="_Toc118459805" w:history="1">
            <w:r w:rsidR="00763C43" w:rsidRPr="00904608">
              <w:rPr>
                <w:rStyle w:val="Hipervnculo"/>
                <w:b/>
                <w:noProof/>
              </w:rPr>
              <w:t>Art. 20. SUBCONTRATACIÓN Y CESIÓN DEL CONTRATO.</w:t>
            </w:r>
            <w:r w:rsidR="00763C43">
              <w:rPr>
                <w:noProof/>
                <w:webHidden/>
              </w:rPr>
              <w:tab/>
            </w:r>
            <w:r w:rsidR="00763C43">
              <w:rPr>
                <w:noProof/>
                <w:webHidden/>
              </w:rPr>
              <w:fldChar w:fldCharType="begin"/>
            </w:r>
            <w:r w:rsidR="00763C43">
              <w:rPr>
                <w:noProof/>
                <w:webHidden/>
              </w:rPr>
              <w:instrText xml:space="preserve"> PAGEREF _Toc118459805 \h </w:instrText>
            </w:r>
            <w:r w:rsidR="00763C43">
              <w:rPr>
                <w:noProof/>
                <w:webHidden/>
              </w:rPr>
            </w:r>
            <w:r w:rsidR="00763C43">
              <w:rPr>
                <w:noProof/>
                <w:webHidden/>
              </w:rPr>
              <w:fldChar w:fldCharType="separate"/>
            </w:r>
            <w:r w:rsidR="00763C43">
              <w:rPr>
                <w:noProof/>
                <w:webHidden/>
              </w:rPr>
              <w:t>11</w:t>
            </w:r>
            <w:r w:rsidR="00763C43">
              <w:rPr>
                <w:noProof/>
                <w:webHidden/>
              </w:rPr>
              <w:fldChar w:fldCharType="end"/>
            </w:r>
          </w:hyperlink>
        </w:p>
        <w:p w14:paraId="2A11A444" w14:textId="745445BE" w:rsidR="00763C43" w:rsidRDefault="00A6654C">
          <w:pPr>
            <w:pStyle w:val="TDC2"/>
            <w:tabs>
              <w:tab w:val="right" w:leader="dot" w:pos="9180"/>
            </w:tabs>
            <w:rPr>
              <w:rFonts w:eastAsiaTheme="minorEastAsia"/>
              <w:noProof/>
              <w:sz w:val="22"/>
              <w:szCs w:val="22"/>
              <w:lang w:eastAsia="es-UY"/>
            </w:rPr>
          </w:pPr>
          <w:hyperlink w:anchor="_Toc118459806" w:history="1">
            <w:r w:rsidR="00763C43" w:rsidRPr="00904608">
              <w:rPr>
                <w:rStyle w:val="Hipervnculo"/>
                <w:b/>
                <w:noProof/>
              </w:rPr>
              <w:t>Art. 21. FORMA DE PAGO.</w:t>
            </w:r>
            <w:r w:rsidR="00763C43">
              <w:rPr>
                <w:noProof/>
                <w:webHidden/>
              </w:rPr>
              <w:tab/>
            </w:r>
            <w:r w:rsidR="00763C43">
              <w:rPr>
                <w:noProof/>
                <w:webHidden/>
              </w:rPr>
              <w:fldChar w:fldCharType="begin"/>
            </w:r>
            <w:r w:rsidR="00763C43">
              <w:rPr>
                <w:noProof/>
                <w:webHidden/>
              </w:rPr>
              <w:instrText xml:space="preserve"> PAGEREF _Toc118459806 \h </w:instrText>
            </w:r>
            <w:r w:rsidR="00763C43">
              <w:rPr>
                <w:noProof/>
                <w:webHidden/>
              </w:rPr>
            </w:r>
            <w:r w:rsidR="00763C43">
              <w:rPr>
                <w:noProof/>
                <w:webHidden/>
              </w:rPr>
              <w:fldChar w:fldCharType="separate"/>
            </w:r>
            <w:r w:rsidR="00763C43">
              <w:rPr>
                <w:noProof/>
                <w:webHidden/>
              </w:rPr>
              <w:t>11</w:t>
            </w:r>
            <w:r w:rsidR="00763C43">
              <w:rPr>
                <w:noProof/>
                <w:webHidden/>
              </w:rPr>
              <w:fldChar w:fldCharType="end"/>
            </w:r>
          </w:hyperlink>
        </w:p>
        <w:p w14:paraId="01D78871" w14:textId="3D950B26" w:rsidR="00763C43" w:rsidRDefault="00A6654C">
          <w:pPr>
            <w:pStyle w:val="TDC2"/>
            <w:tabs>
              <w:tab w:val="right" w:leader="dot" w:pos="9180"/>
            </w:tabs>
            <w:rPr>
              <w:rFonts w:eastAsiaTheme="minorEastAsia"/>
              <w:noProof/>
              <w:sz w:val="22"/>
              <w:szCs w:val="22"/>
              <w:lang w:eastAsia="es-UY"/>
            </w:rPr>
          </w:pPr>
          <w:hyperlink w:anchor="_Toc118459807" w:history="1">
            <w:r w:rsidR="00763C43" w:rsidRPr="00904608">
              <w:rPr>
                <w:rStyle w:val="Hipervnculo"/>
                <w:b/>
                <w:noProof/>
              </w:rPr>
              <w:t>Art. 22. INCUMPLIMIENTO Y MORA AUTOMATICA.</w:t>
            </w:r>
            <w:r w:rsidR="00763C43">
              <w:rPr>
                <w:noProof/>
                <w:webHidden/>
              </w:rPr>
              <w:tab/>
            </w:r>
            <w:r w:rsidR="00763C43">
              <w:rPr>
                <w:noProof/>
                <w:webHidden/>
              </w:rPr>
              <w:fldChar w:fldCharType="begin"/>
            </w:r>
            <w:r w:rsidR="00763C43">
              <w:rPr>
                <w:noProof/>
                <w:webHidden/>
              </w:rPr>
              <w:instrText xml:space="preserve"> PAGEREF _Toc118459807 \h </w:instrText>
            </w:r>
            <w:r w:rsidR="00763C43">
              <w:rPr>
                <w:noProof/>
                <w:webHidden/>
              </w:rPr>
            </w:r>
            <w:r w:rsidR="00763C43">
              <w:rPr>
                <w:noProof/>
                <w:webHidden/>
              </w:rPr>
              <w:fldChar w:fldCharType="separate"/>
            </w:r>
            <w:r w:rsidR="00763C43">
              <w:rPr>
                <w:noProof/>
                <w:webHidden/>
              </w:rPr>
              <w:t>11</w:t>
            </w:r>
            <w:r w:rsidR="00763C43">
              <w:rPr>
                <w:noProof/>
                <w:webHidden/>
              </w:rPr>
              <w:fldChar w:fldCharType="end"/>
            </w:r>
          </w:hyperlink>
        </w:p>
        <w:p w14:paraId="449A1252" w14:textId="14FC068E" w:rsidR="00763C43" w:rsidRDefault="00A6654C">
          <w:pPr>
            <w:pStyle w:val="TDC2"/>
            <w:tabs>
              <w:tab w:val="right" w:leader="dot" w:pos="9180"/>
            </w:tabs>
            <w:rPr>
              <w:rFonts w:eastAsiaTheme="minorEastAsia"/>
              <w:noProof/>
              <w:sz w:val="22"/>
              <w:szCs w:val="22"/>
              <w:lang w:eastAsia="es-UY"/>
            </w:rPr>
          </w:pPr>
          <w:hyperlink w:anchor="_Toc118459808" w:history="1">
            <w:r w:rsidR="00763C43" w:rsidRPr="00904608">
              <w:rPr>
                <w:rStyle w:val="Hipervnculo"/>
                <w:b/>
                <w:noProof/>
              </w:rPr>
              <w:t>Art. 23. MULTAS.</w:t>
            </w:r>
            <w:r w:rsidR="00763C43">
              <w:rPr>
                <w:noProof/>
                <w:webHidden/>
              </w:rPr>
              <w:tab/>
            </w:r>
            <w:r w:rsidR="00763C43">
              <w:rPr>
                <w:noProof/>
                <w:webHidden/>
              </w:rPr>
              <w:fldChar w:fldCharType="begin"/>
            </w:r>
            <w:r w:rsidR="00763C43">
              <w:rPr>
                <w:noProof/>
                <w:webHidden/>
              </w:rPr>
              <w:instrText xml:space="preserve"> PAGEREF _Toc118459808 \h </w:instrText>
            </w:r>
            <w:r w:rsidR="00763C43">
              <w:rPr>
                <w:noProof/>
                <w:webHidden/>
              </w:rPr>
            </w:r>
            <w:r w:rsidR="00763C43">
              <w:rPr>
                <w:noProof/>
                <w:webHidden/>
              </w:rPr>
              <w:fldChar w:fldCharType="separate"/>
            </w:r>
            <w:r w:rsidR="00763C43">
              <w:rPr>
                <w:noProof/>
                <w:webHidden/>
              </w:rPr>
              <w:t>11</w:t>
            </w:r>
            <w:r w:rsidR="00763C43">
              <w:rPr>
                <w:noProof/>
                <w:webHidden/>
              </w:rPr>
              <w:fldChar w:fldCharType="end"/>
            </w:r>
          </w:hyperlink>
        </w:p>
        <w:p w14:paraId="65BDA144" w14:textId="04C5BBE7" w:rsidR="00763C43" w:rsidRDefault="00A6654C">
          <w:pPr>
            <w:pStyle w:val="TDC2"/>
            <w:tabs>
              <w:tab w:val="right" w:leader="dot" w:pos="9180"/>
            </w:tabs>
            <w:rPr>
              <w:rFonts w:eastAsiaTheme="minorEastAsia"/>
              <w:noProof/>
              <w:sz w:val="22"/>
              <w:szCs w:val="22"/>
              <w:lang w:eastAsia="es-UY"/>
            </w:rPr>
          </w:pPr>
          <w:hyperlink w:anchor="_Toc118459809" w:history="1">
            <w:r w:rsidR="00763C43" w:rsidRPr="00904608">
              <w:rPr>
                <w:rStyle w:val="Hipervnculo"/>
                <w:b/>
                <w:noProof/>
              </w:rPr>
              <w:t>Art. 24. CONTRATO</w:t>
            </w:r>
            <w:r w:rsidR="00763C43">
              <w:rPr>
                <w:noProof/>
                <w:webHidden/>
              </w:rPr>
              <w:tab/>
            </w:r>
            <w:r w:rsidR="00763C43">
              <w:rPr>
                <w:noProof/>
                <w:webHidden/>
              </w:rPr>
              <w:fldChar w:fldCharType="begin"/>
            </w:r>
            <w:r w:rsidR="00763C43">
              <w:rPr>
                <w:noProof/>
                <w:webHidden/>
              </w:rPr>
              <w:instrText xml:space="preserve"> PAGEREF _Toc118459809 \h </w:instrText>
            </w:r>
            <w:r w:rsidR="00763C43">
              <w:rPr>
                <w:noProof/>
                <w:webHidden/>
              </w:rPr>
            </w:r>
            <w:r w:rsidR="00763C43">
              <w:rPr>
                <w:noProof/>
                <w:webHidden/>
              </w:rPr>
              <w:fldChar w:fldCharType="separate"/>
            </w:r>
            <w:r w:rsidR="00763C43">
              <w:rPr>
                <w:noProof/>
                <w:webHidden/>
              </w:rPr>
              <w:t>12</w:t>
            </w:r>
            <w:r w:rsidR="00763C43">
              <w:rPr>
                <w:noProof/>
                <w:webHidden/>
              </w:rPr>
              <w:fldChar w:fldCharType="end"/>
            </w:r>
          </w:hyperlink>
        </w:p>
        <w:p w14:paraId="36E09781" w14:textId="02B942DA" w:rsidR="00763C43" w:rsidRDefault="00A6654C">
          <w:pPr>
            <w:pStyle w:val="TDC2"/>
            <w:tabs>
              <w:tab w:val="right" w:leader="dot" w:pos="9180"/>
            </w:tabs>
            <w:rPr>
              <w:rFonts w:eastAsiaTheme="minorEastAsia"/>
              <w:noProof/>
              <w:sz w:val="22"/>
              <w:szCs w:val="22"/>
              <w:lang w:eastAsia="es-UY"/>
            </w:rPr>
          </w:pPr>
          <w:hyperlink w:anchor="_Toc118459810" w:history="1">
            <w:r w:rsidR="00763C43" w:rsidRPr="00904608">
              <w:rPr>
                <w:rStyle w:val="Hipervnculo"/>
                <w:b/>
                <w:noProof/>
              </w:rPr>
              <w:t>Art. 25. CONFIDENCIALIDAD.</w:t>
            </w:r>
            <w:r w:rsidR="00763C43">
              <w:rPr>
                <w:noProof/>
                <w:webHidden/>
              </w:rPr>
              <w:tab/>
            </w:r>
            <w:r w:rsidR="00763C43">
              <w:rPr>
                <w:noProof/>
                <w:webHidden/>
              </w:rPr>
              <w:fldChar w:fldCharType="begin"/>
            </w:r>
            <w:r w:rsidR="00763C43">
              <w:rPr>
                <w:noProof/>
                <w:webHidden/>
              </w:rPr>
              <w:instrText xml:space="preserve"> PAGEREF _Toc118459810 \h </w:instrText>
            </w:r>
            <w:r w:rsidR="00763C43">
              <w:rPr>
                <w:noProof/>
                <w:webHidden/>
              </w:rPr>
            </w:r>
            <w:r w:rsidR="00763C43">
              <w:rPr>
                <w:noProof/>
                <w:webHidden/>
              </w:rPr>
              <w:fldChar w:fldCharType="separate"/>
            </w:r>
            <w:r w:rsidR="00763C43">
              <w:rPr>
                <w:noProof/>
                <w:webHidden/>
              </w:rPr>
              <w:t>12</w:t>
            </w:r>
            <w:r w:rsidR="00763C43">
              <w:rPr>
                <w:noProof/>
                <w:webHidden/>
              </w:rPr>
              <w:fldChar w:fldCharType="end"/>
            </w:r>
          </w:hyperlink>
        </w:p>
        <w:p w14:paraId="6120F59F" w14:textId="23269F3F" w:rsidR="00763C43" w:rsidRDefault="00A6654C">
          <w:pPr>
            <w:pStyle w:val="TDC2"/>
            <w:tabs>
              <w:tab w:val="right" w:leader="dot" w:pos="9180"/>
            </w:tabs>
            <w:rPr>
              <w:rFonts w:eastAsiaTheme="minorEastAsia"/>
              <w:noProof/>
              <w:sz w:val="22"/>
              <w:szCs w:val="22"/>
              <w:lang w:eastAsia="es-UY"/>
            </w:rPr>
          </w:pPr>
          <w:hyperlink w:anchor="_Toc118459811" w:history="1">
            <w:r w:rsidR="00763C43" w:rsidRPr="00904608">
              <w:rPr>
                <w:rStyle w:val="Hipervnculo"/>
                <w:b/>
                <w:noProof/>
              </w:rPr>
              <w:t>Art. 26. AUDITORÍAS.</w:t>
            </w:r>
            <w:r w:rsidR="00763C43">
              <w:rPr>
                <w:noProof/>
                <w:webHidden/>
              </w:rPr>
              <w:tab/>
            </w:r>
            <w:r w:rsidR="00763C43">
              <w:rPr>
                <w:noProof/>
                <w:webHidden/>
              </w:rPr>
              <w:fldChar w:fldCharType="begin"/>
            </w:r>
            <w:r w:rsidR="00763C43">
              <w:rPr>
                <w:noProof/>
                <w:webHidden/>
              </w:rPr>
              <w:instrText xml:space="preserve"> PAGEREF _Toc118459811 \h </w:instrText>
            </w:r>
            <w:r w:rsidR="00763C43">
              <w:rPr>
                <w:noProof/>
                <w:webHidden/>
              </w:rPr>
            </w:r>
            <w:r w:rsidR="00763C43">
              <w:rPr>
                <w:noProof/>
                <w:webHidden/>
              </w:rPr>
              <w:fldChar w:fldCharType="separate"/>
            </w:r>
            <w:r w:rsidR="00763C43">
              <w:rPr>
                <w:noProof/>
                <w:webHidden/>
              </w:rPr>
              <w:t>12</w:t>
            </w:r>
            <w:r w:rsidR="00763C43">
              <w:rPr>
                <w:noProof/>
                <w:webHidden/>
              </w:rPr>
              <w:fldChar w:fldCharType="end"/>
            </w:r>
          </w:hyperlink>
        </w:p>
        <w:p w14:paraId="487BB2B9" w14:textId="0C163107" w:rsidR="00763C43" w:rsidRDefault="00A6654C">
          <w:pPr>
            <w:pStyle w:val="TDC2"/>
            <w:tabs>
              <w:tab w:val="right" w:leader="dot" w:pos="9180"/>
            </w:tabs>
            <w:rPr>
              <w:rFonts w:eastAsiaTheme="minorEastAsia"/>
              <w:noProof/>
              <w:sz w:val="22"/>
              <w:szCs w:val="22"/>
              <w:lang w:eastAsia="es-UY"/>
            </w:rPr>
          </w:pPr>
          <w:hyperlink w:anchor="_Toc118459812" w:history="1">
            <w:r w:rsidR="00763C43" w:rsidRPr="00904608">
              <w:rPr>
                <w:rStyle w:val="Hipervnculo"/>
                <w:b/>
                <w:noProof/>
              </w:rPr>
              <w:t>Art. 27. SUPERINTENDENCIA DE SERVICIOS FINANCIEROS.</w:t>
            </w:r>
            <w:r w:rsidR="00763C43">
              <w:rPr>
                <w:noProof/>
                <w:webHidden/>
              </w:rPr>
              <w:tab/>
            </w:r>
            <w:r w:rsidR="00763C43">
              <w:rPr>
                <w:noProof/>
                <w:webHidden/>
              </w:rPr>
              <w:fldChar w:fldCharType="begin"/>
            </w:r>
            <w:r w:rsidR="00763C43">
              <w:rPr>
                <w:noProof/>
                <w:webHidden/>
              </w:rPr>
              <w:instrText xml:space="preserve"> PAGEREF _Toc118459812 \h </w:instrText>
            </w:r>
            <w:r w:rsidR="00763C43">
              <w:rPr>
                <w:noProof/>
                <w:webHidden/>
              </w:rPr>
            </w:r>
            <w:r w:rsidR="00763C43">
              <w:rPr>
                <w:noProof/>
                <w:webHidden/>
              </w:rPr>
              <w:fldChar w:fldCharType="separate"/>
            </w:r>
            <w:r w:rsidR="00763C43">
              <w:rPr>
                <w:noProof/>
                <w:webHidden/>
              </w:rPr>
              <w:t>13</w:t>
            </w:r>
            <w:r w:rsidR="00763C43">
              <w:rPr>
                <w:noProof/>
                <w:webHidden/>
              </w:rPr>
              <w:fldChar w:fldCharType="end"/>
            </w:r>
          </w:hyperlink>
        </w:p>
        <w:p w14:paraId="4C843481" w14:textId="3B8E31B9" w:rsidR="00763C43" w:rsidRDefault="00A6654C">
          <w:pPr>
            <w:pStyle w:val="TDC2"/>
            <w:tabs>
              <w:tab w:val="right" w:leader="dot" w:pos="9180"/>
            </w:tabs>
            <w:rPr>
              <w:rFonts w:eastAsiaTheme="minorEastAsia"/>
              <w:noProof/>
              <w:sz w:val="22"/>
              <w:szCs w:val="22"/>
              <w:lang w:eastAsia="es-UY"/>
            </w:rPr>
          </w:pPr>
          <w:hyperlink w:anchor="_Toc118459813" w:history="1">
            <w:r w:rsidR="00763C43" w:rsidRPr="00904608">
              <w:rPr>
                <w:rStyle w:val="Hipervnculo"/>
                <w:b/>
                <w:noProof/>
              </w:rPr>
              <w:t>Art. 28. COSTO DE LOS PLIEGOS.</w:t>
            </w:r>
            <w:r w:rsidR="00763C43">
              <w:rPr>
                <w:noProof/>
                <w:webHidden/>
              </w:rPr>
              <w:tab/>
            </w:r>
            <w:r w:rsidR="00763C43">
              <w:rPr>
                <w:noProof/>
                <w:webHidden/>
              </w:rPr>
              <w:fldChar w:fldCharType="begin"/>
            </w:r>
            <w:r w:rsidR="00763C43">
              <w:rPr>
                <w:noProof/>
                <w:webHidden/>
              </w:rPr>
              <w:instrText xml:space="preserve"> PAGEREF _Toc118459813 \h </w:instrText>
            </w:r>
            <w:r w:rsidR="00763C43">
              <w:rPr>
                <w:noProof/>
                <w:webHidden/>
              </w:rPr>
            </w:r>
            <w:r w:rsidR="00763C43">
              <w:rPr>
                <w:noProof/>
                <w:webHidden/>
              </w:rPr>
              <w:fldChar w:fldCharType="separate"/>
            </w:r>
            <w:r w:rsidR="00763C43">
              <w:rPr>
                <w:noProof/>
                <w:webHidden/>
              </w:rPr>
              <w:t>13</w:t>
            </w:r>
            <w:r w:rsidR="00763C43">
              <w:rPr>
                <w:noProof/>
                <w:webHidden/>
              </w:rPr>
              <w:fldChar w:fldCharType="end"/>
            </w:r>
          </w:hyperlink>
        </w:p>
        <w:p w14:paraId="06DF15C7" w14:textId="01FA5EE4" w:rsidR="00763C43" w:rsidRDefault="00A6654C">
          <w:pPr>
            <w:pStyle w:val="TDC2"/>
            <w:tabs>
              <w:tab w:val="right" w:leader="dot" w:pos="9180"/>
            </w:tabs>
            <w:rPr>
              <w:rFonts w:eastAsiaTheme="minorEastAsia"/>
              <w:noProof/>
              <w:sz w:val="22"/>
              <w:szCs w:val="22"/>
              <w:lang w:eastAsia="es-UY"/>
            </w:rPr>
          </w:pPr>
          <w:hyperlink w:anchor="_Toc118459814" w:history="1">
            <w:r w:rsidR="00763C43" w:rsidRPr="00904608">
              <w:rPr>
                <w:rStyle w:val="Hipervnculo"/>
                <w:b/>
                <w:noProof/>
              </w:rPr>
              <w:t>Anexo (N° 1) – Memoria Descriptiva</w:t>
            </w:r>
            <w:r w:rsidR="00763C43">
              <w:rPr>
                <w:noProof/>
                <w:webHidden/>
              </w:rPr>
              <w:tab/>
            </w:r>
            <w:r w:rsidR="00763C43">
              <w:rPr>
                <w:noProof/>
                <w:webHidden/>
              </w:rPr>
              <w:fldChar w:fldCharType="begin"/>
            </w:r>
            <w:r w:rsidR="00763C43">
              <w:rPr>
                <w:noProof/>
                <w:webHidden/>
              </w:rPr>
              <w:instrText xml:space="preserve"> PAGEREF _Toc118459814 \h </w:instrText>
            </w:r>
            <w:r w:rsidR="00763C43">
              <w:rPr>
                <w:noProof/>
                <w:webHidden/>
              </w:rPr>
            </w:r>
            <w:r w:rsidR="00763C43">
              <w:rPr>
                <w:noProof/>
                <w:webHidden/>
              </w:rPr>
              <w:fldChar w:fldCharType="separate"/>
            </w:r>
            <w:r w:rsidR="00763C43">
              <w:rPr>
                <w:noProof/>
                <w:webHidden/>
              </w:rPr>
              <w:t>14</w:t>
            </w:r>
            <w:r w:rsidR="00763C43">
              <w:rPr>
                <w:noProof/>
                <w:webHidden/>
              </w:rPr>
              <w:fldChar w:fldCharType="end"/>
            </w:r>
          </w:hyperlink>
        </w:p>
        <w:p w14:paraId="37532FC3" w14:textId="0BD8E89F" w:rsidR="00763C43" w:rsidRDefault="00A6654C">
          <w:pPr>
            <w:pStyle w:val="TDC2"/>
            <w:tabs>
              <w:tab w:val="right" w:leader="dot" w:pos="9180"/>
            </w:tabs>
            <w:rPr>
              <w:rFonts w:eastAsiaTheme="minorEastAsia"/>
              <w:noProof/>
              <w:sz w:val="22"/>
              <w:szCs w:val="22"/>
              <w:lang w:eastAsia="es-UY"/>
            </w:rPr>
          </w:pPr>
          <w:hyperlink w:anchor="_Toc118459815" w:history="1">
            <w:r w:rsidR="00763C43" w:rsidRPr="00904608">
              <w:rPr>
                <w:rStyle w:val="Hipervnculo"/>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 DESCRIPTIVA – ANEXO “X”</w:t>
            </w:r>
            <w:r w:rsidR="00763C43">
              <w:rPr>
                <w:noProof/>
                <w:webHidden/>
              </w:rPr>
              <w:tab/>
            </w:r>
            <w:r w:rsidR="00763C43">
              <w:rPr>
                <w:noProof/>
                <w:webHidden/>
              </w:rPr>
              <w:fldChar w:fldCharType="begin"/>
            </w:r>
            <w:r w:rsidR="00763C43">
              <w:rPr>
                <w:noProof/>
                <w:webHidden/>
              </w:rPr>
              <w:instrText xml:space="preserve"> PAGEREF _Toc118459815 \h </w:instrText>
            </w:r>
            <w:r w:rsidR="00763C43">
              <w:rPr>
                <w:noProof/>
                <w:webHidden/>
              </w:rPr>
            </w:r>
            <w:r w:rsidR="00763C43">
              <w:rPr>
                <w:noProof/>
                <w:webHidden/>
              </w:rPr>
              <w:fldChar w:fldCharType="separate"/>
            </w:r>
            <w:r w:rsidR="00763C43">
              <w:rPr>
                <w:noProof/>
                <w:webHidden/>
              </w:rPr>
              <w:t>14</w:t>
            </w:r>
            <w:r w:rsidR="00763C43">
              <w:rPr>
                <w:noProof/>
                <w:webHidden/>
              </w:rPr>
              <w:fldChar w:fldCharType="end"/>
            </w:r>
          </w:hyperlink>
        </w:p>
        <w:p w14:paraId="0D5C15B9" w14:textId="461591AB" w:rsidR="00763C43" w:rsidRDefault="00A6654C">
          <w:pPr>
            <w:pStyle w:val="TDC2"/>
            <w:tabs>
              <w:tab w:val="right" w:leader="dot" w:pos="9180"/>
            </w:tabs>
            <w:rPr>
              <w:rFonts w:eastAsiaTheme="minorEastAsia"/>
              <w:noProof/>
              <w:sz w:val="22"/>
              <w:szCs w:val="22"/>
              <w:lang w:eastAsia="es-UY"/>
            </w:rPr>
          </w:pPr>
          <w:hyperlink w:anchor="_Toc118459816" w:history="1">
            <w:r w:rsidR="00763C43" w:rsidRPr="00904608">
              <w:rPr>
                <w:rStyle w:val="Hipervnculo"/>
                <w:b/>
                <w:noProof/>
              </w:rPr>
              <w:t>Anexo (N° 2) – Formulario de Identificación del Oferente</w:t>
            </w:r>
            <w:r w:rsidR="00763C43">
              <w:rPr>
                <w:noProof/>
                <w:webHidden/>
              </w:rPr>
              <w:tab/>
            </w:r>
            <w:r w:rsidR="00763C43">
              <w:rPr>
                <w:noProof/>
                <w:webHidden/>
              </w:rPr>
              <w:fldChar w:fldCharType="begin"/>
            </w:r>
            <w:r w:rsidR="00763C43">
              <w:rPr>
                <w:noProof/>
                <w:webHidden/>
              </w:rPr>
              <w:instrText xml:space="preserve"> PAGEREF _Toc118459816 \h </w:instrText>
            </w:r>
            <w:r w:rsidR="00763C43">
              <w:rPr>
                <w:noProof/>
                <w:webHidden/>
              </w:rPr>
            </w:r>
            <w:r w:rsidR="00763C43">
              <w:rPr>
                <w:noProof/>
                <w:webHidden/>
              </w:rPr>
              <w:fldChar w:fldCharType="separate"/>
            </w:r>
            <w:r w:rsidR="00763C43">
              <w:rPr>
                <w:noProof/>
                <w:webHidden/>
              </w:rPr>
              <w:t>16</w:t>
            </w:r>
            <w:r w:rsidR="00763C43">
              <w:rPr>
                <w:noProof/>
                <w:webHidden/>
              </w:rPr>
              <w:fldChar w:fldCharType="end"/>
            </w:r>
          </w:hyperlink>
        </w:p>
        <w:p w14:paraId="28454B85" w14:textId="2EBEE5AB"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0BA1072D" w14:textId="77777777" w:rsidR="00D43B17" w:rsidRDefault="00D43B17">
      <w:pPr>
        <w:rPr>
          <w:rFonts w:ascii="Arial" w:hAnsi="Arial" w:cs="Arial"/>
          <w:b/>
          <w:color w:val="000000"/>
          <w:sz w:val="32"/>
          <w:szCs w:val="32"/>
          <w:lang w:val="es-ES_tradnl"/>
        </w:rPr>
      </w:pPr>
    </w:p>
    <w:p w14:paraId="4D493EC6" w14:textId="77777777" w:rsidR="00C70CBC" w:rsidRPr="005F36B4" w:rsidRDefault="00C70CBC" w:rsidP="00C70CBC">
      <w:pPr>
        <w:pStyle w:val="Prrafobsico"/>
        <w:suppressAutoHyphens/>
        <w:ind w:right="-149"/>
        <w:jc w:val="center"/>
        <w:rPr>
          <w:rFonts w:ascii="Arial" w:hAnsi="Arial" w:cs="Arial"/>
          <w:b/>
          <w:sz w:val="40"/>
          <w:szCs w:val="40"/>
        </w:rPr>
      </w:pPr>
      <w:r>
        <w:rPr>
          <w:rFonts w:ascii="Arial" w:hAnsi="Arial" w:cs="Arial"/>
          <w:b/>
          <w:sz w:val="40"/>
          <w:szCs w:val="40"/>
        </w:rPr>
        <w:t xml:space="preserve">PROCEDIMIENTO ESPECIAL </w:t>
      </w:r>
      <w:r w:rsidRPr="005F36B4">
        <w:rPr>
          <w:rFonts w:ascii="Arial" w:hAnsi="Arial" w:cs="Arial"/>
          <w:b/>
          <w:sz w:val="40"/>
          <w:szCs w:val="40"/>
        </w:rPr>
        <w:t xml:space="preserve">Nº </w:t>
      </w:r>
      <w:r>
        <w:rPr>
          <w:rFonts w:ascii="Arial" w:hAnsi="Arial" w:cs="Arial"/>
          <w:b/>
          <w:sz w:val="40"/>
          <w:szCs w:val="40"/>
        </w:rPr>
        <w:t>01</w:t>
      </w:r>
      <w:r w:rsidRPr="005F36B4">
        <w:rPr>
          <w:rFonts w:ascii="Arial" w:hAnsi="Arial" w:cs="Arial"/>
          <w:b/>
          <w:sz w:val="40"/>
          <w:szCs w:val="40"/>
        </w:rPr>
        <w:t>/2</w:t>
      </w:r>
      <w:r>
        <w:rPr>
          <w:rFonts w:ascii="Arial" w:hAnsi="Arial" w:cs="Arial"/>
          <w:b/>
          <w:sz w:val="40"/>
          <w:szCs w:val="40"/>
        </w:rPr>
        <w:t>2</w:t>
      </w:r>
      <w:r w:rsidRPr="005F36B4">
        <w:rPr>
          <w:rFonts w:ascii="Arial" w:hAnsi="Arial" w:cs="Arial"/>
          <w:b/>
          <w:sz w:val="40"/>
          <w:szCs w:val="40"/>
        </w:rPr>
        <w:t>.</w:t>
      </w:r>
    </w:p>
    <w:p w14:paraId="0DFA1669" w14:textId="77777777" w:rsidR="00C70CBC" w:rsidRPr="005F36B4" w:rsidRDefault="00C70CBC" w:rsidP="00C70CBC">
      <w:pPr>
        <w:pStyle w:val="Prrafobsico"/>
        <w:suppressAutoHyphens/>
        <w:ind w:right="-149"/>
        <w:jc w:val="both"/>
        <w:rPr>
          <w:rFonts w:ascii="Arial" w:hAnsi="Arial" w:cs="Arial"/>
        </w:rPr>
      </w:pPr>
    </w:p>
    <w:p w14:paraId="4E3A83E0" w14:textId="77777777" w:rsidR="00C70CBC" w:rsidRDefault="00C70CBC" w:rsidP="00C70CBC">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CONFECCIÓN REPARACIÓN Y MANTENIMIENTO DE PROTESIS Y ORTESIS</w:t>
      </w:r>
    </w:p>
    <w:p w14:paraId="4BC618D8" w14:textId="77777777" w:rsidR="00D43B17" w:rsidRDefault="00D43B17" w:rsidP="00CB35D6">
      <w:pPr>
        <w:pStyle w:val="Prrafobsico"/>
        <w:pBdr>
          <w:bottom w:val="single" w:sz="12" w:space="1" w:color="auto"/>
        </w:pBdr>
        <w:suppressAutoHyphens/>
        <w:ind w:right="-149"/>
        <w:jc w:val="center"/>
        <w:rPr>
          <w:rFonts w:ascii="Arial" w:hAnsi="Arial" w:cs="Arial"/>
          <w:b/>
          <w:sz w:val="32"/>
          <w:szCs w:val="32"/>
        </w:rPr>
      </w:pP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18459785"/>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122F1E26" w14:textId="33235B47" w:rsidR="003C1A4E" w:rsidRDefault="00334AE2" w:rsidP="003C1A4E">
      <w:pPr>
        <w:pStyle w:val="Prrafobsico"/>
        <w:pBdr>
          <w:bottom w:val="single" w:sz="12" w:space="1" w:color="auto"/>
        </w:pBdr>
        <w:suppressAutoHyphens/>
        <w:ind w:right="-149"/>
        <w:rPr>
          <w:rFonts w:ascii="Arial" w:hAnsi="Arial" w:cs="Arial"/>
        </w:rPr>
      </w:pPr>
      <w:r>
        <w:rPr>
          <w:rFonts w:ascii="Arial" w:hAnsi="Arial" w:cs="Arial"/>
        </w:rPr>
        <w:t>Convocatoria</w:t>
      </w:r>
      <w:r w:rsidR="003161EC">
        <w:rPr>
          <w:rFonts w:ascii="Arial" w:hAnsi="Arial" w:cs="Arial"/>
        </w:rPr>
        <w:t xml:space="preserve"> </w:t>
      </w:r>
      <w:r>
        <w:rPr>
          <w:rFonts w:ascii="Arial" w:hAnsi="Arial" w:cs="Arial"/>
        </w:rPr>
        <w:t>a interesados para integrar</w:t>
      </w:r>
      <w:r w:rsidR="003161EC">
        <w:rPr>
          <w:rFonts w:ascii="Arial" w:hAnsi="Arial" w:cs="Arial"/>
        </w:rPr>
        <w:t xml:space="preserve"> una nómina de proveedores</w:t>
      </w:r>
      <w:r w:rsidR="003C1A4E">
        <w:rPr>
          <w:rFonts w:ascii="Arial" w:hAnsi="Arial" w:cs="Arial"/>
        </w:rPr>
        <w:t xml:space="preserve"> habilitados para la prestación de los servicios de elaboración, reparación y mantenimiento de </w:t>
      </w:r>
      <w:r>
        <w:rPr>
          <w:rFonts w:ascii="Arial" w:hAnsi="Arial" w:cs="Arial"/>
        </w:rPr>
        <w:t>prótesis</w:t>
      </w:r>
      <w:r w:rsidR="003C1A4E">
        <w:rPr>
          <w:rFonts w:ascii="Arial" w:hAnsi="Arial" w:cs="Arial"/>
        </w:rPr>
        <w:t xml:space="preserve"> y ortesis para </w:t>
      </w:r>
      <w:r>
        <w:rPr>
          <w:rFonts w:ascii="Arial" w:hAnsi="Arial" w:cs="Arial"/>
        </w:rPr>
        <w:t>siniestrados amparados por la Ley No. 16.07</w:t>
      </w:r>
      <w:r w:rsidR="003C1A4E">
        <w:rPr>
          <w:rFonts w:ascii="Arial" w:hAnsi="Arial" w:cs="Arial"/>
        </w:rPr>
        <w:t xml:space="preserve">4. </w:t>
      </w:r>
    </w:p>
    <w:p w14:paraId="7D9FB47F" w14:textId="77777777" w:rsidR="003C1A4E" w:rsidRPr="005F36B4" w:rsidRDefault="003C1A4E" w:rsidP="003C1A4E">
      <w:pPr>
        <w:pStyle w:val="Prrafobsico"/>
        <w:pBdr>
          <w:bottom w:val="single" w:sz="12" w:space="1" w:color="auto"/>
        </w:pBdr>
        <w:suppressAutoHyphens/>
        <w:ind w:right="-149"/>
        <w:jc w:val="center"/>
        <w:rPr>
          <w:rFonts w:ascii="Arial" w:hAnsi="Arial" w:cs="Arial"/>
        </w:rPr>
      </w:pPr>
    </w:p>
    <w:p w14:paraId="600B2BC3" w14:textId="77777777" w:rsidR="00256238" w:rsidRPr="00B8381B" w:rsidRDefault="00256238" w:rsidP="00256238">
      <w:pPr>
        <w:pStyle w:val="Ttulo2"/>
        <w:rPr>
          <w:b/>
        </w:rPr>
      </w:pPr>
      <w:bookmarkStart w:id="1" w:name="_Toc118459786"/>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4B2BE13A" w:rsidR="005F36B4" w:rsidRPr="005F36B4" w:rsidRDefault="00B24B11" w:rsidP="005F36B4">
      <w:pPr>
        <w:pStyle w:val="Prrafobsico"/>
        <w:suppressAutoHyphens/>
        <w:ind w:right="-149"/>
        <w:jc w:val="both"/>
        <w:rPr>
          <w:rFonts w:ascii="Arial" w:hAnsi="Arial" w:cs="Arial"/>
        </w:rPr>
      </w:pPr>
      <w:r>
        <w:rPr>
          <w:rFonts w:ascii="Arial" w:hAnsi="Arial" w:cs="Arial"/>
        </w:rPr>
        <w:t>L</w:t>
      </w:r>
      <w:r w:rsidR="005F36B4" w:rsidRPr="005F36B4">
        <w:rPr>
          <w:rFonts w:ascii="Arial" w:hAnsi="Arial" w:cs="Arial"/>
        </w:rPr>
        <w:t xml:space="preserve">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13280E84" w14:textId="0E506A8A" w:rsidR="00F64185"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45ADC27F" w14:textId="295D1E22" w:rsidR="00D559C0" w:rsidRPr="00F64185" w:rsidRDefault="00D559C0" w:rsidP="00F6302D">
      <w:pPr>
        <w:pStyle w:val="Prrafobsico"/>
        <w:suppressAutoHyphens/>
        <w:ind w:right="-149"/>
        <w:jc w:val="both"/>
        <w:rPr>
          <w:rFonts w:ascii="Arial" w:hAnsi="Arial" w:cs="Arial"/>
        </w:rPr>
      </w:pPr>
    </w:p>
    <w:p w14:paraId="4E65B2EC" w14:textId="4A27D2F8" w:rsidR="005F36B4" w:rsidRDefault="00F6302D" w:rsidP="005F36B4">
      <w:pPr>
        <w:pStyle w:val="Prrafobsico"/>
        <w:suppressAutoHyphens/>
        <w:ind w:right="-149"/>
        <w:jc w:val="both"/>
        <w:rPr>
          <w:rFonts w:ascii="Arial" w:hAnsi="Arial" w:cs="Arial"/>
          <w:shd w:val="clear" w:color="auto" w:fill="FFFFFF"/>
        </w:rPr>
      </w:pPr>
      <w:r w:rsidRPr="00F6302D">
        <w:rPr>
          <w:rFonts w:ascii="Arial" w:hAnsi="Arial" w:cs="Arial"/>
          <w:b/>
        </w:rPr>
        <w:t>2.4</w:t>
      </w:r>
      <w:r w:rsidR="00A6654C">
        <w:rPr>
          <w:rFonts w:ascii="Arial" w:hAnsi="Arial" w:cs="Arial"/>
          <w:b/>
        </w:rPr>
        <w:t>.</w:t>
      </w:r>
      <w:bookmarkStart w:id="2" w:name="_GoBack"/>
      <w:bookmarkEnd w:id="2"/>
      <w:r>
        <w:rPr>
          <w:rFonts w:ascii="Arial" w:hAnsi="Arial" w:cs="Arial"/>
          <w:shd w:val="clear" w:color="auto" w:fill="FFFFFF"/>
        </w:rPr>
        <w:t xml:space="preserve"> Estar habilitado por el MSP y/o contar con los certificados o habilitaciones necesarias para la confección de prótesis y/o </w:t>
      </w:r>
      <w:r w:rsidR="00256238">
        <w:rPr>
          <w:rFonts w:ascii="Arial" w:hAnsi="Arial" w:cs="Arial"/>
          <w:shd w:val="clear" w:color="auto" w:fill="FFFFFF"/>
        </w:rPr>
        <w:t>órtesis</w:t>
      </w:r>
      <w:r>
        <w:rPr>
          <w:rFonts w:ascii="Arial" w:hAnsi="Arial" w:cs="Arial"/>
          <w:shd w:val="clear" w:color="auto" w:fill="FFFFFF"/>
        </w:rPr>
        <w:t>. En su defecto, se aceptará habilitación vencida o renovación en trámite. En estos casos, el BSE podrá exigir posteriormente la presentación de l</w:t>
      </w:r>
      <w:r w:rsidR="00256238">
        <w:rPr>
          <w:rFonts w:ascii="Arial" w:hAnsi="Arial" w:cs="Arial"/>
          <w:shd w:val="clear" w:color="auto" w:fill="FFFFFF"/>
        </w:rPr>
        <w:t>a acreditación correspondiente.</w:t>
      </w:r>
    </w:p>
    <w:p w14:paraId="636ACB88" w14:textId="77777777" w:rsidR="00EF27C7" w:rsidRPr="005F36B4" w:rsidRDefault="00EF27C7" w:rsidP="005F36B4">
      <w:pPr>
        <w:pStyle w:val="Prrafobsico"/>
        <w:suppressAutoHyphens/>
        <w:ind w:right="-149"/>
        <w:jc w:val="both"/>
        <w:rPr>
          <w:rFonts w:ascii="Arial" w:hAnsi="Arial" w:cs="Arial"/>
        </w:rPr>
      </w:pPr>
    </w:p>
    <w:p w14:paraId="04704CD2" w14:textId="4A7A03CA" w:rsidR="003161EC" w:rsidRPr="00F64185" w:rsidRDefault="005F36B4" w:rsidP="00F64185">
      <w:pPr>
        <w:pStyle w:val="Prrafobsico"/>
        <w:suppressAutoHyphens/>
        <w:ind w:right="-149"/>
        <w:jc w:val="both"/>
        <w:rPr>
          <w:rFonts w:ascii="Arial" w:hAnsi="Arial" w:cs="Arial"/>
        </w:rPr>
      </w:pPr>
      <w:r w:rsidRPr="00F64185">
        <w:rPr>
          <w:rFonts w:ascii="Arial" w:hAnsi="Arial" w:cs="Arial"/>
          <w:b/>
        </w:rPr>
        <w:t>2.</w:t>
      </w:r>
      <w:r w:rsidR="00F64185" w:rsidRPr="00F64185">
        <w:rPr>
          <w:rFonts w:ascii="Arial" w:hAnsi="Arial" w:cs="Arial"/>
          <w:b/>
        </w:rPr>
        <w:t>5</w:t>
      </w:r>
      <w:r w:rsidR="00F64185" w:rsidRPr="00F64185">
        <w:rPr>
          <w:rFonts w:ascii="Arial" w:hAnsi="Arial" w:cs="Arial"/>
        </w:rPr>
        <w:t>.</w:t>
      </w:r>
      <w:r w:rsidRPr="00F64185">
        <w:rPr>
          <w:rFonts w:ascii="Arial" w:hAnsi="Arial" w:cs="Arial"/>
        </w:rPr>
        <w:t xml:space="preserve"> </w:t>
      </w:r>
      <w:r w:rsidR="003161EC" w:rsidRPr="00F64185">
        <w:rPr>
          <w:rFonts w:ascii="Arial" w:hAnsi="Arial" w:cs="Arial"/>
        </w:rPr>
        <w:t>Contar con experiencia mínima de 3 (tres) años en equipamiento protésico y ortésico para miembros superiores, inf</w:t>
      </w:r>
      <w:r w:rsidR="00F64185" w:rsidRPr="00F64185">
        <w:rPr>
          <w:rFonts w:ascii="Arial" w:hAnsi="Arial" w:cs="Arial"/>
        </w:rPr>
        <w:t xml:space="preserve">eriores y/o tronco </w:t>
      </w:r>
      <w:r w:rsidR="003161EC" w:rsidRPr="00F64185">
        <w:rPr>
          <w:rFonts w:ascii="Arial" w:hAnsi="Arial" w:cs="Arial"/>
        </w:rPr>
        <w:t xml:space="preserve"> </w:t>
      </w:r>
    </w:p>
    <w:p w14:paraId="04D5C916" w14:textId="77777777" w:rsidR="003161EC" w:rsidRPr="00F64185" w:rsidRDefault="003161EC" w:rsidP="003161EC">
      <w:pPr>
        <w:pStyle w:val="Prrafodelista"/>
        <w:spacing w:after="160" w:line="259" w:lineRule="auto"/>
        <w:ind w:left="360"/>
        <w:jc w:val="both"/>
        <w:rPr>
          <w:rFonts w:ascii="Arial" w:hAnsi="Arial" w:cs="Arial"/>
          <w:color w:val="000000"/>
          <w:lang w:val="es-ES_tradnl"/>
        </w:rPr>
      </w:pPr>
    </w:p>
    <w:p w14:paraId="672DCB18" w14:textId="67C1B2AE" w:rsidR="003161EC" w:rsidRPr="00D559C0" w:rsidRDefault="00F64185" w:rsidP="00D559C0">
      <w:pPr>
        <w:spacing w:after="160" w:line="259" w:lineRule="auto"/>
        <w:jc w:val="both"/>
        <w:rPr>
          <w:rFonts w:ascii="Arial" w:hAnsi="Arial" w:cs="Arial"/>
          <w:color w:val="000000"/>
          <w:lang w:val="es-ES_tradnl"/>
        </w:rPr>
      </w:pPr>
      <w:r w:rsidRPr="00F64185">
        <w:rPr>
          <w:rFonts w:ascii="Arial" w:hAnsi="Arial" w:cs="Arial"/>
          <w:b/>
          <w:color w:val="000000"/>
          <w:lang w:val="es-ES_tradnl"/>
        </w:rPr>
        <w:t>2.6</w:t>
      </w:r>
      <w:r w:rsidRPr="00F64185">
        <w:rPr>
          <w:rFonts w:ascii="Arial" w:hAnsi="Arial" w:cs="Arial"/>
          <w:color w:val="000000"/>
          <w:lang w:val="es-ES_tradnl"/>
        </w:rPr>
        <w:t xml:space="preserve"> Contar con t</w:t>
      </w:r>
      <w:r w:rsidR="003161EC" w:rsidRPr="00F64185">
        <w:rPr>
          <w:rFonts w:ascii="Arial" w:hAnsi="Arial" w:cs="Arial"/>
          <w:color w:val="000000"/>
          <w:lang w:val="es-ES_tradnl"/>
        </w:rPr>
        <w:t>aller ubicado en Montevideo con infraestructura accesible (rampas, barandas, etc.) y equipamient</w:t>
      </w:r>
      <w:r w:rsidR="00B24B11">
        <w:rPr>
          <w:rFonts w:ascii="Arial" w:hAnsi="Arial" w:cs="Arial"/>
          <w:color w:val="000000"/>
          <w:lang w:val="es-ES_tradnl"/>
        </w:rPr>
        <w:t>o para la atención de pacientes.</w:t>
      </w:r>
    </w:p>
    <w:p w14:paraId="4EA968E9" w14:textId="63BEF6D2" w:rsidR="005F36B4" w:rsidRPr="00D559C0" w:rsidRDefault="00F64185" w:rsidP="00D559C0">
      <w:pPr>
        <w:spacing w:after="160" w:line="259" w:lineRule="auto"/>
        <w:jc w:val="both"/>
        <w:rPr>
          <w:rFonts w:ascii="Arial" w:hAnsi="Arial" w:cs="Arial"/>
          <w:color w:val="000000"/>
          <w:lang w:val="es-ES_tradnl"/>
        </w:rPr>
      </w:pPr>
      <w:r w:rsidRPr="00F64185">
        <w:rPr>
          <w:rFonts w:ascii="Arial" w:hAnsi="Arial" w:cs="Arial"/>
          <w:b/>
          <w:color w:val="000000"/>
          <w:lang w:val="es-ES_tradnl"/>
        </w:rPr>
        <w:lastRenderedPageBreak/>
        <w:t>2.7</w:t>
      </w:r>
      <w:r w:rsidR="005204E6">
        <w:rPr>
          <w:rFonts w:ascii="Arial" w:hAnsi="Arial" w:cs="Arial"/>
          <w:b/>
          <w:color w:val="000000"/>
          <w:lang w:val="es-ES_tradnl"/>
        </w:rPr>
        <w:t>.</w:t>
      </w:r>
      <w:r w:rsidR="003161EC" w:rsidRPr="00F64185">
        <w:rPr>
          <w:rFonts w:ascii="Arial" w:hAnsi="Arial" w:cs="Arial"/>
          <w:color w:val="000000"/>
          <w:lang w:val="es-ES_tradnl"/>
        </w:rPr>
        <w:t xml:space="preserve"> </w:t>
      </w:r>
      <w:r w:rsidR="005204E6">
        <w:rPr>
          <w:rFonts w:ascii="Arial" w:hAnsi="Arial" w:cs="Arial"/>
          <w:color w:val="000000"/>
          <w:lang w:val="es-ES_tradnl"/>
        </w:rPr>
        <w:t xml:space="preserve"> </w:t>
      </w:r>
      <w:r w:rsidR="003161EC" w:rsidRPr="00F64185">
        <w:rPr>
          <w:rFonts w:ascii="Arial" w:hAnsi="Arial" w:cs="Arial"/>
          <w:color w:val="000000"/>
          <w:lang w:val="es-ES_tradnl"/>
        </w:rPr>
        <w:t>Contar con un técnico con título habilitante, quien oficiará de referente entre el BSE y la empresa.</w:t>
      </w:r>
    </w:p>
    <w:p w14:paraId="03BB568A" w14:textId="177134E5" w:rsidR="005204E6" w:rsidRPr="005204E6" w:rsidRDefault="00F13E88" w:rsidP="005204E6">
      <w:pPr>
        <w:pStyle w:val="Prrafobsico"/>
        <w:jc w:val="both"/>
        <w:rPr>
          <w:rFonts w:ascii="Arial" w:hAnsi="Arial" w:cs="Arial"/>
        </w:rPr>
      </w:pPr>
      <w:r w:rsidRPr="00F13E88">
        <w:rPr>
          <w:rFonts w:ascii="Arial" w:hAnsi="Arial" w:cs="Arial"/>
          <w:b/>
        </w:rPr>
        <w:t>2.6.</w:t>
      </w:r>
      <w:r w:rsidR="005204E6">
        <w:rPr>
          <w:rFonts w:ascii="Arial" w:hAnsi="Arial" w:cs="Arial"/>
        </w:rPr>
        <w:t xml:space="preserve">  </w:t>
      </w:r>
      <w:r w:rsidR="005204E6" w:rsidRPr="005204E6">
        <w:rPr>
          <w:rFonts w:ascii="Arial" w:hAnsi="Arial" w:cs="Arial"/>
        </w:rPr>
        <w:t>Junto con la oferta el oferente deberá presentar el Formulario de Identificación del Oferente (Anexo XX) suscrito con firma autógrafa o electrónica avanzada (art. 6 Ley 18.600) por quien tenga poderes suficientes para representar a la empresa oferente. En caso de utilizar firma electrónica avanzada se deberán proporcionar al BSE las herramientas para su verificación.</w:t>
      </w:r>
    </w:p>
    <w:p w14:paraId="01E3EE68" w14:textId="6D0703DD" w:rsidR="00EE6715" w:rsidRPr="005F36B4" w:rsidRDefault="00EE6715" w:rsidP="005F36B4">
      <w:pPr>
        <w:pStyle w:val="Prrafobsico"/>
        <w:suppressAutoHyphens/>
        <w:ind w:right="-149"/>
        <w:jc w:val="both"/>
        <w:rPr>
          <w:rFonts w:ascii="Arial" w:hAnsi="Arial" w:cs="Arial"/>
        </w:rPr>
      </w:pPr>
    </w:p>
    <w:p w14:paraId="7AA8A69D" w14:textId="4E618DCF" w:rsidR="00EE6715"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330CDC82" w14:textId="77777777" w:rsidR="00EB0FCE" w:rsidRPr="005F36B4" w:rsidRDefault="00EB0FCE" w:rsidP="005F36B4">
      <w:pPr>
        <w:pStyle w:val="Prrafobsico"/>
        <w:suppressAutoHyphens/>
        <w:ind w:right="-149"/>
        <w:jc w:val="both"/>
        <w:rPr>
          <w:rFonts w:ascii="Arial" w:hAnsi="Arial" w:cs="Arial"/>
        </w:rPr>
      </w:pPr>
    </w:p>
    <w:p w14:paraId="0F742A4A" w14:textId="7FB051C7" w:rsidR="005F36B4" w:rsidRDefault="005F36B4" w:rsidP="00E86DE1">
      <w:pPr>
        <w:pStyle w:val="Ttulo2"/>
        <w:rPr>
          <w:b/>
        </w:rPr>
      </w:pPr>
      <w:bookmarkStart w:id="3" w:name="_Toc118459787"/>
      <w:r w:rsidRPr="00B8381B">
        <w:rPr>
          <w:b/>
        </w:rPr>
        <w:t xml:space="preserve">Art. </w:t>
      </w:r>
      <w:r w:rsidR="00F13E88" w:rsidRPr="00B8381B">
        <w:rPr>
          <w:b/>
        </w:rPr>
        <w:t>3</w:t>
      </w:r>
      <w:r w:rsidRPr="00B8381B">
        <w:rPr>
          <w:b/>
        </w:rPr>
        <w:t xml:space="preserve">.   </w:t>
      </w:r>
      <w:r w:rsidR="0043733F">
        <w:rPr>
          <w:b/>
        </w:rPr>
        <w:t>OFERTAS.</w:t>
      </w:r>
      <w:bookmarkEnd w:id="3"/>
    </w:p>
    <w:p w14:paraId="2A3E2E43" w14:textId="2E819AA1" w:rsidR="00B24B11" w:rsidRDefault="00B24B11" w:rsidP="00B24B11"/>
    <w:p w14:paraId="3D15E79B" w14:textId="0C9F183E" w:rsidR="00B24B11" w:rsidRPr="00B24B11" w:rsidRDefault="00B24B11" w:rsidP="00B24B11">
      <w:pPr>
        <w:rPr>
          <w:rFonts w:ascii="Arial" w:hAnsi="Arial" w:cs="Arial"/>
          <w:color w:val="000000"/>
          <w:lang w:val="es-ES_tradnl"/>
        </w:rPr>
      </w:pPr>
      <w:r w:rsidRPr="00B24B11">
        <w:rPr>
          <w:rFonts w:ascii="Arial" w:hAnsi="Arial" w:cs="Arial"/>
          <w:color w:val="000000"/>
          <w:lang w:val="es-ES_tradnl"/>
        </w:rPr>
        <w:t>Los interesados en integrar la nómina de proveedores habilitados deberán:</w:t>
      </w:r>
    </w:p>
    <w:p w14:paraId="4E71BFE4" w14:textId="7CDB5E99" w:rsidR="00B24B11" w:rsidRPr="00B24B11" w:rsidRDefault="00B24B11" w:rsidP="00B24B11">
      <w:pPr>
        <w:pStyle w:val="Prrafobsico"/>
        <w:suppressAutoHyphens/>
        <w:ind w:right="-149"/>
        <w:jc w:val="both"/>
        <w:rPr>
          <w:rFonts w:ascii="Arial" w:hAnsi="Arial" w:cs="Arial"/>
        </w:rPr>
      </w:pPr>
    </w:p>
    <w:p w14:paraId="06C90C72" w14:textId="396BEC8F" w:rsidR="00B24B11" w:rsidRDefault="00B24B11" w:rsidP="00B24B11">
      <w:pPr>
        <w:pStyle w:val="Prrafodelista"/>
        <w:numPr>
          <w:ilvl w:val="0"/>
          <w:numId w:val="27"/>
        </w:numPr>
        <w:rPr>
          <w:rFonts w:ascii="Arial" w:hAnsi="Arial" w:cs="Arial"/>
          <w:color w:val="000000"/>
          <w:lang w:val="es-ES_tradnl"/>
        </w:rPr>
      </w:pPr>
      <w:r w:rsidRPr="00B24B11">
        <w:rPr>
          <w:rFonts w:ascii="Arial" w:hAnsi="Arial" w:cs="Arial"/>
          <w:color w:val="000000"/>
          <w:lang w:val="es-ES_tradnl"/>
        </w:rPr>
        <w:t>Acreditar el cumplimiento de los requisitos excluyentes del Art. 2</w:t>
      </w:r>
    </w:p>
    <w:p w14:paraId="7C5F09DB" w14:textId="77777777" w:rsidR="00B24B11" w:rsidRPr="00B24B11" w:rsidRDefault="00B24B11" w:rsidP="00B24B11">
      <w:pPr>
        <w:pStyle w:val="Prrafodelista"/>
        <w:rPr>
          <w:rFonts w:ascii="Arial" w:hAnsi="Arial" w:cs="Arial"/>
          <w:color w:val="000000"/>
          <w:lang w:val="es-ES_tradnl"/>
        </w:rPr>
      </w:pPr>
    </w:p>
    <w:p w14:paraId="21A45ED8" w14:textId="66B444D8" w:rsidR="00B24B11" w:rsidRPr="00991EA8" w:rsidRDefault="00B24B11" w:rsidP="00991EA8">
      <w:pPr>
        <w:pStyle w:val="Prrafobsico"/>
        <w:numPr>
          <w:ilvl w:val="0"/>
          <w:numId w:val="27"/>
        </w:numPr>
        <w:suppressAutoHyphens/>
        <w:ind w:right="-149"/>
        <w:jc w:val="both"/>
        <w:rPr>
          <w:rFonts w:ascii="Arial" w:hAnsi="Arial" w:cs="Arial"/>
        </w:rPr>
      </w:pPr>
      <w:r>
        <w:rPr>
          <w:rFonts w:ascii="Arial" w:hAnsi="Arial" w:cs="Arial"/>
        </w:rPr>
        <w:t>E</w:t>
      </w:r>
      <w:r w:rsidRPr="00736A87">
        <w:rPr>
          <w:rFonts w:ascii="Arial" w:hAnsi="Arial" w:cs="Arial"/>
        </w:rPr>
        <w:t>stablecer en su oferta los servicios de elaboración, reparación y mantenimiento de los dispositivos de prótesis y órtesis que proveen y demás requisitos que se determinen en el pliego de condiciones particulares.</w:t>
      </w:r>
    </w:p>
    <w:p w14:paraId="4C3829B2" w14:textId="77777777" w:rsidR="00B24B11" w:rsidRDefault="00B24B11" w:rsidP="00B24B11">
      <w:pPr>
        <w:pStyle w:val="Prrafobsico"/>
        <w:suppressAutoHyphens/>
        <w:ind w:left="720" w:right="-149"/>
        <w:jc w:val="both"/>
        <w:rPr>
          <w:rFonts w:ascii="Arial" w:hAnsi="Arial" w:cs="Arial"/>
        </w:rPr>
      </w:pPr>
    </w:p>
    <w:p w14:paraId="02F97499" w14:textId="58FE9376" w:rsidR="00B24B11" w:rsidRPr="00B24B11" w:rsidRDefault="00B24B11" w:rsidP="00B24B11">
      <w:pPr>
        <w:pStyle w:val="Prrafodelista"/>
        <w:numPr>
          <w:ilvl w:val="0"/>
          <w:numId w:val="27"/>
        </w:numPr>
        <w:rPr>
          <w:rFonts w:ascii="Arial" w:hAnsi="Arial" w:cs="Arial"/>
          <w:color w:val="000000"/>
          <w:lang w:val="es-ES_tradnl"/>
        </w:rPr>
      </w:pPr>
      <w:r>
        <w:rPr>
          <w:rFonts w:ascii="Arial" w:hAnsi="Arial" w:cs="Arial"/>
          <w:color w:val="000000"/>
          <w:lang w:val="es-ES_tradnl"/>
        </w:rPr>
        <w:t>P</w:t>
      </w:r>
      <w:r w:rsidRPr="00B24B11">
        <w:rPr>
          <w:rFonts w:ascii="Arial" w:hAnsi="Arial" w:cs="Arial"/>
          <w:color w:val="000000"/>
          <w:lang w:val="es-ES_tradnl"/>
        </w:rPr>
        <w:t>resentar copia de títulos, cursos y constancias de capacitación de los técnicos de la empresa.</w:t>
      </w:r>
    </w:p>
    <w:p w14:paraId="36FAC5E2" w14:textId="77777777" w:rsidR="00B24B11" w:rsidRDefault="00B24B11" w:rsidP="00B24B11">
      <w:pPr>
        <w:pStyle w:val="Prrafodelista"/>
      </w:pPr>
    </w:p>
    <w:p w14:paraId="69E5B9DE" w14:textId="14B0FCEE" w:rsidR="003C1A4E" w:rsidRPr="003C1A4E" w:rsidRDefault="003C1A4E" w:rsidP="003C1A4E"/>
    <w:p w14:paraId="36AB14E8" w14:textId="383F0E5A" w:rsidR="005F36B4" w:rsidRPr="00C33B4A" w:rsidRDefault="005F36B4" w:rsidP="00E86DE1">
      <w:pPr>
        <w:pStyle w:val="Ttulo2"/>
        <w:rPr>
          <w:b/>
        </w:rPr>
      </w:pPr>
      <w:bookmarkStart w:id="4" w:name="_Toc118459788"/>
      <w:r w:rsidRPr="00C33B4A">
        <w:rPr>
          <w:b/>
        </w:rPr>
        <w:t xml:space="preserve">Art. </w:t>
      </w:r>
      <w:r w:rsidR="00736A87">
        <w:rPr>
          <w:b/>
        </w:rPr>
        <w:t>4</w:t>
      </w:r>
      <w:r w:rsidRPr="00C33B4A">
        <w:rPr>
          <w:b/>
        </w:rPr>
        <w:t xml:space="preserve">.   </w:t>
      </w:r>
      <w:r w:rsidR="00B24B11">
        <w:rPr>
          <w:b/>
        </w:rPr>
        <w:t>SEGURO DE RESPONSABILIDAD CIVIL.</w:t>
      </w:r>
      <w:bookmarkEnd w:id="4"/>
    </w:p>
    <w:p w14:paraId="564BA946" w14:textId="4BC829DB" w:rsidR="00004F4F" w:rsidRDefault="00004F4F" w:rsidP="005F36B4">
      <w:pPr>
        <w:pStyle w:val="Prrafobsico"/>
        <w:suppressAutoHyphens/>
        <w:ind w:right="-149"/>
        <w:jc w:val="both"/>
        <w:rPr>
          <w:rFonts w:ascii="Arial" w:hAnsi="Arial" w:cs="Arial"/>
        </w:rPr>
      </w:pPr>
    </w:p>
    <w:p w14:paraId="30632EB1" w14:textId="21BF2320" w:rsidR="00F6302D" w:rsidRPr="00F6302D" w:rsidRDefault="00F6302D" w:rsidP="00F6302D">
      <w:pPr>
        <w:pStyle w:val="Prrafobsico"/>
        <w:suppressAutoHyphens/>
        <w:ind w:right="-149"/>
        <w:jc w:val="both"/>
        <w:rPr>
          <w:rFonts w:ascii="Arial" w:hAnsi="Arial" w:cs="Arial"/>
        </w:rPr>
      </w:pPr>
      <w:r w:rsidRPr="00F6302D">
        <w:rPr>
          <w:rFonts w:ascii="Arial" w:hAnsi="Arial" w:cs="Arial"/>
        </w:rPr>
        <w:t>Las empresas que integren la nómina deberán contratar un seguro de Responsabilidad Civil que cubra la prestación del servicio (Responsabilidad Civil Operaciones) por un capital no inferior a U$S 100.000, por año y por evento. En caso de corresponder</w:t>
      </w:r>
      <w:r w:rsidR="009A75D4">
        <w:rPr>
          <w:rFonts w:ascii="Arial" w:hAnsi="Arial" w:cs="Arial"/>
        </w:rPr>
        <w:t>,</w:t>
      </w:r>
      <w:r w:rsidRPr="00F6302D">
        <w:rPr>
          <w:rFonts w:ascii="Arial" w:hAnsi="Arial" w:cs="Arial"/>
        </w:rPr>
        <w:t xml:space="preserve"> el BSE deberá ser asegurado adicional. </w:t>
      </w:r>
    </w:p>
    <w:p w14:paraId="73FEE2DC" w14:textId="77777777" w:rsidR="00F6302D" w:rsidRPr="00F6302D" w:rsidRDefault="00F6302D" w:rsidP="00F6302D">
      <w:pPr>
        <w:pStyle w:val="Prrafobsico"/>
        <w:suppressAutoHyphens/>
        <w:ind w:right="-149"/>
        <w:jc w:val="both"/>
        <w:rPr>
          <w:rFonts w:ascii="Arial" w:hAnsi="Arial" w:cs="Arial"/>
        </w:rPr>
      </w:pPr>
    </w:p>
    <w:p w14:paraId="68031158" w14:textId="5E2FF9AD" w:rsidR="00F6302D" w:rsidRPr="00F6302D" w:rsidRDefault="00F6302D" w:rsidP="00F6302D">
      <w:pPr>
        <w:pStyle w:val="Prrafobsico"/>
        <w:suppressAutoHyphens/>
        <w:ind w:right="-149"/>
        <w:jc w:val="both"/>
        <w:rPr>
          <w:rFonts w:ascii="Arial" w:hAnsi="Arial" w:cs="Arial"/>
        </w:rPr>
      </w:pPr>
      <w:r w:rsidRPr="00F6302D">
        <w:rPr>
          <w:rFonts w:ascii="Arial" w:hAnsi="Arial" w:cs="Arial"/>
        </w:rPr>
        <w:t>La póliza deberá contar con cobertura de Responsabilidad por daños causados por Productos o Trabajos después de ser entregados a terceros (Cobertura Productos y/o T</w:t>
      </w:r>
      <w:r w:rsidR="00256238">
        <w:rPr>
          <w:rFonts w:ascii="Arial" w:hAnsi="Arial" w:cs="Arial"/>
        </w:rPr>
        <w:t>rabajos después de la entrega).</w:t>
      </w:r>
    </w:p>
    <w:p w14:paraId="3301A16B" w14:textId="77777777" w:rsidR="00F6302D" w:rsidRDefault="00F6302D" w:rsidP="005F36B4">
      <w:pPr>
        <w:pStyle w:val="Prrafobsico"/>
        <w:suppressAutoHyphens/>
        <w:ind w:right="-149"/>
        <w:jc w:val="both"/>
        <w:rPr>
          <w:rFonts w:ascii="Arial" w:hAnsi="Arial" w:cs="Arial"/>
        </w:rPr>
      </w:pPr>
    </w:p>
    <w:p w14:paraId="2F6B5903" w14:textId="6A64B8BC" w:rsidR="009C5949" w:rsidRPr="00ED4186" w:rsidRDefault="009C5949" w:rsidP="00E86DE1">
      <w:pPr>
        <w:pStyle w:val="Ttulo2"/>
      </w:pPr>
      <w:bookmarkStart w:id="5" w:name="_Toc118459789"/>
      <w:r w:rsidRPr="00B8381B">
        <w:rPr>
          <w:b/>
        </w:rPr>
        <w:t xml:space="preserve">Art. </w:t>
      </w:r>
      <w:r w:rsidR="00736A87">
        <w:rPr>
          <w:b/>
        </w:rPr>
        <w:t>5</w:t>
      </w:r>
      <w:r w:rsidRPr="00B8381B">
        <w:rPr>
          <w:b/>
        </w:rPr>
        <w:t>.  SOLICITUDES DE PRÓRROGA</w:t>
      </w:r>
      <w:r w:rsidRPr="00ED4186">
        <w:t>.</w:t>
      </w:r>
      <w:bookmarkEnd w:id="5"/>
      <w:r w:rsidRPr="00ED4186">
        <w:t xml:space="preserve"> </w:t>
      </w:r>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EB379C6" w14:textId="77777777" w:rsidR="009C5949" w:rsidRDefault="009C5949" w:rsidP="009C5949">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26538B68" w14:textId="07DFB8CB" w:rsidR="009C5949" w:rsidRDefault="009C5949" w:rsidP="009C5949">
      <w:pPr>
        <w:ind w:firstLine="851"/>
        <w:jc w:val="both"/>
        <w:rPr>
          <w:rFonts w:ascii="Arial" w:hAnsi="Arial" w:cs="Arial"/>
          <w:bCs/>
        </w:rPr>
      </w:pPr>
    </w:p>
    <w:p w14:paraId="2CC0F114" w14:textId="77777777" w:rsidR="00736A87" w:rsidRDefault="00736A87" w:rsidP="009C5949">
      <w:pPr>
        <w:ind w:firstLine="851"/>
        <w:jc w:val="both"/>
        <w:rPr>
          <w:rFonts w:ascii="Arial" w:hAnsi="Arial" w:cs="Arial"/>
          <w:bCs/>
        </w:rPr>
      </w:pPr>
    </w:p>
    <w:p w14:paraId="6E17CC87" w14:textId="3FCB4DF4" w:rsidR="00EE5432" w:rsidRPr="00681349" w:rsidRDefault="00EE5432" w:rsidP="00EE5432">
      <w:pPr>
        <w:pStyle w:val="Ttulo2"/>
        <w:rPr>
          <w:b/>
          <w:color w:val="FF0000"/>
        </w:rPr>
      </w:pPr>
      <w:bookmarkStart w:id="6" w:name="_Toc118459790"/>
      <w:r w:rsidRPr="00C33B4A">
        <w:rPr>
          <w:b/>
        </w:rPr>
        <w:t xml:space="preserve">Art. </w:t>
      </w:r>
      <w:r w:rsidR="00736A87">
        <w:rPr>
          <w:b/>
        </w:rPr>
        <w:t>6</w:t>
      </w:r>
      <w:r w:rsidRPr="00C33B4A">
        <w:rPr>
          <w:b/>
        </w:rPr>
        <w:t xml:space="preserve">.   </w:t>
      </w:r>
      <w:r>
        <w:rPr>
          <w:b/>
        </w:rPr>
        <w:t>ESTÁNDARES DE CALIDAD</w:t>
      </w:r>
      <w:r w:rsidRPr="00C33B4A">
        <w:rPr>
          <w:b/>
        </w:rPr>
        <w:t>.</w:t>
      </w:r>
      <w:bookmarkEnd w:id="6"/>
      <w:r w:rsidR="00DD6533">
        <w:rPr>
          <w:b/>
        </w:rPr>
        <w:t xml:space="preserve"> </w:t>
      </w:r>
    </w:p>
    <w:p w14:paraId="220E3647" w14:textId="77777777" w:rsidR="00EE5432" w:rsidRPr="005F36B4" w:rsidRDefault="00EE5432" w:rsidP="00EE5432">
      <w:pPr>
        <w:pStyle w:val="Prrafobsico"/>
        <w:suppressAutoHyphens/>
        <w:ind w:right="-149"/>
        <w:jc w:val="both"/>
        <w:rPr>
          <w:rFonts w:ascii="Arial" w:hAnsi="Arial" w:cs="Arial"/>
        </w:rPr>
      </w:pPr>
    </w:p>
    <w:p w14:paraId="1645168A" w14:textId="77777777" w:rsidR="00EE5432" w:rsidRPr="00EE5432" w:rsidRDefault="00EE5432" w:rsidP="00EE5432">
      <w:pPr>
        <w:ind w:firstLine="851"/>
        <w:jc w:val="both"/>
        <w:rPr>
          <w:rFonts w:ascii="Arial" w:hAnsi="Arial" w:cs="Arial"/>
          <w:bCs/>
          <w:color w:val="FF0000"/>
        </w:rPr>
      </w:pPr>
      <w:r w:rsidRPr="00EE5432">
        <w:rPr>
          <w:rFonts w:ascii="Arial" w:hAnsi="Arial" w:cs="Arial"/>
          <w:bCs/>
        </w:rPr>
        <w:t>Las empresas que resulten adjudicatarias, deberán cumplir con los mismos estándares de calidad que cumpla el HBSE en la gestión de su personal, y de corresponder, también en sus instalaciones y en la asistencia de los pacientes. En consecuencia, deberán mantener a disposición del BSE toda la información y documentación que se requiera en este sentido y acceder a los controles que el BSE periódicamente pueda realizar.</w:t>
      </w:r>
      <w:r>
        <w:rPr>
          <w:rFonts w:ascii="Arial" w:hAnsi="Arial" w:cs="Arial"/>
          <w:bCs/>
        </w:rPr>
        <w:t xml:space="preserve"> </w:t>
      </w:r>
    </w:p>
    <w:p w14:paraId="737E7051" w14:textId="77777777" w:rsidR="009C5949" w:rsidRDefault="009C5949" w:rsidP="009C5949">
      <w:pPr>
        <w:ind w:firstLine="851"/>
        <w:jc w:val="both"/>
        <w:rPr>
          <w:rFonts w:ascii="Arial" w:hAnsi="Arial" w:cs="Arial"/>
          <w:bCs/>
        </w:rPr>
      </w:pPr>
    </w:p>
    <w:p w14:paraId="54A7B881" w14:textId="77777777" w:rsidR="009C5949" w:rsidRPr="005F36B4" w:rsidRDefault="009C5949" w:rsidP="00E86DE1">
      <w:pPr>
        <w:pStyle w:val="Ttulo2"/>
      </w:pPr>
    </w:p>
    <w:p w14:paraId="415E080D" w14:textId="2DE7F8B9" w:rsidR="005F36B4" w:rsidRPr="00C33B4A" w:rsidRDefault="005F36B4" w:rsidP="00E86DE1">
      <w:pPr>
        <w:pStyle w:val="Ttulo2"/>
        <w:rPr>
          <w:b/>
        </w:rPr>
      </w:pPr>
      <w:bookmarkStart w:id="7" w:name="_Toc118459791"/>
      <w:r w:rsidRPr="00C33B4A">
        <w:rPr>
          <w:b/>
        </w:rPr>
        <w:t xml:space="preserve">Art. </w:t>
      </w:r>
      <w:r w:rsidR="00736A87">
        <w:rPr>
          <w:b/>
        </w:rPr>
        <w:t>7</w:t>
      </w:r>
      <w:r w:rsidRPr="00C33B4A">
        <w:rPr>
          <w:b/>
        </w:rPr>
        <w:t>.   MANTENIMIENTO DE OFERTA.</w:t>
      </w:r>
      <w:bookmarkEnd w:id="7"/>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Pr="00557209">
        <w:rPr>
          <w:rFonts w:ascii="Arial" w:hAnsi="Arial" w:cs="Arial"/>
        </w:rPr>
        <w:t>noventa días calendarios</w:t>
      </w:r>
      <w:r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066D729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2FD26ECA" w14:textId="77777777" w:rsidR="005F36B4" w:rsidRDefault="005F36B4" w:rsidP="005F36B4">
      <w:pPr>
        <w:pStyle w:val="Prrafobsico"/>
        <w:suppressAutoHyphens/>
        <w:ind w:right="-149"/>
        <w:jc w:val="both"/>
        <w:rPr>
          <w:rFonts w:ascii="Arial" w:hAnsi="Arial" w:cs="Arial"/>
        </w:rPr>
      </w:pPr>
    </w:p>
    <w:p w14:paraId="36F103FD" w14:textId="77777777" w:rsidR="00EB0FCE" w:rsidRPr="005F36B4" w:rsidRDefault="00EB0FCE" w:rsidP="00E86DE1">
      <w:pPr>
        <w:pStyle w:val="Ttulo2"/>
      </w:pPr>
    </w:p>
    <w:p w14:paraId="5732DB1F" w14:textId="7B5EC7F8" w:rsidR="005F36B4" w:rsidRPr="00C33B4A" w:rsidRDefault="005F36B4" w:rsidP="00E86DE1">
      <w:pPr>
        <w:pStyle w:val="Ttulo2"/>
        <w:rPr>
          <w:b/>
        </w:rPr>
      </w:pPr>
      <w:bookmarkStart w:id="8" w:name="_Toc118459792"/>
      <w:r w:rsidRPr="00C33B4A">
        <w:rPr>
          <w:b/>
        </w:rPr>
        <w:t xml:space="preserve">Art. </w:t>
      </w:r>
      <w:r w:rsidR="00736A87">
        <w:rPr>
          <w:b/>
        </w:rPr>
        <w:t>8</w:t>
      </w:r>
      <w:r w:rsidRPr="00C33B4A">
        <w:rPr>
          <w:b/>
        </w:rPr>
        <w:t>.   GARANTIA DE MANTENIMIENTO DE OFERTA.</w:t>
      </w:r>
      <w:bookmarkEnd w:id="8"/>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03753905" w14:textId="40D2A512" w:rsidR="00A90575"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14:paraId="7F1C9DD4" w14:textId="77777777" w:rsidR="00736A87" w:rsidRPr="005F36B4" w:rsidRDefault="00736A87" w:rsidP="005F36B4">
      <w:pPr>
        <w:pStyle w:val="Prrafobsico"/>
        <w:suppressAutoHyphens/>
        <w:ind w:right="-149"/>
        <w:jc w:val="both"/>
        <w:rPr>
          <w:rFonts w:ascii="Arial" w:hAnsi="Arial" w:cs="Arial"/>
        </w:rPr>
      </w:pPr>
    </w:p>
    <w:p w14:paraId="4D380FF9" w14:textId="26833BF3" w:rsidR="005F36B4" w:rsidRPr="00B8381B" w:rsidRDefault="009A6B65" w:rsidP="00E86DE1">
      <w:pPr>
        <w:pStyle w:val="Ttulo2"/>
        <w:rPr>
          <w:b/>
        </w:rPr>
      </w:pPr>
      <w:bookmarkStart w:id="9" w:name="_Toc118459793"/>
      <w:r>
        <w:rPr>
          <w:b/>
        </w:rPr>
        <w:t>Art. 9</w:t>
      </w:r>
      <w:r w:rsidR="005F36B4" w:rsidRPr="00B8381B">
        <w:rPr>
          <w:b/>
        </w:rPr>
        <w:t>.   CONSULTAS Y ACLARACIONES.</w:t>
      </w:r>
      <w:bookmarkEnd w:id="9"/>
    </w:p>
    <w:p w14:paraId="7AC9ABAE" w14:textId="77777777" w:rsidR="005F36B4" w:rsidRPr="005F36B4" w:rsidRDefault="005F36B4" w:rsidP="005F36B4">
      <w:pPr>
        <w:pStyle w:val="Prrafobsico"/>
        <w:suppressAutoHyphens/>
        <w:ind w:right="-149"/>
        <w:jc w:val="both"/>
        <w:rPr>
          <w:rFonts w:ascii="Arial" w:hAnsi="Arial" w:cs="Arial"/>
        </w:rPr>
      </w:pPr>
    </w:p>
    <w:p w14:paraId="25CC2574" w14:textId="6D2AC9BD"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w:t>
      </w:r>
      <w:r w:rsidR="00EC4C8B">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lastRenderedPageBreak/>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1E5A860" w14:textId="77777777" w:rsidR="00A64DAB" w:rsidRPr="005F36B4" w:rsidRDefault="00A64DAB" w:rsidP="005F36B4">
      <w:pPr>
        <w:pStyle w:val="Prrafobsico"/>
        <w:suppressAutoHyphens/>
        <w:ind w:right="-149"/>
        <w:jc w:val="both"/>
        <w:rPr>
          <w:rFonts w:ascii="Arial" w:hAnsi="Arial" w:cs="Arial"/>
        </w:rPr>
      </w:pPr>
    </w:p>
    <w:p w14:paraId="227932E2" w14:textId="77777777" w:rsidR="005F36B4" w:rsidRPr="005F36B4" w:rsidRDefault="005F36B4" w:rsidP="005F36B4">
      <w:pPr>
        <w:pStyle w:val="Prrafobsico"/>
        <w:suppressAutoHyphens/>
        <w:ind w:right="-149"/>
        <w:jc w:val="both"/>
        <w:rPr>
          <w:rFonts w:ascii="Arial" w:hAnsi="Arial" w:cs="Arial"/>
        </w:rPr>
      </w:pP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61621F12" w:rsidR="005F36B4" w:rsidRPr="00B8381B" w:rsidRDefault="005F36B4" w:rsidP="00E86DE1">
      <w:pPr>
        <w:pStyle w:val="Ttulo2"/>
        <w:rPr>
          <w:b/>
        </w:rPr>
      </w:pPr>
      <w:bookmarkStart w:id="10" w:name="_Toc118459794"/>
      <w:r w:rsidRPr="00B8381B">
        <w:rPr>
          <w:b/>
        </w:rPr>
        <w:t xml:space="preserve">Art. </w:t>
      </w:r>
      <w:r w:rsidR="000F0DC6" w:rsidRPr="00B8381B">
        <w:rPr>
          <w:b/>
        </w:rPr>
        <w:t>1</w:t>
      </w:r>
      <w:r w:rsidR="00A90575">
        <w:rPr>
          <w:b/>
        </w:rPr>
        <w:t>0</w:t>
      </w:r>
      <w:r w:rsidRPr="00B8381B">
        <w:rPr>
          <w:b/>
        </w:rPr>
        <w:t>.   DE LAS NOTIFICACIONES</w:t>
      </w:r>
      <w:bookmarkEnd w:id="10"/>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5643FBC7" w14:textId="77777777" w:rsidR="005F36B4" w:rsidRPr="005F36B4" w:rsidRDefault="005F36B4" w:rsidP="005F36B4">
      <w:pPr>
        <w:pStyle w:val="Prrafobsico"/>
        <w:suppressAutoHyphens/>
        <w:ind w:right="-149"/>
        <w:jc w:val="both"/>
        <w:rPr>
          <w:rFonts w:ascii="Arial" w:hAnsi="Arial" w:cs="Arial"/>
        </w:rPr>
      </w:pPr>
    </w:p>
    <w:p w14:paraId="091EEF37" w14:textId="25E041BF" w:rsidR="005F36B4" w:rsidRPr="00B8381B" w:rsidRDefault="005F36B4" w:rsidP="00E86DE1">
      <w:pPr>
        <w:pStyle w:val="Ttulo2"/>
        <w:rPr>
          <w:b/>
        </w:rPr>
      </w:pPr>
      <w:bookmarkStart w:id="11" w:name="_Toc118459795"/>
      <w:r w:rsidRPr="00B8381B">
        <w:rPr>
          <w:b/>
        </w:rPr>
        <w:t xml:space="preserve">Art. </w:t>
      </w:r>
      <w:r w:rsidR="000F0DC6" w:rsidRPr="00B8381B">
        <w:rPr>
          <w:b/>
        </w:rPr>
        <w:t>1</w:t>
      </w:r>
      <w:r w:rsidR="00A90575">
        <w:rPr>
          <w:b/>
        </w:rPr>
        <w:t>1</w:t>
      </w:r>
      <w:r w:rsidRPr="00B8381B">
        <w:rPr>
          <w:b/>
        </w:rPr>
        <w:t>.</w:t>
      </w:r>
      <w:bookmarkEnd w:id="11"/>
    </w:p>
    <w:p w14:paraId="02CBD65E" w14:textId="77777777" w:rsidR="005F36B4" w:rsidRPr="00B8381B" w:rsidRDefault="005F36B4" w:rsidP="00E86DE1">
      <w:pPr>
        <w:pStyle w:val="Ttulo2"/>
        <w:rPr>
          <w:b/>
        </w:rPr>
      </w:pPr>
      <w:bookmarkStart w:id="12" w:name="_Toc118459796"/>
      <w:r w:rsidRPr="00B8381B">
        <w:rPr>
          <w:b/>
        </w:rPr>
        <w:t>OFERTAS: PRESENTACIÓN DE OFERTAS. INFORMACIÓN CONFIDENCIAL Y DATOS PERSONALES- APERTURA DE OFERTAS.</w:t>
      </w:r>
      <w:bookmarkEnd w:id="12"/>
    </w:p>
    <w:p w14:paraId="60EB8F44" w14:textId="77777777" w:rsidR="005F36B4" w:rsidRPr="00904DC3" w:rsidRDefault="005F36B4" w:rsidP="005F36B4">
      <w:pPr>
        <w:pStyle w:val="Prrafobsico"/>
        <w:suppressAutoHyphens/>
        <w:ind w:right="-149"/>
        <w:jc w:val="both"/>
        <w:rPr>
          <w:rFonts w:ascii="Arial" w:hAnsi="Arial" w:cs="Arial"/>
          <w:b/>
        </w:rPr>
      </w:pPr>
    </w:p>
    <w:p w14:paraId="47E4099C"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14:paraId="1251715A" w14:textId="77777777" w:rsidR="005F36B4" w:rsidRPr="005F36B4" w:rsidRDefault="005F36B4" w:rsidP="005F36B4">
      <w:pPr>
        <w:pStyle w:val="Prrafobsico"/>
        <w:suppressAutoHyphens/>
        <w:ind w:right="-149"/>
        <w:jc w:val="both"/>
        <w:rPr>
          <w:rFonts w:ascii="Arial" w:hAnsi="Arial" w:cs="Arial"/>
        </w:rPr>
      </w:pPr>
    </w:p>
    <w:p w14:paraId="5457FAE0" w14:textId="7C9661CA"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ofertas </w:t>
      </w:r>
      <w:r w:rsidR="00510023">
        <w:rPr>
          <w:rFonts w:ascii="Arial" w:hAnsi="Arial" w:cs="Arial"/>
        </w:rPr>
        <w:t>deberán</w:t>
      </w:r>
      <w:r w:rsidRPr="005F36B4">
        <w:rPr>
          <w:rFonts w:ascii="Arial" w:hAnsi="Arial" w:cs="Arial"/>
        </w:rPr>
        <w:t xml:space="preserve"> ser entregadas</w:t>
      </w:r>
      <w:r w:rsidR="006A38D1">
        <w:rPr>
          <w:rFonts w:ascii="Arial" w:hAnsi="Arial" w:cs="Arial"/>
        </w:rPr>
        <w:t xml:space="preserve"> únicamente </w:t>
      </w:r>
      <w:r w:rsidRPr="005F36B4">
        <w:rPr>
          <w:rFonts w:ascii="Arial" w:hAnsi="Arial" w:cs="Arial"/>
        </w:rPr>
        <w:t>en forma p</w:t>
      </w:r>
      <w:r w:rsidR="006A38D1">
        <w:rPr>
          <w:rFonts w:ascii="Arial" w:hAnsi="Arial" w:cs="Arial"/>
        </w:rPr>
        <w:t>resencial</w:t>
      </w:r>
      <w:r w:rsidRPr="005F36B4">
        <w:rPr>
          <w:rFonts w:ascii="Arial" w:hAnsi="Arial" w:cs="Arial"/>
        </w:rPr>
        <w:t xml:space="preserve">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14:paraId="4E40344C" w14:textId="3C85E647" w:rsidR="005F36B4" w:rsidRDefault="005F36B4" w:rsidP="005F36B4">
      <w:pPr>
        <w:pStyle w:val="Prrafobsico"/>
        <w:suppressAutoHyphens/>
        <w:ind w:right="-149"/>
        <w:jc w:val="both"/>
        <w:rPr>
          <w:rFonts w:ascii="Arial" w:hAnsi="Arial" w:cs="Arial"/>
        </w:rPr>
      </w:pPr>
    </w:p>
    <w:p w14:paraId="67B56855" w14:textId="3A7E9DFD" w:rsidR="00585805" w:rsidRPr="00760E76" w:rsidRDefault="00585805" w:rsidP="00C77055">
      <w:pPr>
        <w:suppressAutoHyphens/>
        <w:jc w:val="both"/>
        <w:rPr>
          <w:rFonts w:ascii="Arial" w:hAnsi="Arial"/>
          <w:color w:val="FF0000"/>
          <w:spacing w:val="-3"/>
          <w:lang w:val="es-ES_tradnl"/>
        </w:rPr>
      </w:pPr>
      <w:r w:rsidRPr="00D03B2C">
        <w:rPr>
          <w:rFonts w:ascii="Arial" w:hAnsi="Arial" w:cs="Arial"/>
          <w:lang w:val="es-ES_tradnl"/>
        </w:rPr>
        <w:t>No se admitirán ofertas fuera de esta modalidad.</w:t>
      </w:r>
    </w:p>
    <w:p w14:paraId="77E001E3" w14:textId="77777777" w:rsidR="00585805" w:rsidRPr="005F36B4" w:rsidRDefault="00585805" w:rsidP="005F36B4">
      <w:pPr>
        <w:pStyle w:val="Prrafobsico"/>
        <w:suppressAutoHyphens/>
        <w:ind w:right="-149"/>
        <w:jc w:val="both"/>
        <w:rPr>
          <w:rFonts w:ascii="Arial" w:hAnsi="Arial" w:cs="Arial"/>
        </w:rPr>
      </w:pPr>
    </w:p>
    <w:p w14:paraId="1023280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no será responsable por los problemas que puedan ocurrir en la modalidad correo certificado. </w:t>
      </w:r>
    </w:p>
    <w:p w14:paraId="2FC3FF12" w14:textId="77777777" w:rsidR="005F36B4" w:rsidRPr="005F36B4" w:rsidRDefault="005F36B4" w:rsidP="005F36B4">
      <w:pPr>
        <w:pStyle w:val="Prrafobsico"/>
        <w:suppressAutoHyphens/>
        <w:ind w:right="-149"/>
        <w:jc w:val="both"/>
        <w:rPr>
          <w:rFonts w:ascii="Arial" w:hAnsi="Arial" w:cs="Arial"/>
        </w:rPr>
      </w:pPr>
    </w:p>
    <w:p w14:paraId="0D1D1D8C" w14:textId="42B12F2D"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en la Sala de Reuniones de la Comisión Asesora (CAA) del edificio sito en Av. Libertador Brig. Gral. Lavalleja 1464, 1er. piso, </w:t>
      </w:r>
      <w:r w:rsidRPr="00344D0F">
        <w:rPr>
          <w:rFonts w:ascii="Arial" w:hAnsi="Arial" w:cs="Arial"/>
          <w:b/>
        </w:rPr>
        <w:t xml:space="preserve">el día XXXX de 20XX, a las </w:t>
      </w:r>
      <w:r w:rsidR="002A68B5">
        <w:rPr>
          <w:rFonts w:ascii="Arial" w:hAnsi="Arial" w:cs="Arial"/>
          <w:b/>
        </w:rPr>
        <w:t>XX</w:t>
      </w:r>
      <w:r w:rsidRPr="00344D0F">
        <w:rPr>
          <w:rFonts w:ascii="Arial" w:hAnsi="Arial" w:cs="Arial"/>
          <w:b/>
        </w:rPr>
        <w:t xml:space="preserve">:00 horas. </w:t>
      </w:r>
    </w:p>
    <w:p w14:paraId="31034CB1" w14:textId="77777777" w:rsidR="005F36B4" w:rsidRPr="005F36B4" w:rsidRDefault="005F36B4" w:rsidP="005F36B4">
      <w:pPr>
        <w:pStyle w:val="Prrafobsico"/>
        <w:suppressAutoHyphens/>
        <w:ind w:right="-149"/>
        <w:jc w:val="both"/>
        <w:rPr>
          <w:rFonts w:ascii="Arial" w:hAnsi="Arial" w:cs="Arial"/>
        </w:rPr>
      </w:pPr>
    </w:p>
    <w:p w14:paraId="66A1EB0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De no llegar a la hora estipulada para la apertura, las propuestas no serán de recibo</w:t>
      </w:r>
    </w:p>
    <w:p w14:paraId="6CC3603C" w14:textId="77777777" w:rsidR="005F36B4" w:rsidRPr="005F36B4" w:rsidRDefault="005F36B4" w:rsidP="005F36B4">
      <w:pPr>
        <w:pStyle w:val="Prrafobsico"/>
        <w:suppressAutoHyphens/>
        <w:ind w:right="-149"/>
        <w:jc w:val="both"/>
        <w:rPr>
          <w:rFonts w:ascii="Arial" w:hAnsi="Arial" w:cs="Arial"/>
        </w:rPr>
      </w:pPr>
    </w:p>
    <w:p w14:paraId="1E4FCA12" w14:textId="6C138086" w:rsidR="005F36B4" w:rsidRDefault="005F36B4" w:rsidP="005F36B4">
      <w:pPr>
        <w:pStyle w:val="Prrafobsico"/>
        <w:suppressAutoHyphens/>
        <w:ind w:right="-149"/>
        <w:jc w:val="both"/>
        <w:rPr>
          <w:rFonts w:ascii="Arial" w:hAnsi="Arial" w:cs="Arial"/>
        </w:rPr>
      </w:pPr>
    </w:p>
    <w:p w14:paraId="43367E7B" w14:textId="77777777" w:rsidR="00166454" w:rsidRPr="005F36B4" w:rsidRDefault="00166454" w:rsidP="005F36B4">
      <w:pPr>
        <w:pStyle w:val="Prrafobsico"/>
        <w:suppressAutoHyphens/>
        <w:ind w:right="-149"/>
        <w:jc w:val="both"/>
        <w:rPr>
          <w:rFonts w:ascii="Arial" w:hAnsi="Arial" w:cs="Arial"/>
        </w:rPr>
      </w:pPr>
    </w:p>
    <w:p w14:paraId="7607DA25" w14:textId="29807601" w:rsidR="005F36B4" w:rsidRDefault="005F36B4" w:rsidP="00E86DE1">
      <w:pPr>
        <w:pStyle w:val="Ttulo2"/>
        <w:rPr>
          <w:b/>
        </w:rPr>
      </w:pPr>
      <w:bookmarkStart w:id="13" w:name="_Toc118459797"/>
      <w:bookmarkStart w:id="14" w:name="_Hlk101961862"/>
      <w:r w:rsidRPr="00B8381B">
        <w:rPr>
          <w:b/>
        </w:rPr>
        <w:t>Art. 1</w:t>
      </w:r>
      <w:r w:rsidR="00A90575">
        <w:rPr>
          <w:b/>
        </w:rPr>
        <w:t>2</w:t>
      </w:r>
      <w:r w:rsidRPr="00B8381B">
        <w:rPr>
          <w:b/>
        </w:rPr>
        <w:t xml:space="preserve">. FACTORES </w:t>
      </w:r>
      <w:r w:rsidR="00084141" w:rsidRPr="00B8381B">
        <w:rPr>
          <w:b/>
        </w:rPr>
        <w:t>PARA EVALUAR LAS PROPUESTAS</w:t>
      </w:r>
      <w:bookmarkEnd w:id="13"/>
    </w:p>
    <w:p w14:paraId="3E4D2B9C" w14:textId="318ECA9A" w:rsidR="00615F19" w:rsidRDefault="00615F19" w:rsidP="00615F19"/>
    <w:p w14:paraId="4DFF41FF" w14:textId="273CBD28" w:rsidR="00615F19" w:rsidRDefault="00615F19" w:rsidP="00166454">
      <w:pPr>
        <w:spacing w:line="276" w:lineRule="auto"/>
        <w:jc w:val="both"/>
        <w:rPr>
          <w:rFonts w:ascii="Arial" w:hAnsi="Arial" w:cs="Arial"/>
          <w:color w:val="000000"/>
          <w:lang w:val="es-ES_tradnl"/>
        </w:rPr>
      </w:pPr>
      <w:r w:rsidRPr="00615F19">
        <w:rPr>
          <w:rFonts w:ascii="Arial" w:hAnsi="Arial" w:cs="Arial"/>
          <w:color w:val="000000"/>
          <w:lang w:val="es-ES_tradnl"/>
        </w:rPr>
        <w:t>Conformarán la lista todos aquellos que cumplan con los requisitos excluyentes y hayan presentado oferta en los términos solicitados por el presente pliego.</w:t>
      </w:r>
    </w:p>
    <w:p w14:paraId="60316EA3" w14:textId="5872EC1D" w:rsidR="002E35FD" w:rsidRPr="00615F19" w:rsidRDefault="002E35FD" w:rsidP="00166454">
      <w:pPr>
        <w:spacing w:line="276" w:lineRule="auto"/>
        <w:jc w:val="both"/>
        <w:rPr>
          <w:rFonts w:ascii="Arial" w:hAnsi="Arial" w:cs="Arial"/>
          <w:color w:val="000000"/>
          <w:lang w:val="es-ES_tradnl"/>
        </w:rPr>
      </w:pPr>
      <w:r>
        <w:rPr>
          <w:rFonts w:ascii="Arial" w:hAnsi="Arial" w:cs="Arial"/>
          <w:color w:val="000000"/>
          <w:lang w:val="es-ES_tradnl"/>
        </w:rPr>
        <w:t>La inclusión del proveedor en la nómina no genera el derecho a ser contratado.</w:t>
      </w:r>
    </w:p>
    <w:bookmarkEnd w:id="14"/>
    <w:p w14:paraId="36A86F2C" w14:textId="13511D51" w:rsidR="0007727E" w:rsidRDefault="00EA10C1" w:rsidP="005F36B4">
      <w:pPr>
        <w:pStyle w:val="Prrafobsico"/>
        <w:suppressAutoHyphens/>
        <w:ind w:right="-149"/>
        <w:jc w:val="both"/>
        <w:rPr>
          <w:rFonts w:ascii="Arial" w:hAnsi="Arial" w:cs="Arial"/>
        </w:rPr>
      </w:pPr>
      <w:r>
        <w:rPr>
          <w:rFonts w:ascii="Arial" w:hAnsi="Arial" w:cs="Arial"/>
        </w:rPr>
        <w:t xml:space="preserve"> </w:t>
      </w:r>
    </w:p>
    <w:p w14:paraId="76BDC0D9" w14:textId="316B44DA" w:rsidR="008D3608" w:rsidRPr="00B8381B" w:rsidRDefault="008D3608" w:rsidP="00E86DE1">
      <w:pPr>
        <w:pStyle w:val="Ttulo2"/>
        <w:rPr>
          <w:b/>
        </w:rPr>
      </w:pPr>
      <w:bookmarkStart w:id="15" w:name="_Toc118459798"/>
      <w:r w:rsidRPr="00B8381B">
        <w:rPr>
          <w:b/>
        </w:rPr>
        <w:t xml:space="preserve">Art. </w:t>
      </w:r>
      <w:r w:rsidR="00C643C3" w:rsidRPr="00B8381B">
        <w:rPr>
          <w:b/>
        </w:rPr>
        <w:t>1</w:t>
      </w:r>
      <w:r w:rsidR="00A90575">
        <w:rPr>
          <w:b/>
        </w:rPr>
        <w:t>3</w:t>
      </w:r>
      <w:r w:rsidRPr="00B8381B">
        <w:rPr>
          <w:b/>
        </w:rPr>
        <w:t xml:space="preserve">. </w:t>
      </w:r>
      <w:r w:rsidR="00635EA4">
        <w:rPr>
          <w:b/>
        </w:rPr>
        <w:t>EJECUCION DEL SERVICIO</w:t>
      </w:r>
      <w:bookmarkEnd w:id="15"/>
    </w:p>
    <w:p w14:paraId="58C630D8" w14:textId="7D0B5D0F" w:rsidR="008D3608" w:rsidRDefault="008D3608" w:rsidP="008D3608">
      <w:pPr>
        <w:spacing w:after="120"/>
        <w:jc w:val="both"/>
        <w:rPr>
          <w:rFonts w:ascii="Arial" w:hAnsi="Arial" w:cs="Arial"/>
        </w:rPr>
      </w:pPr>
    </w:p>
    <w:p w14:paraId="37FE0D00" w14:textId="00F3AF3F" w:rsidR="00884050" w:rsidRDefault="00884050" w:rsidP="00166454">
      <w:pPr>
        <w:spacing w:after="120" w:line="276" w:lineRule="auto"/>
        <w:jc w:val="both"/>
        <w:rPr>
          <w:rFonts w:ascii="Arial" w:hAnsi="Arial" w:cs="Arial"/>
        </w:rPr>
      </w:pPr>
      <w:r>
        <w:rPr>
          <w:rFonts w:ascii="Arial" w:hAnsi="Arial" w:cs="Arial"/>
        </w:rPr>
        <w:t>Toda vez que el Banco de Seguros del Estado requiera un servicio de elaboración de prótesis y ortesis recurrirá a la nómina.</w:t>
      </w:r>
    </w:p>
    <w:p w14:paraId="1F96C66D" w14:textId="517D3053" w:rsidR="00884050" w:rsidRDefault="00884050" w:rsidP="00166454">
      <w:pPr>
        <w:spacing w:after="120" w:line="276" w:lineRule="auto"/>
        <w:jc w:val="both"/>
        <w:rPr>
          <w:rFonts w:ascii="Arial" w:hAnsi="Arial" w:cs="Arial"/>
        </w:rPr>
      </w:pPr>
      <w:r>
        <w:rPr>
          <w:rFonts w:ascii="Arial" w:hAnsi="Arial" w:cs="Arial"/>
        </w:rPr>
        <w:t>A tales efectos se publ</w:t>
      </w:r>
      <w:r w:rsidR="005F0130">
        <w:rPr>
          <w:rFonts w:ascii="Arial" w:hAnsi="Arial" w:cs="Arial"/>
        </w:rPr>
        <w:t>icará la convocatoria a cotizar</w:t>
      </w:r>
      <w:r>
        <w:rPr>
          <w:rFonts w:ascii="Arial" w:hAnsi="Arial" w:cs="Arial"/>
        </w:rPr>
        <w:t xml:space="preserve"> </w:t>
      </w:r>
      <w:r w:rsidR="00166454" w:rsidRPr="005F0130">
        <w:rPr>
          <w:rFonts w:ascii="Arial" w:hAnsi="Arial" w:cs="Arial"/>
        </w:rPr>
        <w:t>para</w:t>
      </w:r>
      <w:r w:rsidR="00166454" w:rsidRPr="00166454">
        <w:rPr>
          <w:rFonts w:ascii="Arial" w:hAnsi="Arial" w:cs="Arial"/>
          <w:color w:val="FF0000"/>
        </w:rPr>
        <w:t xml:space="preserve"> </w:t>
      </w:r>
      <w:r>
        <w:rPr>
          <w:rFonts w:ascii="Arial" w:hAnsi="Arial" w:cs="Arial"/>
        </w:rPr>
        <w:t>todos los habilitados que hayan indicado proveer el servicio requerido conforme el plazo y demás condiciones que establezca el pliego para seleccionar al proveedor. Dicha convocatoria será publicada en el sitio web de compras y contrataciones del Estado y asimismo se cursará invitación a los proveedores habilitados.</w:t>
      </w:r>
    </w:p>
    <w:p w14:paraId="2C250EA5" w14:textId="65598FC9" w:rsidR="00884050" w:rsidRDefault="00884050" w:rsidP="00166454">
      <w:pPr>
        <w:spacing w:after="120" w:line="276" w:lineRule="auto"/>
        <w:jc w:val="both"/>
        <w:rPr>
          <w:rFonts w:ascii="Arial" w:hAnsi="Arial" w:cs="Arial"/>
        </w:rPr>
      </w:pPr>
      <w:r>
        <w:rPr>
          <w:rFonts w:ascii="Arial" w:hAnsi="Arial" w:cs="Arial"/>
        </w:rPr>
        <w:t>Los proveedores habilitados, deberán presentar su cotización en línea.</w:t>
      </w:r>
    </w:p>
    <w:p w14:paraId="42D9F67B" w14:textId="33ACFEC1" w:rsidR="00884050" w:rsidRDefault="00884050" w:rsidP="00166454">
      <w:pPr>
        <w:spacing w:after="120" w:line="276" w:lineRule="auto"/>
        <w:jc w:val="both"/>
        <w:rPr>
          <w:rFonts w:ascii="Arial" w:hAnsi="Arial" w:cs="Arial"/>
        </w:rPr>
      </w:pPr>
      <w:r>
        <w:rPr>
          <w:rFonts w:ascii="Arial" w:hAnsi="Arial" w:cs="Arial"/>
        </w:rPr>
        <w:t>El organismo podrá requerir la visita previa en caso de contrataciones de alta complejidad como condición</w:t>
      </w:r>
      <w:r w:rsidR="00FD2781">
        <w:rPr>
          <w:rFonts w:ascii="Arial" w:hAnsi="Arial" w:cs="Arial"/>
        </w:rPr>
        <w:t xml:space="preserve"> previa para presentar la oferta</w:t>
      </w:r>
    </w:p>
    <w:p w14:paraId="4B302485" w14:textId="5CCB3EC7" w:rsidR="00884050" w:rsidRDefault="00884050" w:rsidP="00166454">
      <w:pPr>
        <w:spacing w:after="120" w:line="276" w:lineRule="auto"/>
        <w:jc w:val="both"/>
        <w:rPr>
          <w:rFonts w:ascii="Arial" w:hAnsi="Arial" w:cs="Arial"/>
        </w:rPr>
      </w:pPr>
      <w:r>
        <w:rPr>
          <w:rFonts w:ascii="Arial" w:hAnsi="Arial" w:cs="Arial"/>
        </w:rPr>
        <w:t xml:space="preserve">La inclusión de la nómina implica </w:t>
      </w:r>
      <w:r w:rsidR="00FB5B56">
        <w:rPr>
          <w:rFonts w:ascii="Arial" w:hAnsi="Arial" w:cs="Arial"/>
        </w:rPr>
        <w:t>que los proveedores deberán remitir la cotización del servicio requerido y, únicamente en caso que no hubiera opciones disponibles, deberán indicarlo a texto expreso en su respuesta.</w:t>
      </w:r>
    </w:p>
    <w:p w14:paraId="6B7ED266" w14:textId="6D37BD79" w:rsidR="00557209" w:rsidRDefault="00FB5B56" w:rsidP="00166454">
      <w:pPr>
        <w:spacing w:after="120" w:line="276" w:lineRule="auto"/>
        <w:jc w:val="both"/>
        <w:rPr>
          <w:rFonts w:ascii="Arial" w:hAnsi="Arial" w:cs="Arial"/>
        </w:rPr>
      </w:pPr>
      <w:r>
        <w:rPr>
          <w:rFonts w:ascii="Arial" w:hAnsi="Arial" w:cs="Arial"/>
        </w:rPr>
        <w:t>Una vez recibidas las cotizaciones, la contratación se realizará de la siguiente manera:</w:t>
      </w:r>
    </w:p>
    <w:p w14:paraId="7272E597" w14:textId="3A8BD4CD" w:rsidR="00FB5B56" w:rsidRDefault="00CA4F3E" w:rsidP="00166454">
      <w:pPr>
        <w:pStyle w:val="Prrafodelista"/>
        <w:numPr>
          <w:ilvl w:val="0"/>
          <w:numId w:val="24"/>
        </w:numPr>
        <w:spacing w:after="120" w:line="276" w:lineRule="auto"/>
        <w:jc w:val="both"/>
        <w:rPr>
          <w:rFonts w:ascii="Arial" w:hAnsi="Arial" w:cs="Arial"/>
        </w:rPr>
      </w:pPr>
      <w:r>
        <w:rPr>
          <w:rFonts w:ascii="Arial" w:hAnsi="Arial" w:cs="Arial"/>
        </w:rPr>
        <w:t>Criterio General: se solicitará la cotización del servicio de prótesis y ortesis requerido a los proveedores habilitados, debiéndose adjudicar por precio;</w:t>
      </w:r>
    </w:p>
    <w:p w14:paraId="216F8049" w14:textId="77777777" w:rsidR="008410B0" w:rsidRDefault="008410B0" w:rsidP="00166454">
      <w:pPr>
        <w:pStyle w:val="Prrafodelista"/>
        <w:spacing w:after="120" w:line="276" w:lineRule="auto"/>
        <w:jc w:val="both"/>
        <w:rPr>
          <w:rFonts w:ascii="Arial" w:hAnsi="Arial" w:cs="Arial"/>
        </w:rPr>
      </w:pPr>
    </w:p>
    <w:p w14:paraId="05158F8E" w14:textId="02A774C8" w:rsidR="008410B0" w:rsidRPr="00166454" w:rsidRDefault="00CA4F3E" w:rsidP="00166454">
      <w:pPr>
        <w:pStyle w:val="Prrafodelista"/>
        <w:numPr>
          <w:ilvl w:val="0"/>
          <w:numId w:val="24"/>
        </w:numPr>
        <w:spacing w:after="120" w:line="276" w:lineRule="auto"/>
        <w:jc w:val="both"/>
        <w:rPr>
          <w:rFonts w:ascii="Arial" w:hAnsi="Arial" w:cs="Arial"/>
        </w:rPr>
      </w:pPr>
      <w:r>
        <w:rPr>
          <w:rFonts w:ascii="Arial" w:hAnsi="Arial" w:cs="Arial"/>
        </w:rPr>
        <w:t>Criterio particular: si el pedido se califica de alta complejidad conforme lo que establezca el Pliego Particular, se podrá adjudicar</w:t>
      </w:r>
      <w:r w:rsidR="00FD2781">
        <w:rPr>
          <w:rFonts w:ascii="Arial" w:hAnsi="Arial" w:cs="Arial"/>
        </w:rPr>
        <w:t xml:space="preserve"> fundándose en razones técnicas, las cuales serán debidamente comunicadas al momento de la cotización.</w:t>
      </w:r>
    </w:p>
    <w:p w14:paraId="093D05D6" w14:textId="77777777" w:rsidR="008410B0" w:rsidRDefault="008410B0" w:rsidP="00166454">
      <w:pPr>
        <w:pStyle w:val="Prrafodelista"/>
        <w:spacing w:after="120" w:line="276" w:lineRule="auto"/>
        <w:jc w:val="both"/>
        <w:rPr>
          <w:rFonts w:ascii="Arial" w:hAnsi="Arial" w:cs="Arial"/>
        </w:rPr>
      </w:pPr>
    </w:p>
    <w:p w14:paraId="152CD829" w14:textId="5568B322" w:rsidR="002E35FD" w:rsidRPr="00786919" w:rsidRDefault="00CA4F3E" w:rsidP="00166454">
      <w:pPr>
        <w:pStyle w:val="Prrafodelista"/>
        <w:numPr>
          <w:ilvl w:val="0"/>
          <w:numId w:val="24"/>
        </w:numPr>
        <w:spacing w:after="120" w:line="276" w:lineRule="auto"/>
        <w:jc w:val="both"/>
        <w:rPr>
          <w:rFonts w:ascii="Arial" w:hAnsi="Arial" w:cs="Arial"/>
        </w:rPr>
      </w:pPr>
      <w:r>
        <w:rPr>
          <w:rFonts w:ascii="Arial" w:hAnsi="Arial" w:cs="Arial"/>
        </w:rPr>
        <w:t>Ejecución continuada para el mantenimiento de las prótesis y ortesis: cuando el servicio a contratar refiera al mantenimiento de los dispositivos se contratará directamente al adjudicatario de la elaboración o reparación de los mismos.</w:t>
      </w:r>
    </w:p>
    <w:p w14:paraId="26DA6115" w14:textId="7B6EBEBC" w:rsidR="005D70DD" w:rsidRDefault="00A90575" w:rsidP="005D70DD">
      <w:pPr>
        <w:pStyle w:val="Ttulo2"/>
        <w:rPr>
          <w:b/>
        </w:rPr>
      </w:pPr>
      <w:bookmarkStart w:id="16" w:name="_Toc118459799"/>
      <w:r>
        <w:rPr>
          <w:b/>
        </w:rPr>
        <w:t>Art. 14</w:t>
      </w:r>
      <w:r w:rsidR="005D70DD" w:rsidRPr="005D70DD">
        <w:rPr>
          <w:b/>
        </w:rPr>
        <w:t>. CONFORMIDAD CON LA ENTREGA</w:t>
      </w:r>
      <w:bookmarkEnd w:id="16"/>
    </w:p>
    <w:p w14:paraId="265ACE1D" w14:textId="04A20814" w:rsidR="005D70DD" w:rsidRDefault="005D70DD" w:rsidP="005D70DD"/>
    <w:p w14:paraId="571C9D10" w14:textId="4FB2D8D3" w:rsidR="005D70DD" w:rsidRPr="009B089D" w:rsidRDefault="005D70DD" w:rsidP="00166454">
      <w:pPr>
        <w:spacing w:after="120" w:line="276" w:lineRule="auto"/>
        <w:jc w:val="both"/>
        <w:rPr>
          <w:rFonts w:ascii="Arial" w:hAnsi="Arial" w:cs="Arial"/>
        </w:rPr>
      </w:pPr>
      <w:r w:rsidRPr="009B089D">
        <w:rPr>
          <w:rFonts w:ascii="Arial" w:hAnsi="Arial" w:cs="Arial"/>
        </w:rPr>
        <w:t xml:space="preserve">La conformidad con la entrega se brindará una vez que el Hospital del Banco de Seguros haya recibido el dispositivo de </w:t>
      </w:r>
      <w:r w:rsidR="00FD2781" w:rsidRPr="009B089D">
        <w:rPr>
          <w:rFonts w:ascii="Arial" w:hAnsi="Arial" w:cs="Arial"/>
        </w:rPr>
        <w:t>prótesis</w:t>
      </w:r>
      <w:r w:rsidRPr="009B089D">
        <w:rPr>
          <w:rFonts w:ascii="Arial" w:hAnsi="Arial" w:cs="Arial"/>
        </w:rPr>
        <w:t xml:space="preserve"> y ortesis correspondiente y que los técnicos del mismo indiquen que se ajusta a lo solicitado.</w:t>
      </w:r>
    </w:p>
    <w:p w14:paraId="30EBFD39" w14:textId="77777777" w:rsidR="005D70DD" w:rsidRPr="009B089D" w:rsidRDefault="005D70DD" w:rsidP="009B089D">
      <w:pPr>
        <w:spacing w:after="120"/>
        <w:jc w:val="both"/>
        <w:rPr>
          <w:rFonts w:ascii="Arial" w:hAnsi="Arial" w:cs="Arial"/>
        </w:rPr>
      </w:pPr>
    </w:p>
    <w:p w14:paraId="464CB74B" w14:textId="71608797" w:rsidR="008D3608" w:rsidRPr="00B8381B" w:rsidRDefault="008D3608" w:rsidP="00E86DE1">
      <w:pPr>
        <w:pStyle w:val="Ttulo2"/>
        <w:rPr>
          <w:b/>
        </w:rPr>
      </w:pPr>
      <w:bookmarkStart w:id="17" w:name="_Toc118459800"/>
      <w:r w:rsidRPr="00B8381B">
        <w:rPr>
          <w:b/>
        </w:rPr>
        <w:t>Art. 1</w:t>
      </w:r>
      <w:r w:rsidR="00A90575">
        <w:rPr>
          <w:b/>
        </w:rPr>
        <w:t>5</w:t>
      </w:r>
      <w:r w:rsidRPr="00B8381B">
        <w:rPr>
          <w:b/>
        </w:rPr>
        <w:t>. NORMAS DE SEGURIDAD.</w:t>
      </w:r>
      <w:bookmarkEnd w:id="17"/>
    </w:p>
    <w:p w14:paraId="08209682" w14:textId="77777777" w:rsidR="008D3608" w:rsidRPr="004E213E" w:rsidRDefault="008D3608" w:rsidP="008D3608">
      <w:pPr>
        <w:spacing w:after="120"/>
        <w:jc w:val="both"/>
        <w:rPr>
          <w:rFonts w:ascii="Arial" w:hAnsi="Arial" w:cs="Arial"/>
        </w:rPr>
      </w:pPr>
    </w:p>
    <w:p w14:paraId="653AC008" w14:textId="77777777" w:rsidR="008D3608" w:rsidRPr="004E213E" w:rsidRDefault="008D3608" w:rsidP="00166454">
      <w:pPr>
        <w:spacing w:after="120" w:line="276" w:lineRule="auto"/>
        <w:jc w:val="both"/>
        <w:rPr>
          <w:rFonts w:ascii="Arial" w:hAnsi="Arial" w:cs="Arial"/>
        </w:rPr>
      </w:pPr>
      <w:r w:rsidRPr="004E213E">
        <w:rPr>
          <w:rFonts w:ascii="Arial" w:hAnsi="Arial" w:cs="Arial"/>
        </w:rPr>
        <w:lastRenderedPageBreak/>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23A9C1FF" w14:textId="77777777" w:rsidR="00D63E93" w:rsidRPr="005F36B4" w:rsidRDefault="00D63E93" w:rsidP="005F36B4">
      <w:pPr>
        <w:pStyle w:val="Prrafobsico"/>
        <w:suppressAutoHyphens/>
        <w:ind w:right="-149"/>
        <w:jc w:val="both"/>
        <w:rPr>
          <w:rFonts w:ascii="Arial" w:hAnsi="Arial" w:cs="Arial"/>
        </w:rPr>
      </w:pPr>
    </w:p>
    <w:p w14:paraId="42840F6E" w14:textId="0EF2B833" w:rsidR="005F36B4" w:rsidRPr="00B8381B" w:rsidRDefault="005F36B4" w:rsidP="00E86DE1">
      <w:pPr>
        <w:pStyle w:val="Ttulo2"/>
        <w:rPr>
          <w:b/>
        </w:rPr>
      </w:pPr>
      <w:bookmarkStart w:id="18" w:name="_Toc118459801"/>
      <w:r w:rsidRPr="00B8381B">
        <w:rPr>
          <w:b/>
        </w:rPr>
        <w:t>Art. 1</w:t>
      </w:r>
      <w:r w:rsidR="00A90575">
        <w:rPr>
          <w:b/>
        </w:rPr>
        <w:t>6</w:t>
      </w:r>
      <w:r w:rsidRPr="00B8381B">
        <w:rPr>
          <w:b/>
        </w:rPr>
        <w:t>. M</w:t>
      </w:r>
      <w:r w:rsidR="00D63E93" w:rsidRPr="00B8381B">
        <w:rPr>
          <w:b/>
        </w:rPr>
        <w:t>EJORA DE OFERTA Y NEGOCIACIONES</w:t>
      </w:r>
      <w:bookmarkEnd w:id="18"/>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28CF842F" w14:textId="77777777" w:rsidR="005F36B4" w:rsidRPr="005F36B4" w:rsidRDefault="005F36B4" w:rsidP="005F36B4">
      <w:pPr>
        <w:pStyle w:val="Prrafobsico"/>
        <w:suppressAutoHyphens/>
        <w:ind w:right="-149"/>
        <w:jc w:val="both"/>
        <w:rPr>
          <w:rFonts w:ascii="Arial" w:hAnsi="Arial" w:cs="Arial"/>
        </w:rPr>
      </w:pPr>
    </w:p>
    <w:p w14:paraId="3C0EB95E" w14:textId="77777777" w:rsidR="005F36B4" w:rsidRPr="00B8381B" w:rsidRDefault="005F36B4" w:rsidP="00B8381B">
      <w:pPr>
        <w:pStyle w:val="Ttulo2"/>
        <w:rPr>
          <w:b/>
        </w:rPr>
      </w:pPr>
    </w:p>
    <w:p w14:paraId="1BEA3121" w14:textId="472931E0" w:rsidR="005F36B4" w:rsidRPr="00B8381B" w:rsidRDefault="000F0DC6" w:rsidP="00E86DE1">
      <w:pPr>
        <w:pStyle w:val="Ttulo2"/>
        <w:rPr>
          <w:b/>
        </w:rPr>
      </w:pPr>
      <w:bookmarkStart w:id="19" w:name="_Hlk101962108"/>
      <w:bookmarkStart w:id="20" w:name="_Toc118459802"/>
      <w:r w:rsidRPr="00B8381B">
        <w:rPr>
          <w:b/>
        </w:rPr>
        <w:t>Art. 1</w:t>
      </w:r>
      <w:r w:rsidR="002A4800">
        <w:rPr>
          <w:b/>
        </w:rPr>
        <w:t>7</w:t>
      </w:r>
      <w:r w:rsidR="005F36B4" w:rsidRPr="00B8381B">
        <w:rPr>
          <w:b/>
        </w:rPr>
        <w:t xml:space="preserve">. </w:t>
      </w:r>
      <w:bookmarkEnd w:id="19"/>
      <w:r w:rsidR="00FD2781">
        <w:rPr>
          <w:b/>
        </w:rPr>
        <w:t>INTEGRACION DE LA NOMINA</w:t>
      </w:r>
      <w:r w:rsidR="005F36B4" w:rsidRPr="00B8381B">
        <w:rPr>
          <w:b/>
        </w:rPr>
        <w:t>.</w:t>
      </w:r>
      <w:bookmarkEnd w:id="20"/>
      <w:r w:rsidR="005D70DD">
        <w:rPr>
          <w:b/>
        </w:rPr>
        <w:t xml:space="preserve"> </w:t>
      </w:r>
    </w:p>
    <w:p w14:paraId="026B7AA3" w14:textId="77777777" w:rsidR="005F36B4" w:rsidRPr="005F36B4" w:rsidRDefault="005F36B4" w:rsidP="005F36B4">
      <w:pPr>
        <w:pStyle w:val="Prrafobsico"/>
        <w:suppressAutoHyphens/>
        <w:ind w:right="-149"/>
        <w:jc w:val="both"/>
        <w:rPr>
          <w:rFonts w:ascii="Arial" w:hAnsi="Arial" w:cs="Arial"/>
        </w:rPr>
      </w:pPr>
    </w:p>
    <w:p w14:paraId="0708344D" w14:textId="2732F6ED"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La </w:t>
      </w:r>
      <w:r w:rsidR="00FD2781">
        <w:rPr>
          <w:rFonts w:ascii="Arial" w:hAnsi="Arial" w:cs="Arial"/>
        </w:rPr>
        <w:t>integración del oferente a la nómina</w:t>
      </w:r>
      <w:r w:rsidRPr="005F36B4">
        <w:rPr>
          <w:rFonts w:ascii="Arial" w:hAnsi="Arial" w:cs="Arial"/>
        </w:rPr>
        <w:t xml:space="preserve">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4B278069" w14:textId="68F5D4B0" w:rsidR="000F0DC6" w:rsidRDefault="000F0DC6" w:rsidP="000F0DC6">
      <w:pPr>
        <w:pStyle w:val="Prrafobsico"/>
        <w:suppressAutoHyphens/>
        <w:ind w:right="-149"/>
        <w:jc w:val="both"/>
        <w:rPr>
          <w:rFonts w:ascii="Arial" w:hAnsi="Arial" w:cs="Arial"/>
        </w:rPr>
      </w:pPr>
    </w:p>
    <w:p w14:paraId="4576202C" w14:textId="77777777"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340A4B1D"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r w:rsidR="00955453">
        <w:rPr>
          <w:rFonts w:ascii="Arial" w:hAnsi="Arial" w:cs="Arial"/>
        </w:rPr>
        <w:t>les</w:t>
      </w:r>
      <w:r>
        <w:rPr>
          <w:rFonts w:ascii="Arial" w:hAnsi="Arial" w:cs="Arial"/>
        </w:rPr>
        <w:t xml:space="preserv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052A02DD" w14:textId="77777777" w:rsidR="000F0DC6" w:rsidRPr="005F36B4" w:rsidRDefault="000F0DC6" w:rsidP="000F0DC6">
      <w:pPr>
        <w:pStyle w:val="Prrafobsico"/>
        <w:suppressAutoHyphens/>
        <w:ind w:right="-149"/>
        <w:jc w:val="both"/>
        <w:rPr>
          <w:rFonts w:ascii="Arial" w:hAnsi="Arial" w:cs="Arial"/>
        </w:rPr>
      </w:pPr>
    </w:p>
    <w:p w14:paraId="37BC9C9F" w14:textId="77777777" w:rsidR="005F36B4" w:rsidRDefault="005F36B4" w:rsidP="005F36B4">
      <w:pPr>
        <w:pStyle w:val="Prrafobsico"/>
        <w:suppressAutoHyphens/>
        <w:ind w:right="-149"/>
        <w:jc w:val="both"/>
        <w:rPr>
          <w:rFonts w:ascii="Arial" w:hAnsi="Arial" w:cs="Arial"/>
        </w:rPr>
      </w:pPr>
    </w:p>
    <w:p w14:paraId="75D7CC07" w14:textId="39ED60FE" w:rsidR="005F36B4" w:rsidRPr="005F36B4" w:rsidRDefault="005F36B4" w:rsidP="005F36B4">
      <w:pPr>
        <w:pStyle w:val="Prrafobsico"/>
        <w:suppressAutoHyphens/>
        <w:ind w:right="-149"/>
        <w:jc w:val="both"/>
        <w:rPr>
          <w:rFonts w:ascii="Arial" w:hAnsi="Arial" w:cs="Arial"/>
        </w:rPr>
      </w:pPr>
    </w:p>
    <w:p w14:paraId="47E01BA9" w14:textId="77777777" w:rsidR="005F36B4" w:rsidRPr="005F36B4" w:rsidRDefault="005F36B4" w:rsidP="005F36B4">
      <w:pPr>
        <w:pStyle w:val="Prrafobsico"/>
        <w:suppressAutoHyphens/>
        <w:ind w:right="-149"/>
        <w:jc w:val="both"/>
        <w:rPr>
          <w:rFonts w:ascii="Arial" w:hAnsi="Arial" w:cs="Arial"/>
        </w:rPr>
      </w:pPr>
    </w:p>
    <w:p w14:paraId="7B920B71" w14:textId="4CAF3251" w:rsidR="005F36B4" w:rsidRPr="00D63E93" w:rsidRDefault="005F36B4" w:rsidP="005F36B4">
      <w:pPr>
        <w:pStyle w:val="Prrafobsico"/>
        <w:suppressAutoHyphens/>
        <w:ind w:right="-149"/>
        <w:jc w:val="both"/>
        <w:rPr>
          <w:rFonts w:ascii="Arial" w:hAnsi="Arial" w:cs="Arial"/>
          <w:b/>
        </w:rPr>
      </w:pPr>
      <w:r w:rsidRPr="00E86DE1">
        <w:rPr>
          <w:rStyle w:val="SubttuloCar"/>
        </w:rPr>
        <w:lastRenderedPageBreak/>
        <w:t>1</w:t>
      </w:r>
      <w:r w:rsidR="002A4800">
        <w:rPr>
          <w:rStyle w:val="SubttuloCar"/>
        </w:rPr>
        <w:t>7</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02E69C40" w:rsidR="005F36B4" w:rsidRPr="00D63E93" w:rsidRDefault="005F36B4" w:rsidP="00E86DE1">
      <w:pPr>
        <w:pStyle w:val="Subttulo"/>
        <w:rPr>
          <w:b/>
        </w:rPr>
      </w:pPr>
      <w:r w:rsidRPr="00D63E93">
        <w:rPr>
          <w:b/>
        </w:rPr>
        <w:t>1</w:t>
      </w:r>
      <w:r w:rsidR="002A4800">
        <w:rPr>
          <w:b/>
        </w:rPr>
        <w:t>7</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A6654C" w:rsidP="0073022C">
      <w:hyperlink r:id="rId11" w:history="1">
        <w:r w:rsidR="0073022C">
          <w:rPr>
            <w:rStyle w:val="Hipervnculo"/>
            <w:snapToGrid w:val="0"/>
            <w:spacing w:val="-3"/>
            <w:lang w:val="es-ES_tradnl"/>
          </w:rPr>
          <w:t>https://institucional.bse.com.uy/inicio/institucional/Transparencia/</w:t>
        </w:r>
      </w:hyperlink>
    </w:p>
    <w:p w14:paraId="597EDBEF" w14:textId="1D3327CA" w:rsidR="005F36B4" w:rsidRPr="005F36B4" w:rsidRDefault="005F36B4" w:rsidP="005F36B4">
      <w:pPr>
        <w:pStyle w:val="Prrafobsico"/>
        <w:suppressAutoHyphens/>
        <w:ind w:right="-149"/>
        <w:jc w:val="both"/>
        <w:rPr>
          <w:rFonts w:ascii="Arial" w:hAnsi="Arial" w:cs="Arial"/>
        </w:rPr>
      </w:pPr>
    </w:p>
    <w:p w14:paraId="72C8583B" w14:textId="3A53CBC0" w:rsidR="005F36B4" w:rsidRDefault="005F36B4" w:rsidP="00E86DE1">
      <w:pPr>
        <w:pStyle w:val="Ttulo2"/>
        <w:rPr>
          <w:b/>
        </w:rPr>
      </w:pPr>
      <w:bookmarkStart w:id="21" w:name="_Toc118459803"/>
      <w:r w:rsidRPr="00F969FC">
        <w:rPr>
          <w:b/>
        </w:rPr>
        <w:t xml:space="preserve">Art. </w:t>
      </w:r>
      <w:r w:rsidR="003D75D0">
        <w:rPr>
          <w:b/>
        </w:rPr>
        <w:t>18</w:t>
      </w:r>
      <w:r w:rsidRPr="00F969FC">
        <w:rPr>
          <w:b/>
        </w:rPr>
        <w:t>. PLAZO DEL CONTRATO y RESCISION.</w:t>
      </w:r>
      <w:bookmarkEnd w:id="21"/>
    </w:p>
    <w:p w14:paraId="0D843BA5" w14:textId="24F0ED6E" w:rsidR="005A4BF8" w:rsidRDefault="005A4BF8" w:rsidP="005A4BF8"/>
    <w:p w14:paraId="49D14930" w14:textId="5BEFE21B" w:rsidR="005A4BF8" w:rsidRPr="00166454" w:rsidRDefault="005A4BF8" w:rsidP="00166454">
      <w:pPr>
        <w:spacing w:line="276" w:lineRule="auto"/>
        <w:jc w:val="both"/>
        <w:rPr>
          <w:rFonts w:ascii="Arial" w:hAnsi="Arial" w:cs="Arial"/>
          <w:color w:val="FF0000"/>
          <w:lang w:val="es-ES_tradnl"/>
        </w:rPr>
      </w:pPr>
      <w:r w:rsidRPr="005A4BF8">
        <w:rPr>
          <w:rFonts w:ascii="Arial" w:hAnsi="Arial" w:cs="Arial"/>
          <w:color w:val="000000"/>
          <w:lang w:val="es-ES_tradnl"/>
        </w:rPr>
        <w:t>La vigencia de la nómina será de 1 (un) año a partir de la conformación y adjudicación de la lista primaria de proveedores, prorrogable en forma automática por hasta 3 (tres) períodos de igual duración</w:t>
      </w:r>
      <w:r w:rsidR="00166454">
        <w:rPr>
          <w:rFonts w:ascii="Arial" w:hAnsi="Arial" w:cs="Arial"/>
          <w:color w:val="000000"/>
          <w:lang w:val="es-ES_tradnl"/>
        </w:rPr>
        <w:t xml:space="preserve"> </w:t>
      </w:r>
      <w:r w:rsidR="00166454" w:rsidRPr="005F0130">
        <w:rPr>
          <w:rFonts w:ascii="Arial" w:hAnsi="Arial" w:cs="Arial"/>
          <w:color w:val="000000"/>
          <w:lang w:val="es-ES_tradnl"/>
        </w:rPr>
        <w:t>(total 4 años).</w:t>
      </w:r>
    </w:p>
    <w:p w14:paraId="275D2044" w14:textId="3AAB8946" w:rsidR="00105CAD" w:rsidRDefault="00105CAD" w:rsidP="00166454">
      <w:pPr>
        <w:spacing w:line="276" w:lineRule="auto"/>
        <w:jc w:val="both"/>
        <w:rPr>
          <w:rFonts w:ascii="Arial" w:hAnsi="Arial" w:cs="Arial"/>
          <w:color w:val="000000"/>
          <w:lang w:val="es-ES_tradnl"/>
        </w:rPr>
      </w:pPr>
    </w:p>
    <w:p w14:paraId="69E0E6A9" w14:textId="77777777" w:rsidR="00105CAD" w:rsidRDefault="00105CAD" w:rsidP="00166454">
      <w:pPr>
        <w:pStyle w:val="Standard"/>
        <w:spacing w:after="200" w:line="276" w:lineRule="auto"/>
        <w:jc w:val="both"/>
      </w:pPr>
      <w:r>
        <w:rPr>
          <w:rFonts w:ascii="Arial" w:hAnsi="Arial" w:cs="Arial"/>
        </w:rPr>
        <w:t>La Administración y los proveedores del servicio podrán, con preaviso de 30 (treinta) días corridos antes del vencimiento del plazo original o sus prórrogas, manifestar por escrito su voluntad de no prorrogar el contrato, debiendo dar cumplimiento a las obligaciones pendientes en caso de corresponder.</w:t>
      </w:r>
    </w:p>
    <w:p w14:paraId="73FDE364" w14:textId="77777777" w:rsidR="00105CAD" w:rsidRDefault="00105CAD" w:rsidP="00166454">
      <w:pPr>
        <w:pStyle w:val="Standard"/>
        <w:spacing w:after="200" w:line="276" w:lineRule="auto"/>
        <w:jc w:val="both"/>
      </w:pPr>
      <w:r>
        <w:rPr>
          <w:rFonts w:ascii="Arial" w:hAnsi="Arial" w:cs="Arial"/>
        </w:rPr>
        <w:t xml:space="preserve">Los interesados en integrar la nómina de proveedores habilitados que cumplan con las condiciones establecidas en el Pliego de Condiciones Particulares podrán solicitar su incorporación ante el Banco de Seguros del Estado, en cualquier momento mientras permanezca vigente la referida nómina. </w:t>
      </w:r>
    </w:p>
    <w:p w14:paraId="0AEDCBAB" w14:textId="4DD8DFA9" w:rsidR="005F36B4" w:rsidRPr="007E55A4" w:rsidRDefault="00105CAD" w:rsidP="007E55A4">
      <w:pPr>
        <w:pStyle w:val="Standard"/>
        <w:spacing w:after="200" w:line="276" w:lineRule="auto"/>
        <w:jc w:val="both"/>
      </w:pPr>
      <w:r>
        <w:rPr>
          <w:rFonts w:ascii="Arial" w:hAnsi="Arial" w:cs="Arial"/>
        </w:rPr>
        <w:t>En todos los casos, los nuevos proveedores deberán ajustarse a las condiciones de la convocatoria original.</w:t>
      </w:r>
    </w:p>
    <w:p w14:paraId="12C7108F" w14:textId="7C799086" w:rsidR="005F36B4" w:rsidRDefault="005F36B4" w:rsidP="005F36B4">
      <w:pPr>
        <w:pStyle w:val="Prrafobsico"/>
        <w:suppressAutoHyphens/>
        <w:ind w:right="-149"/>
        <w:jc w:val="both"/>
        <w:rPr>
          <w:rFonts w:ascii="Arial" w:hAnsi="Arial" w:cs="Arial"/>
        </w:rPr>
      </w:pPr>
    </w:p>
    <w:p w14:paraId="79D307E6" w14:textId="22C0AB53" w:rsidR="00FD662B" w:rsidRPr="00104B73" w:rsidRDefault="00FD662B" w:rsidP="00E86DE1">
      <w:pPr>
        <w:pStyle w:val="Ttulo2"/>
        <w:rPr>
          <w:b/>
        </w:rPr>
      </w:pPr>
      <w:bookmarkStart w:id="22" w:name="_Toc118459804"/>
      <w:r w:rsidRPr="00104B73">
        <w:rPr>
          <w:b/>
        </w:rPr>
        <w:t xml:space="preserve">Art. </w:t>
      </w:r>
      <w:r w:rsidR="003D75D0">
        <w:rPr>
          <w:b/>
        </w:rPr>
        <w:t>19</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22"/>
      <w:r w:rsidRPr="00104B73">
        <w:rPr>
          <w:b/>
        </w:rPr>
        <w:t xml:space="preserve"> </w:t>
      </w:r>
    </w:p>
    <w:p w14:paraId="2FE30D79" w14:textId="77777777" w:rsidR="00FD662B" w:rsidRDefault="00FD662B" w:rsidP="00FD662B">
      <w:pPr>
        <w:pStyle w:val="BodyText31"/>
        <w:rPr>
          <w:rFonts w:ascii="Arial" w:hAnsi="Arial"/>
        </w:rPr>
      </w:pPr>
    </w:p>
    <w:p w14:paraId="3488ABCE"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7A33D74C"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31D77A2B"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14:paraId="32768B54" w14:textId="77777777" w:rsidR="00FD662B" w:rsidRDefault="00FD662B" w:rsidP="00FD662B">
      <w:pPr>
        <w:tabs>
          <w:tab w:val="left" w:pos="0"/>
          <w:tab w:val="left" w:pos="993"/>
        </w:tabs>
        <w:ind w:firstLine="851"/>
        <w:jc w:val="both"/>
        <w:rPr>
          <w:rFonts w:ascii="Arial" w:hAnsi="Arial"/>
          <w:b/>
          <w:lang w:val="es-ES_tradnl"/>
        </w:rPr>
      </w:pPr>
    </w:p>
    <w:p w14:paraId="08CBE8D7" w14:textId="77777777"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14:paraId="11B032FC" w14:textId="77777777" w:rsidR="00FD662B" w:rsidRDefault="00FD662B" w:rsidP="00FD662B">
      <w:pPr>
        <w:tabs>
          <w:tab w:val="left" w:pos="0"/>
          <w:tab w:val="left" w:pos="993"/>
        </w:tabs>
        <w:ind w:firstLine="851"/>
        <w:jc w:val="both"/>
        <w:rPr>
          <w:rFonts w:ascii="Arial" w:hAnsi="Arial"/>
        </w:rPr>
      </w:pPr>
    </w:p>
    <w:p w14:paraId="2FA0ADD6"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14:paraId="4239BEBD" w14:textId="77777777" w:rsidR="00FD662B" w:rsidRDefault="00FD662B" w:rsidP="00FD662B">
      <w:pPr>
        <w:tabs>
          <w:tab w:val="left" w:pos="0"/>
          <w:tab w:val="left" w:pos="993"/>
        </w:tabs>
        <w:ind w:firstLine="851"/>
        <w:jc w:val="both"/>
        <w:rPr>
          <w:rFonts w:ascii="Arial" w:hAnsi="Arial"/>
          <w:lang w:val="es-ES_tradnl"/>
        </w:rPr>
      </w:pPr>
    </w:p>
    <w:p w14:paraId="3C5723E4"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7608A363" w14:textId="77777777" w:rsidR="00FD662B" w:rsidRDefault="00FD662B" w:rsidP="00FD662B">
      <w:pPr>
        <w:tabs>
          <w:tab w:val="left" w:pos="0"/>
          <w:tab w:val="left" w:pos="993"/>
        </w:tabs>
        <w:ind w:firstLine="851"/>
        <w:jc w:val="both"/>
        <w:rPr>
          <w:rFonts w:ascii="Arial" w:hAnsi="Arial"/>
          <w:b/>
          <w:lang w:val="es-ES_tradnl"/>
        </w:rPr>
      </w:pPr>
    </w:p>
    <w:p w14:paraId="44710AB2"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14:paraId="3FB420B6" w14:textId="77777777" w:rsidR="00FD662B" w:rsidRDefault="00FD662B" w:rsidP="00FD662B">
      <w:pPr>
        <w:tabs>
          <w:tab w:val="left" w:pos="0"/>
          <w:tab w:val="left" w:pos="993"/>
        </w:tabs>
        <w:ind w:firstLine="851"/>
        <w:jc w:val="both"/>
        <w:rPr>
          <w:rFonts w:ascii="Arial" w:hAnsi="Arial"/>
          <w:lang w:val="es-ES_tradnl"/>
        </w:rPr>
      </w:pPr>
    </w:p>
    <w:p w14:paraId="7C57BBFB"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14:paraId="4CD39288" w14:textId="77777777" w:rsidR="00FD662B" w:rsidRDefault="00FD662B" w:rsidP="00FD662B">
      <w:pPr>
        <w:pStyle w:val="Prrafobsico"/>
        <w:suppressAutoHyphens/>
        <w:ind w:right="-149"/>
        <w:jc w:val="both"/>
        <w:rPr>
          <w:rFonts w:ascii="Arial" w:hAnsi="Arial" w:cs="Arial"/>
          <w:b/>
          <w:color w:val="auto"/>
        </w:rPr>
      </w:pPr>
    </w:p>
    <w:p w14:paraId="6BA9391B" w14:textId="77777777" w:rsidR="00FD662B" w:rsidRDefault="00FD662B" w:rsidP="00FD662B">
      <w:pPr>
        <w:pStyle w:val="Prrafobsico"/>
        <w:suppressAutoHyphens/>
        <w:ind w:right="-149"/>
        <w:jc w:val="both"/>
        <w:rPr>
          <w:rFonts w:ascii="Arial" w:hAnsi="Arial" w:cs="Arial"/>
          <w:b/>
          <w:color w:val="auto"/>
        </w:rPr>
      </w:pPr>
    </w:p>
    <w:p w14:paraId="5600A882" w14:textId="42F6ED6B" w:rsidR="00FD662B" w:rsidRPr="004F68AA" w:rsidRDefault="00FD662B" w:rsidP="00E86DE1">
      <w:pPr>
        <w:pStyle w:val="Ttulo2"/>
        <w:rPr>
          <w:b/>
        </w:rPr>
      </w:pPr>
      <w:bookmarkStart w:id="23" w:name="_Toc118459805"/>
      <w:r w:rsidRPr="004F68AA">
        <w:rPr>
          <w:b/>
        </w:rPr>
        <w:t xml:space="preserve">Art. </w:t>
      </w:r>
      <w:r w:rsidR="00F13E88" w:rsidRPr="004F68AA">
        <w:rPr>
          <w:b/>
        </w:rPr>
        <w:t>2</w:t>
      </w:r>
      <w:r w:rsidR="003D75D0">
        <w:rPr>
          <w:b/>
        </w:rPr>
        <w:t>0</w:t>
      </w:r>
      <w:r w:rsidRPr="004F68AA">
        <w:rPr>
          <w:b/>
        </w:rPr>
        <w:t>. SUBCONTRATACIÓN Y CESIÓN DEL CONTRATO.</w:t>
      </w:r>
      <w:bookmarkEnd w:id="23"/>
    </w:p>
    <w:p w14:paraId="724D6C0C" w14:textId="77777777" w:rsidR="00FD662B" w:rsidRPr="005F36B4" w:rsidRDefault="00FD662B" w:rsidP="00FD662B">
      <w:pPr>
        <w:pStyle w:val="Prrafobsico"/>
        <w:suppressAutoHyphens/>
        <w:ind w:right="-149"/>
        <w:jc w:val="both"/>
        <w:rPr>
          <w:rFonts w:ascii="Arial" w:hAnsi="Arial" w:cs="Arial"/>
        </w:rPr>
      </w:pPr>
    </w:p>
    <w:p w14:paraId="1F370CFC"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DF9E682" w14:textId="77777777" w:rsidR="00FD662B" w:rsidRDefault="00FD662B" w:rsidP="00FD662B">
      <w:pPr>
        <w:pStyle w:val="Prrafobsico"/>
        <w:suppressAutoHyphens/>
        <w:ind w:right="-149"/>
        <w:jc w:val="both"/>
        <w:rPr>
          <w:rFonts w:ascii="Arial" w:hAnsi="Arial" w:cs="Arial"/>
        </w:rPr>
      </w:pPr>
    </w:p>
    <w:p w14:paraId="7FDEABFD" w14:textId="30CC80DA" w:rsidR="005F36B4" w:rsidRPr="005F36B4" w:rsidRDefault="005F36B4" w:rsidP="005F36B4">
      <w:pPr>
        <w:pStyle w:val="Prrafobsico"/>
        <w:suppressAutoHyphens/>
        <w:ind w:right="-149"/>
        <w:jc w:val="both"/>
        <w:rPr>
          <w:rFonts w:ascii="Arial" w:hAnsi="Arial" w:cs="Arial"/>
        </w:rPr>
      </w:pPr>
    </w:p>
    <w:p w14:paraId="1C78F6E8" w14:textId="726FDF5A" w:rsidR="005F36B4" w:rsidRPr="00284E09" w:rsidRDefault="005F36B4" w:rsidP="00E86DE1">
      <w:pPr>
        <w:pStyle w:val="Ttulo2"/>
        <w:rPr>
          <w:b/>
        </w:rPr>
      </w:pPr>
      <w:bookmarkStart w:id="24" w:name="_Toc118459806"/>
      <w:r w:rsidRPr="00284E09">
        <w:rPr>
          <w:b/>
        </w:rPr>
        <w:t xml:space="preserve">Art. </w:t>
      </w:r>
      <w:r w:rsidR="009C18A1" w:rsidRPr="00284E09">
        <w:rPr>
          <w:b/>
        </w:rPr>
        <w:t>2</w:t>
      </w:r>
      <w:r w:rsidR="003D75D0">
        <w:rPr>
          <w:b/>
        </w:rPr>
        <w:t>1</w:t>
      </w:r>
      <w:r w:rsidRPr="00284E09">
        <w:rPr>
          <w:b/>
        </w:rPr>
        <w:t>. FORMA DE PAGO.</w:t>
      </w:r>
      <w:bookmarkEnd w:id="24"/>
    </w:p>
    <w:p w14:paraId="71BF2E96" w14:textId="06F30C9F" w:rsidR="005F36B4" w:rsidRDefault="005F36B4" w:rsidP="005F36B4">
      <w:pPr>
        <w:pStyle w:val="Prrafobsico"/>
        <w:suppressAutoHyphens/>
        <w:ind w:right="-149"/>
        <w:jc w:val="both"/>
        <w:rPr>
          <w:rFonts w:ascii="Arial" w:hAnsi="Arial" w:cs="Arial"/>
        </w:rPr>
      </w:pPr>
    </w:p>
    <w:p w14:paraId="4BA1F031" w14:textId="2D1CDA20" w:rsidR="00105CAD" w:rsidRDefault="005A4BF8" w:rsidP="005F36B4">
      <w:pPr>
        <w:pStyle w:val="Prrafobsico"/>
        <w:suppressAutoHyphens/>
        <w:ind w:right="-149"/>
        <w:jc w:val="both"/>
        <w:rPr>
          <w:rFonts w:ascii="Arial" w:hAnsi="Arial" w:cs="Arial"/>
        </w:rPr>
      </w:pPr>
      <w:r>
        <w:rPr>
          <w:rFonts w:ascii="Arial" w:hAnsi="Arial" w:cs="Arial"/>
        </w:rPr>
        <w:t xml:space="preserve">El pago se efectivizará en un plazo mínimo de 30 (treinta) días corridos a contar del día siguiente a la conformidad del Hospital </w:t>
      </w:r>
      <w:r w:rsidR="00105CAD">
        <w:rPr>
          <w:rFonts w:ascii="Arial" w:hAnsi="Arial" w:cs="Arial"/>
        </w:rPr>
        <w:t>del Ba</w:t>
      </w:r>
      <w:r w:rsidR="00C661E8">
        <w:rPr>
          <w:rFonts w:ascii="Arial" w:hAnsi="Arial" w:cs="Arial"/>
        </w:rPr>
        <w:t>nco de Seguros del Estado.</w:t>
      </w:r>
    </w:p>
    <w:p w14:paraId="46E8BC91" w14:textId="6996D054" w:rsidR="00C661E8" w:rsidRDefault="00C661E8" w:rsidP="005F36B4">
      <w:pPr>
        <w:pStyle w:val="Prrafobsico"/>
        <w:suppressAutoHyphens/>
        <w:ind w:right="-149"/>
        <w:jc w:val="both"/>
        <w:rPr>
          <w:rFonts w:ascii="Arial" w:hAnsi="Arial" w:cs="Arial"/>
        </w:rPr>
      </w:pPr>
    </w:p>
    <w:p w14:paraId="59C3158F" w14:textId="43B93614" w:rsidR="00C661E8" w:rsidRPr="005F36B4" w:rsidRDefault="00C661E8" w:rsidP="005F36B4">
      <w:pPr>
        <w:pStyle w:val="Prrafobsico"/>
        <w:suppressAutoHyphens/>
        <w:ind w:right="-149"/>
        <w:jc w:val="both"/>
        <w:rPr>
          <w:rFonts w:ascii="Arial" w:hAnsi="Arial" w:cs="Arial"/>
        </w:rPr>
      </w:pPr>
      <w:r>
        <w:rPr>
          <w:rFonts w:ascii="Arial" w:hAnsi="Arial" w:cs="Arial"/>
        </w:rPr>
        <w:t>El proveedor presentará la factura en un plazo máximo de 15 días corridos contados a partir del otorgamiento de la conformidad por los servicios prestados.</w:t>
      </w:r>
    </w:p>
    <w:p w14:paraId="4E6B168B" w14:textId="77777777" w:rsidR="005F36B4" w:rsidRPr="005F36B4" w:rsidRDefault="005F36B4" w:rsidP="005F36B4">
      <w:pPr>
        <w:pStyle w:val="Prrafobsico"/>
        <w:suppressAutoHyphens/>
        <w:ind w:right="-149"/>
        <w:jc w:val="both"/>
        <w:rPr>
          <w:rFonts w:ascii="Arial" w:hAnsi="Arial" w:cs="Arial"/>
        </w:rPr>
      </w:pPr>
    </w:p>
    <w:p w14:paraId="3F21E441" w14:textId="77777777" w:rsidR="007E55A4" w:rsidRDefault="007E55A4" w:rsidP="00E86DE1">
      <w:pPr>
        <w:pStyle w:val="Ttulo2"/>
        <w:rPr>
          <w:b/>
        </w:rPr>
      </w:pPr>
      <w:bookmarkStart w:id="25" w:name="_Toc118459807"/>
    </w:p>
    <w:p w14:paraId="7D4CBB9E" w14:textId="123E6A08" w:rsidR="005F36B4" w:rsidRPr="00E47D13" w:rsidRDefault="005F36B4" w:rsidP="00E86DE1">
      <w:pPr>
        <w:pStyle w:val="Ttulo2"/>
        <w:rPr>
          <w:b/>
        </w:rPr>
      </w:pPr>
      <w:r w:rsidRPr="00E47D13">
        <w:rPr>
          <w:b/>
        </w:rPr>
        <w:t xml:space="preserve">Art. </w:t>
      </w:r>
      <w:r w:rsidR="009C18A1" w:rsidRPr="00E47D13">
        <w:rPr>
          <w:b/>
        </w:rPr>
        <w:t>2</w:t>
      </w:r>
      <w:r w:rsidR="003D75D0">
        <w:rPr>
          <w:b/>
        </w:rPr>
        <w:t>2</w:t>
      </w:r>
      <w:r w:rsidRPr="00E47D13">
        <w:rPr>
          <w:b/>
        </w:rPr>
        <w:t xml:space="preserve">. </w:t>
      </w:r>
      <w:r w:rsidR="004E24BD" w:rsidRPr="00E47D13">
        <w:rPr>
          <w:b/>
        </w:rPr>
        <w:t xml:space="preserve">INCUMPLIMIENTO Y </w:t>
      </w:r>
      <w:r w:rsidRPr="00E47D13">
        <w:rPr>
          <w:b/>
        </w:rPr>
        <w:t>MORA AUTOMATICA.</w:t>
      </w:r>
      <w:bookmarkEnd w:id="25"/>
    </w:p>
    <w:p w14:paraId="03C69689" w14:textId="77777777" w:rsidR="005F36B4" w:rsidRPr="005F36B4" w:rsidRDefault="005F36B4" w:rsidP="005F36B4">
      <w:pPr>
        <w:pStyle w:val="Prrafobsico"/>
        <w:suppressAutoHyphens/>
        <w:ind w:right="-149"/>
        <w:jc w:val="both"/>
        <w:rPr>
          <w:rFonts w:ascii="Arial" w:hAnsi="Arial" w:cs="Arial"/>
        </w:rPr>
      </w:pPr>
    </w:p>
    <w:p w14:paraId="7489BC3D" w14:textId="77777777" w:rsidR="004E24BD" w:rsidRDefault="004E24BD" w:rsidP="001D79A8">
      <w:pPr>
        <w:spacing w:line="276" w:lineRule="auto"/>
        <w:jc w:val="both"/>
        <w:rPr>
          <w:i/>
          <w:iCs/>
          <w:color w:val="1F497D"/>
        </w:rPr>
      </w:pPr>
    </w:p>
    <w:p w14:paraId="63077262" w14:textId="77777777" w:rsidR="004E24BD" w:rsidRPr="00D83D14" w:rsidRDefault="004E24BD" w:rsidP="001D79A8">
      <w:pPr>
        <w:spacing w:line="276" w:lineRule="auto"/>
        <w:jc w:val="both"/>
        <w:rPr>
          <w:rFonts w:ascii="Arial" w:hAnsi="Arial" w:cs="Arial"/>
          <w:color w:val="000000"/>
          <w:lang w:val="es-ES_tradnl"/>
        </w:rPr>
      </w:pPr>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1D79A8">
      <w:pPr>
        <w:pStyle w:val="Prrafobsico"/>
        <w:suppressAutoHyphens/>
        <w:spacing w:line="276" w:lineRule="auto"/>
        <w:ind w:right="-149"/>
        <w:jc w:val="both"/>
        <w:rPr>
          <w:rFonts w:ascii="Arial" w:hAnsi="Arial" w:cs="Arial"/>
        </w:rPr>
      </w:pPr>
    </w:p>
    <w:p w14:paraId="5C7659AE" w14:textId="77777777" w:rsidR="005F36B4" w:rsidRPr="005F36B4" w:rsidRDefault="005F36B4" w:rsidP="001D79A8">
      <w:pPr>
        <w:pStyle w:val="Prrafobsico"/>
        <w:suppressAutoHyphens/>
        <w:spacing w:line="276" w:lineRule="auto"/>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14:paraId="4C93E0FE" w14:textId="32D06389" w:rsidR="005A4BF8" w:rsidRPr="005F36B4" w:rsidRDefault="005A4BF8" w:rsidP="005F36B4">
      <w:pPr>
        <w:pStyle w:val="Prrafobsico"/>
        <w:suppressAutoHyphens/>
        <w:ind w:right="-149"/>
        <w:jc w:val="both"/>
        <w:rPr>
          <w:rFonts w:ascii="Arial" w:hAnsi="Arial" w:cs="Arial"/>
        </w:rPr>
      </w:pPr>
    </w:p>
    <w:p w14:paraId="2E040451" w14:textId="43F64B15" w:rsidR="005F36B4" w:rsidRPr="007F4C04" w:rsidRDefault="005F36B4" w:rsidP="00E86DE1">
      <w:pPr>
        <w:pStyle w:val="Ttulo2"/>
        <w:rPr>
          <w:b/>
        </w:rPr>
      </w:pPr>
      <w:bookmarkStart w:id="26" w:name="_Toc118459808"/>
      <w:r w:rsidRPr="007F4C04">
        <w:rPr>
          <w:b/>
        </w:rPr>
        <w:t xml:space="preserve">Art. </w:t>
      </w:r>
      <w:r w:rsidR="009C18A1" w:rsidRPr="007F4C04">
        <w:rPr>
          <w:b/>
        </w:rPr>
        <w:t>2</w:t>
      </w:r>
      <w:r w:rsidR="003D75D0">
        <w:rPr>
          <w:b/>
        </w:rPr>
        <w:t>3</w:t>
      </w:r>
      <w:r w:rsidRPr="007F4C04">
        <w:rPr>
          <w:b/>
        </w:rPr>
        <w:t>. MULTAS.</w:t>
      </w:r>
      <w:bookmarkEnd w:id="26"/>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Si el adjudicatario no cumpliera su obligación dentro del plazo y en la forma estipulada, se pactan las siguientes multas:</w:t>
      </w:r>
    </w:p>
    <w:p w14:paraId="6680CC6B" w14:textId="77777777" w:rsidR="004E24BD" w:rsidRPr="00D83D14" w:rsidRDefault="004E24BD" w:rsidP="00E05480">
      <w:pPr>
        <w:jc w:val="both"/>
        <w:rPr>
          <w:rFonts w:ascii="Arial" w:hAnsi="Arial" w:cs="Arial"/>
          <w:color w:val="000000"/>
          <w:lang w:val="es-ES_tradnl"/>
        </w:rPr>
      </w:pPr>
    </w:p>
    <w:p w14:paraId="762F1D94" w14:textId="4CF204C8"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a)      Para obligaciones de ejecución instantáne</w:t>
      </w:r>
      <w:r w:rsidR="00C661E8">
        <w:rPr>
          <w:rFonts w:ascii="Arial" w:hAnsi="Arial" w:cs="Arial"/>
          <w:color w:val="000000"/>
          <w:lang w:val="es-ES_tradnl"/>
        </w:rPr>
        <w:t>a, se establece una multa del 20</w:t>
      </w:r>
      <w:r w:rsidRPr="00D83D14">
        <w:rPr>
          <w:rFonts w:ascii="Arial" w:hAnsi="Arial" w:cs="Arial"/>
          <w:color w:val="000000"/>
          <w:lang w:val="es-ES_tradnl"/>
        </w:rPr>
        <w:t xml:space="preserve">% </w:t>
      </w:r>
      <w:r w:rsidR="00C661E8">
        <w:rPr>
          <w:rFonts w:ascii="Arial" w:hAnsi="Arial" w:cs="Arial"/>
          <w:color w:val="000000"/>
          <w:lang w:val="es-ES_tradnl"/>
        </w:rPr>
        <w:t>del precio del servicio contratado.</w:t>
      </w:r>
    </w:p>
    <w:p w14:paraId="088EA883" w14:textId="77777777" w:rsidR="004E24BD" w:rsidRPr="00D83D14" w:rsidRDefault="004E24BD" w:rsidP="00E05480">
      <w:pPr>
        <w:jc w:val="both"/>
        <w:rPr>
          <w:rFonts w:ascii="Arial" w:hAnsi="Arial" w:cs="Arial"/>
          <w:color w:val="000000"/>
          <w:lang w:val="es-ES_tradnl"/>
        </w:rPr>
      </w:pPr>
    </w:p>
    <w:p w14:paraId="63E352E0" w14:textId="7BAE5B06"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6AE6E45F" w14:textId="77777777" w:rsidR="00C661E8" w:rsidRPr="00D83D14" w:rsidRDefault="00C661E8" w:rsidP="00E05480">
      <w:pPr>
        <w:jc w:val="both"/>
        <w:rPr>
          <w:rFonts w:ascii="Arial" w:hAnsi="Arial" w:cs="Arial"/>
          <w:color w:val="000000"/>
          <w:lang w:val="es-ES_tradnl"/>
        </w:rPr>
      </w:pPr>
    </w:p>
    <w:p w14:paraId="22EF3870" w14:textId="538BEFAC"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Incurso el adjudicatario en mora en el cumplimiento de sus obligaciones, el BSE podrá a su arbitrio, dar por rescindido el contrato</w:t>
      </w:r>
      <w:r w:rsidR="00C661E8">
        <w:rPr>
          <w:rFonts w:ascii="Arial" w:hAnsi="Arial" w:cs="Arial"/>
          <w:color w:val="000000"/>
          <w:lang w:val="es-ES_tradnl"/>
        </w:rPr>
        <w:t xml:space="preserve"> y proceder a la baja del proveedor de la nómina de proveedores habilitados</w:t>
      </w:r>
      <w:r w:rsidRPr="00D83D14">
        <w:rPr>
          <w:rFonts w:ascii="Arial" w:hAnsi="Arial" w:cs="Arial"/>
          <w:color w:val="000000"/>
          <w:lang w:val="es-ES_tradnl"/>
        </w:rPr>
        <w:t xml:space="preserve"> o exigir judicialmente su cumplimiento forzado. En ambos casos, se de</w:t>
      </w:r>
      <w:r w:rsidR="00C661E8">
        <w:rPr>
          <w:rFonts w:ascii="Arial" w:hAnsi="Arial" w:cs="Arial"/>
          <w:color w:val="000000"/>
          <w:lang w:val="es-ES_tradnl"/>
        </w:rPr>
        <w:t>vengará una multa equivalente a 50 UR (Unidades R</w:t>
      </w:r>
      <w:r w:rsidR="00211491">
        <w:rPr>
          <w:rFonts w:ascii="Arial" w:hAnsi="Arial" w:cs="Arial"/>
          <w:color w:val="000000"/>
          <w:lang w:val="es-ES_tradnl"/>
        </w:rPr>
        <w:t>e</w:t>
      </w:r>
      <w:r w:rsidR="00C661E8">
        <w:rPr>
          <w:rFonts w:ascii="Arial" w:hAnsi="Arial" w:cs="Arial"/>
          <w:color w:val="000000"/>
          <w:lang w:val="es-ES_tradnl"/>
        </w:rPr>
        <w:t>ajustables).</w:t>
      </w:r>
    </w:p>
    <w:p w14:paraId="4E54EB17" w14:textId="77777777" w:rsidR="004E24BD" w:rsidRPr="00D83D14" w:rsidRDefault="004E24BD" w:rsidP="00E05480">
      <w:pPr>
        <w:jc w:val="both"/>
        <w:rPr>
          <w:rFonts w:ascii="Arial" w:hAnsi="Arial" w:cs="Arial"/>
          <w:color w:val="000000"/>
          <w:lang w:val="es-ES_tradnl"/>
        </w:rPr>
      </w:pPr>
    </w:p>
    <w:p w14:paraId="6492B664" w14:textId="6FC8ECD0" w:rsidR="004E24BD" w:rsidRPr="00D83D14" w:rsidRDefault="004E24BD" w:rsidP="00E05480">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36AA8CC8" w14:textId="77777777" w:rsidR="00E05480" w:rsidRDefault="004E24BD" w:rsidP="00E05480">
      <w:pPr>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obligación.</w:t>
      </w:r>
    </w:p>
    <w:p w14:paraId="1EA529BC" w14:textId="77777777" w:rsidR="00E05480" w:rsidRDefault="00E05480" w:rsidP="00E05480">
      <w:pPr>
        <w:jc w:val="both"/>
        <w:rPr>
          <w:rFonts w:ascii="Arial" w:hAnsi="Arial" w:cs="Arial"/>
          <w:color w:val="000000"/>
          <w:lang w:val="es-ES_tradnl"/>
        </w:rPr>
      </w:pPr>
    </w:p>
    <w:p w14:paraId="6B6C0E77" w14:textId="3438DE47" w:rsidR="004E24BD" w:rsidRDefault="00E05480" w:rsidP="00E05480">
      <w:pPr>
        <w:jc w:val="both"/>
        <w:rPr>
          <w:rFonts w:ascii="Arial" w:hAnsi="Arial" w:cs="Arial"/>
          <w:color w:val="000000"/>
          <w:lang w:val="es-ES_tradnl"/>
        </w:rPr>
      </w:pPr>
      <w:r w:rsidRPr="00E05480">
        <w:rPr>
          <w:rFonts w:ascii="Arial" w:hAnsi="Arial" w:cs="Arial"/>
          <w:color w:val="000000"/>
          <w:lang w:val="es-ES_tradnl"/>
        </w:rPr>
        <w:t>El BSE tendrá la potestad de retener de los pagos que se adeuden a la empresa adjudicataria, los créditos que por multas tenga a su favor</w:t>
      </w:r>
      <w:r w:rsidR="00370E40">
        <w:rPr>
          <w:rFonts w:ascii="Arial" w:hAnsi="Arial" w:cs="Arial"/>
          <w:color w:val="000000"/>
          <w:lang w:val="es-ES_tradnl"/>
        </w:rPr>
        <w:t xml:space="preserve">. </w:t>
      </w:r>
    </w:p>
    <w:p w14:paraId="35ECE6ED" w14:textId="5C63DC33" w:rsidR="00E05480" w:rsidRDefault="00E05480" w:rsidP="00E05480">
      <w:pPr>
        <w:jc w:val="both"/>
        <w:rPr>
          <w:rFonts w:ascii="Arial" w:hAnsi="Arial" w:cs="Arial"/>
          <w:color w:val="000000"/>
          <w:lang w:val="es-ES_tradnl"/>
        </w:rPr>
      </w:pPr>
    </w:p>
    <w:p w14:paraId="167B3156" w14:textId="0A31E7FE" w:rsidR="005F36B4" w:rsidRPr="005F36B4" w:rsidRDefault="005F36B4" w:rsidP="005F36B4">
      <w:pPr>
        <w:pStyle w:val="Prrafobsico"/>
        <w:suppressAutoHyphens/>
        <w:ind w:right="-149"/>
        <w:jc w:val="both"/>
        <w:rPr>
          <w:rFonts w:ascii="Arial" w:hAnsi="Arial" w:cs="Arial"/>
        </w:rPr>
      </w:pPr>
    </w:p>
    <w:p w14:paraId="0F206F7C" w14:textId="2DEA0AF5" w:rsidR="005F36B4" w:rsidRPr="007F4C04" w:rsidRDefault="005F36B4" w:rsidP="00E86DE1">
      <w:pPr>
        <w:pStyle w:val="Ttulo2"/>
        <w:rPr>
          <w:b/>
        </w:rPr>
      </w:pPr>
      <w:bookmarkStart w:id="27" w:name="_Toc118459809"/>
      <w:r w:rsidRPr="007F4C04">
        <w:rPr>
          <w:b/>
        </w:rPr>
        <w:t>Art. 2</w:t>
      </w:r>
      <w:r w:rsidR="003D75D0">
        <w:rPr>
          <w:b/>
        </w:rPr>
        <w:t>4</w:t>
      </w:r>
      <w:r w:rsidRPr="007F4C04">
        <w:rPr>
          <w:b/>
        </w:rPr>
        <w:t>. CONTRATO</w:t>
      </w:r>
      <w:bookmarkEnd w:id="27"/>
    </w:p>
    <w:p w14:paraId="6A61A736" w14:textId="77777777" w:rsidR="005F36B4" w:rsidRPr="005F36B4" w:rsidRDefault="005F36B4" w:rsidP="005F36B4">
      <w:pPr>
        <w:pStyle w:val="Prrafobsico"/>
        <w:suppressAutoHyphens/>
        <w:ind w:right="-149"/>
        <w:jc w:val="both"/>
        <w:rPr>
          <w:rFonts w:ascii="Arial" w:hAnsi="Arial" w:cs="Arial"/>
        </w:rPr>
      </w:pPr>
    </w:p>
    <w:p w14:paraId="3F58A12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462C1E07" w14:textId="77777777" w:rsidR="005F36B4" w:rsidRPr="005F36B4" w:rsidRDefault="005F36B4" w:rsidP="005F36B4">
      <w:pPr>
        <w:pStyle w:val="Prrafobsico"/>
        <w:suppressAutoHyphens/>
        <w:ind w:right="-149"/>
        <w:jc w:val="both"/>
        <w:rPr>
          <w:rFonts w:ascii="Arial" w:hAnsi="Arial" w:cs="Arial"/>
        </w:rPr>
      </w:pPr>
    </w:p>
    <w:p w14:paraId="2588D4DA" w14:textId="77777777" w:rsidR="005F36B4" w:rsidRPr="005F36B4" w:rsidRDefault="005F36B4" w:rsidP="005F36B4">
      <w:pPr>
        <w:pStyle w:val="Prrafobsico"/>
        <w:suppressAutoHyphens/>
        <w:ind w:right="-149"/>
        <w:jc w:val="both"/>
        <w:rPr>
          <w:rFonts w:ascii="Arial" w:hAnsi="Arial" w:cs="Arial"/>
        </w:rPr>
      </w:pPr>
    </w:p>
    <w:p w14:paraId="0D5A6EAA" w14:textId="49BBF1B1" w:rsidR="005F36B4" w:rsidRPr="0008258E" w:rsidRDefault="005F36B4" w:rsidP="00E86DE1">
      <w:pPr>
        <w:pStyle w:val="Ttulo2"/>
        <w:rPr>
          <w:b/>
        </w:rPr>
      </w:pPr>
      <w:bookmarkStart w:id="28" w:name="_Toc118459810"/>
      <w:r w:rsidRPr="0008258E">
        <w:rPr>
          <w:b/>
        </w:rPr>
        <w:t>Art. 2</w:t>
      </w:r>
      <w:r w:rsidR="003D75D0">
        <w:rPr>
          <w:b/>
        </w:rPr>
        <w:t>5</w:t>
      </w:r>
      <w:r w:rsidRPr="0008258E">
        <w:rPr>
          <w:b/>
        </w:rPr>
        <w:t>. CONFIDENCIALIDAD.</w:t>
      </w:r>
      <w:bookmarkEnd w:id="28"/>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w:t>
      </w:r>
      <w:r w:rsidRPr="005F36B4">
        <w:rPr>
          <w:rFonts w:ascii="Arial" w:hAnsi="Arial" w:cs="Arial"/>
        </w:rPr>
        <w:lastRenderedPageBreak/>
        <w:t xml:space="preserve">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ACBACB7" w14:textId="7BB3A157" w:rsidR="005F36B4" w:rsidRDefault="005F36B4" w:rsidP="005F36B4">
      <w:pPr>
        <w:pStyle w:val="Prrafobsico"/>
        <w:suppressAutoHyphens/>
        <w:ind w:right="-149"/>
        <w:jc w:val="both"/>
        <w:rPr>
          <w:rFonts w:ascii="Arial" w:hAnsi="Arial" w:cs="Arial"/>
        </w:rPr>
      </w:pPr>
    </w:p>
    <w:p w14:paraId="354179D9" w14:textId="77777777" w:rsidR="00E03834" w:rsidRDefault="00E03834" w:rsidP="005F36B4">
      <w:pPr>
        <w:pStyle w:val="Prrafobsico"/>
        <w:suppressAutoHyphens/>
        <w:ind w:right="-149"/>
        <w:jc w:val="both"/>
        <w:rPr>
          <w:rFonts w:ascii="Arial" w:hAnsi="Arial" w:cs="Arial"/>
        </w:rPr>
      </w:pPr>
    </w:p>
    <w:p w14:paraId="62ADBD5F" w14:textId="25F19346" w:rsidR="00FD662B" w:rsidRPr="001037D4" w:rsidRDefault="00FD662B" w:rsidP="00E86DE1">
      <w:pPr>
        <w:pStyle w:val="Ttulo2"/>
        <w:rPr>
          <w:b/>
        </w:rPr>
      </w:pPr>
      <w:bookmarkStart w:id="29" w:name="_Toc118459811"/>
      <w:r w:rsidRPr="001037D4">
        <w:rPr>
          <w:b/>
        </w:rPr>
        <w:t>Art. 2</w:t>
      </w:r>
      <w:r w:rsidR="003D75D0">
        <w:rPr>
          <w:b/>
        </w:rPr>
        <w:t>6</w:t>
      </w:r>
      <w:r w:rsidRPr="001037D4">
        <w:rPr>
          <w:b/>
        </w:rPr>
        <w:t>. AUDITORÍAS.</w:t>
      </w:r>
      <w:bookmarkEnd w:id="29"/>
    </w:p>
    <w:p w14:paraId="3E46DDFF" w14:textId="77777777" w:rsidR="00FD662B" w:rsidRPr="00D50720" w:rsidRDefault="00FD662B" w:rsidP="00FD662B">
      <w:pPr>
        <w:jc w:val="both"/>
        <w:rPr>
          <w:rFonts w:ascii="Arial" w:hAnsi="Arial" w:cs="Arial"/>
          <w:spacing w:val="-3"/>
        </w:rPr>
      </w:pPr>
    </w:p>
    <w:p w14:paraId="3FBF5C79" w14:textId="77777777" w:rsidR="00FD662B" w:rsidRPr="00C661E8" w:rsidRDefault="00FD662B" w:rsidP="00FD662B">
      <w:pPr>
        <w:ind w:firstLine="851"/>
        <w:jc w:val="both"/>
        <w:rPr>
          <w:rFonts w:ascii="Arial" w:hAnsi="Arial" w:cs="Arial"/>
          <w:color w:val="000000"/>
          <w:lang w:val="es-ES_tradnl"/>
        </w:rPr>
      </w:pPr>
      <w:r w:rsidRPr="00C661E8">
        <w:rPr>
          <w:rFonts w:ascii="Arial" w:hAnsi="Arial" w:cs="Arial"/>
          <w:color w:val="000000"/>
          <w:lang w:val="es-ES_tradnl"/>
        </w:rPr>
        <w:t xml:space="preserve">El BSE tendrá derecho a realizar todas las auditorías que estime pertinentes, vinculadas al cumplimiento de este servicio, ya sea por sí mismo o por empresas contratadas a esos efectos. </w:t>
      </w:r>
    </w:p>
    <w:p w14:paraId="3BFBC200" w14:textId="444E4381" w:rsidR="00E03834" w:rsidRDefault="00E03834" w:rsidP="00E03834"/>
    <w:p w14:paraId="09808CF9" w14:textId="77777777" w:rsidR="00E03834" w:rsidRPr="00E03834" w:rsidRDefault="00E03834" w:rsidP="00E03834"/>
    <w:p w14:paraId="07276B4B" w14:textId="560EF298" w:rsidR="00FD662B" w:rsidRPr="00A54F4B" w:rsidRDefault="00FD662B" w:rsidP="00E86DE1">
      <w:pPr>
        <w:pStyle w:val="Ttulo2"/>
        <w:rPr>
          <w:b/>
        </w:rPr>
      </w:pPr>
      <w:bookmarkStart w:id="30" w:name="_Toc118459812"/>
      <w:r w:rsidRPr="00A54F4B">
        <w:rPr>
          <w:b/>
        </w:rPr>
        <w:t xml:space="preserve">Art. </w:t>
      </w:r>
      <w:r w:rsidR="003D75D0">
        <w:rPr>
          <w:b/>
        </w:rPr>
        <w:t>27</w:t>
      </w:r>
      <w:r w:rsidRPr="00A54F4B">
        <w:rPr>
          <w:b/>
        </w:rPr>
        <w:t>. SUPERINTENDENCIA DE SERVICIOS FINANCIEROS.</w:t>
      </w:r>
      <w:bookmarkEnd w:id="30"/>
    </w:p>
    <w:p w14:paraId="0E4BD319" w14:textId="77777777" w:rsidR="00FD662B" w:rsidRPr="008E385E" w:rsidRDefault="00FD662B" w:rsidP="00FD662B">
      <w:pPr>
        <w:jc w:val="both"/>
        <w:rPr>
          <w:rFonts w:ascii="Arial" w:hAnsi="Arial" w:cs="Arial"/>
          <w:spacing w:val="-3"/>
          <w:highlight w:val="yellow"/>
        </w:rPr>
      </w:pPr>
    </w:p>
    <w:p w14:paraId="0DEE1810" w14:textId="77777777" w:rsidR="00FD662B" w:rsidRPr="00C661E8" w:rsidRDefault="00FD662B" w:rsidP="00FD662B">
      <w:pPr>
        <w:ind w:firstLine="851"/>
        <w:jc w:val="both"/>
        <w:rPr>
          <w:rFonts w:ascii="Arial" w:hAnsi="Arial" w:cs="Arial"/>
          <w:color w:val="000000"/>
          <w:lang w:val="es-ES_tradnl"/>
        </w:rPr>
      </w:pPr>
      <w:smartTag w:uri="urn:schemas-microsoft-com:office:smarttags" w:element="PersonName">
        <w:smartTagPr>
          <w:attr w:name="ProductID" w:val="la Superintendencia"/>
        </w:smartTagPr>
        <w:r w:rsidRPr="00C661E8">
          <w:rPr>
            <w:rFonts w:ascii="Arial" w:hAnsi="Arial" w:cs="Arial"/>
            <w:color w:val="000000"/>
            <w:lang w:val="es-ES_tradnl"/>
          </w:rPr>
          <w:t>La Superintendencia</w:t>
        </w:r>
      </w:smartTag>
      <w:r w:rsidRPr="00C661E8">
        <w:rPr>
          <w:rFonts w:ascii="Arial" w:hAnsi="Arial" w:cs="Arial"/>
          <w:color w:val="000000"/>
          <w:lang w:val="es-ES_tradnl"/>
        </w:rPr>
        <w:t xml:space="preserve"> de Servicios Financieros tendrá total acceso a los datos y a toda la documentación técnica relacionada con los servicios contratados, pudiendo realizar todas las auditorías que estime pertinentes en las instalaciones del proveedor. </w:t>
      </w:r>
    </w:p>
    <w:p w14:paraId="69F6E6B9" w14:textId="77777777" w:rsidR="00FD662B" w:rsidRDefault="00FD662B" w:rsidP="001D79A8">
      <w:pPr>
        <w:jc w:val="both"/>
        <w:rPr>
          <w:rFonts w:ascii="Arial" w:hAnsi="Arial" w:cs="Arial"/>
          <w:b/>
          <w:spacing w:val="-3"/>
        </w:rPr>
      </w:pPr>
    </w:p>
    <w:p w14:paraId="3FFE422A" w14:textId="77777777" w:rsidR="005F36B4" w:rsidRPr="005F36B4" w:rsidRDefault="005F36B4" w:rsidP="00E86DE1">
      <w:pPr>
        <w:pStyle w:val="Ttulo2"/>
      </w:pPr>
    </w:p>
    <w:p w14:paraId="183D21DF" w14:textId="0DA55E6D" w:rsidR="005F36B4" w:rsidRPr="0092723F" w:rsidRDefault="005F36B4" w:rsidP="00E86DE1">
      <w:pPr>
        <w:pStyle w:val="Ttulo2"/>
        <w:rPr>
          <w:b/>
        </w:rPr>
      </w:pPr>
      <w:bookmarkStart w:id="31" w:name="_Toc118459813"/>
      <w:r w:rsidRPr="0092723F">
        <w:rPr>
          <w:b/>
        </w:rPr>
        <w:t xml:space="preserve">Art. </w:t>
      </w:r>
      <w:r w:rsidR="003D75D0">
        <w:rPr>
          <w:b/>
        </w:rPr>
        <w:t>28</w:t>
      </w:r>
      <w:r w:rsidRPr="0092723F">
        <w:rPr>
          <w:b/>
        </w:rPr>
        <w:t>. COSTO DE LOS PLIEGOS.</w:t>
      </w:r>
      <w:bookmarkEnd w:id="31"/>
    </w:p>
    <w:p w14:paraId="7C492EF7" w14:textId="77777777" w:rsidR="005F36B4" w:rsidRPr="005F36B4" w:rsidRDefault="005F36B4" w:rsidP="005F36B4">
      <w:pPr>
        <w:pStyle w:val="Prrafobsico"/>
        <w:suppressAutoHyphens/>
        <w:ind w:right="-149"/>
        <w:jc w:val="both"/>
        <w:rPr>
          <w:rFonts w:ascii="Arial" w:hAnsi="Arial" w:cs="Arial"/>
        </w:rPr>
      </w:pPr>
    </w:p>
    <w:p w14:paraId="1E9BBA76" w14:textId="6028DFC6"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001A9A79" w14:textId="358A28B5" w:rsidR="005F36B4" w:rsidRDefault="005F36B4" w:rsidP="005F36B4">
      <w:pPr>
        <w:pStyle w:val="Prrafobsico"/>
        <w:suppressAutoHyphens/>
        <w:ind w:right="-149"/>
        <w:jc w:val="both"/>
        <w:rPr>
          <w:rFonts w:ascii="Arial" w:hAnsi="Arial" w:cs="Arial"/>
        </w:rPr>
      </w:pPr>
      <w:r w:rsidRPr="005F36B4">
        <w:rPr>
          <w:rFonts w:ascii="Arial" w:hAnsi="Arial" w:cs="Arial"/>
        </w:rPr>
        <w:tab/>
      </w:r>
    </w:p>
    <w:p w14:paraId="2B88DCC3" w14:textId="77777777" w:rsidR="003D75D0" w:rsidRPr="005F36B4" w:rsidRDefault="003D75D0" w:rsidP="005F36B4">
      <w:pPr>
        <w:pStyle w:val="Prrafobsico"/>
        <w:suppressAutoHyphens/>
        <w:ind w:right="-149"/>
        <w:jc w:val="both"/>
        <w:rPr>
          <w:rFonts w:ascii="Arial" w:hAnsi="Arial" w:cs="Arial"/>
        </w:rPr>
      </w:pPr>
    </w:p>
    <w:p w14:paraId="17A4C7CF"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27921E5A" w14:textId="77777777" w:rsidR="006E6AD8" w:rsidRDefault="006E6AD8">
      <w:pPr>
        <w:rPr>
          <w:rFonts w:ascii="Arial" w:hAnsi="Arial" w:cs="Arial"/>
          <w:b/>
          <w:color w:val="000000"/>
          <w:lang w:val="es-ES_tradnl"/>
        </w:rPr>
      </w:pPr>
      <w:r>
        <w:rPr>
          <w:rFonts w:ascii="Arial" w:hAnsi="Arial" w:cs="Arial"/>
          <w:b/>
        </w:rPr>
        <w:br w:type="page"/>
      </w:r>
    </w:p>
    <w:p w14:paraId="03BF830E" w14:textId="04E4340D" w:rsidR="00862DEC" w:rsidRPr="007E6E30" w:rsidRDefault="00862DEC" w:rsidP="00862DEC">
      <w:pPr>
        <w:pStyle w:val="Ttulo2"/>
        <w:rPr>
          <w:b/>
        </w:rPr>
      </w:pPr>
      <w:bookmarkStart w:id="32" w:name="_Toc118459814"/>
      <w:r>
        <w:rPr>
          <w:b/>
        </w:rPr>
        <w:lastRenderedPageBreak/>
        <w:t>Anexo (N° 1</w:t>
      </w:r>
      <w:r w:rsidRPr="007E6E30">
        <w:rPr>
          <w:b/>
        </w:rPr>
        <w:t xml:space="preserve">) – </w:t>
      </w:r>
      <w:r>
        <w:rPr>
          <w:b/>
        </w:rPr>
        <w:t>Memoria Descriptiva</w:t>
      </w:r>
      <w:bookmarkEnd w:id="32"/>
    </w:p>
    <w:p w14:paraId="2BA335D9" w14:textId="1CFFEFEE" w:rsidR="005F36B4" w:rsidRDefault="005F36B4" w:rsidP="005F36B4">
      <w:pPr>
        <w:pStyle w:val="Prrafobsico"/>
        <w:suppressAutoHyphens/>
        <w:ind w:right="-149"/>
        <w:jc w:val="both"/>
        <w:rPr>
          <w:rFonts w:ascii="Arial" w:hAnsi="Arial" w:cs="Arial"/>
        </w:rPr>
      </w:pPr>
    </w:p>
    <w:p w14:paraId="7E14EA9B" w14:textId="77777777" w:rsidR="00862DEC" w:rsidRPr="001D2033" w:rsidRDefault="00862DEC" w:rsidP="00862DEC">
      <w:pPr>
        <w:pStyle w:val="Ttulo2"/>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3" w:name="_Toc118459815"/>
      <w:r w:rsidRPr="001D2033">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 DESCRIPTIVA</w:t>
      </w:r>
      <w: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ANEXO “X”</w:t>
      </w:r>
      <w:bookmarkEnd w:id="33"/>
    </w:p>
    <w:p w14:paraId="0379444F" w14:textId="77777777" w:rsidR="00862DEC" w:rsidRPr="00A4090D" w:rsidRDefault="00862DEC" w:rsidP="00862DEC"/>
    <w:p w14:paraId="5E3E31E3" w14:textId="77777777" w:rsidR="00862DEC" w:rsidRPr="0091646F" w:rsidRDefault="00862DEC" w:rsidP="00862DEC">
      <w:pPr>
        <w:ind w:firstLine="720"/>
        <w:jc w:val="both"/>
        <w:rPr>
          <w:rFonts w:ascii="Arial" w:hAnsi="Arial" w:cs="Arial"/>
          <w:b/>
          <w:u w:val="single"/>
        </w:rPr>
      </w:pPr>
      <w:r w:rsidRPr="0091646F">
        <w:rPr>
          <w:rFonts w:ascii="Arial" w:hAnsi="Arial" w:cs="Arial"/>
          <w:b/>
          <w:u w:val="single"/>
        </w:rPr>
        <w:t>Objeto del llamado:</w:t>
      </w:r>
    </w:p>
    <w:p w14:paraId="130CAB3B" w14:textId="77777777" w:rsidR="00862DEC" w:rsidRDefault="00862DEC" w:rsidP="00862DEC">
      <w:pPr>
        <w:ind w:firstLine="720"/>
        <w:jc w:val="both"/>
        <w:rPr>
          <w:rFonts w:ascii="Arial" w:hAnsi="Arial" w:cs="Arial"/>
        </w:rPr>
      </w:pPr>
      <w:r w:rsidRPr="00644DE2">
        <w:rPr>
          <w:rFonts w:ascii="Arial" w:hAnsi="Arial" w:cs="Arial"/>
        </w:rPr>
        <w:t>Confección, reparación y mantenimiento de prótesis y órtesis a efectos de dar cumplimiento con la Ley N° 16.074</w:t>
      </w:r>
      <w:r>
        <w:rPr>
          <w:rFonts w:ascii="Arial" w:hAnsi="Arial" w:cs="Arial"/>
        </w:rPr>
        <w:t>.</w:t>
      </w:r>
    </w:p>
    <w:p w14:paraId="6811C123" w14:textId="77777777" w:rsidR="00862DEC" w:rsidRPr="00644DE2" w:rsidRDefault="00862DEC" w:rsidP="00862DEC">
      <w:pPr>
        <w:ind w:firstLine="720"/>
        <w:jc w:val="both"/>
        <w:rPr>
          <w:rFonts w:ascii="Arial" w:hAnsi="Arial" w:cs="Arial"/>
        </w:rPr>
      </w:pPr>
    </w:p>
    <w:p w14:paraId="0C2B393B" w14:textId="77777777" w:rsidR="00862DEC" w:rsidRPr="00466825" w:rsidRDefault="00862DEC" w:rsidP="00862DEC">
      <w:pPr>
        <w:jc w:val="both"/>
        <w:rPr>
          <w:rFonts w:ascii="Arial" w:hAnsi="Arial" w:cs="Arial"/>
          <w:b/>
        </w:rPr>
      </w:pPr>
      <w:r w:rsidRPr="00466825">
        <w:rPr>
          <w:rFonts w:ascii="Arial" w:hAnsi="Arial" w:cs="Arial"/>
          <w:b/>
          <w:i/>
          <w:color w:val="2F5496" w:themeColor="accent1" w:themeShade="BF"/>
        </w:rPr>
        <w:t xml:space="preserve">           </w:t>
      </w:r>
      <w:r w:rsidRPr="00466825">
        <w:rPr>
          <w:rFonts w:ascii="Arial" w:hAnsi="Arial" w:cs="Arial"/>
          <w:b/>
        </w:rPr>
        <w:t>Requisitos obligatorios:</w:t>
      </w:r>
    </w:p>
    <w:p w14:paraId="713F33EB" w14:textId="77777777" w:rsidR="00862DEC" w:rsidRPr="00466825" w:rsidRDefault="00862DEC" w:rsidP="00862DEC">
      <w:pPr>
        <w:pStyle w:val="Prrafodelista"/>
        <w:numPr>
          <w:ilvl w:val="0"/>
          <w:numId w:val="22"/>
        </w:numPr>
        <w:spacing w:after="160" w:line="259" w:lineRule="auto"/>
        <w:jc w:val="both"/>
        <w:rPr>
          <w:rFonts w:ascii="Arial" w:hAnsi="Arial" w:cs="Arial"/>
        </w:rPr>
      </w:pPr>
      <w:r w:rsidRPr="00466825">
        <w:rPr>
          <w:rFonts w:ascii="Arial" w:hAnsi="Arial" w:cs="Arial"/>
        </w:rPr>
        <w:t>El organismo podrá requerir la visita previa, en caso de contrataciones de alta complejidad, como condición previa para presentar oferta.</w:t>
      </w:r>
    </w:p>
    <w:p w14:paraId="20B7B403" w14:textId="77777777" w:rsidR="00862DEC" w:rsidRPr="00EF20CF" w:rsidRDefault="00862DEC" w:rsidP="00862DEC">
      <w:pPr>
        <w:pStyle w:val="Prrafodelista"/>
        <w:ind w:left="1080"/>
        <w:jc w:val="both"/>
        <w:rPr>
          <w:rFonts w:ascii="Arial" w:hAnsi="Arial" w:cs="Arial"/>
        </w:rPr>
      </w:pPr>
    </w:p>
    <w:p w14:paraId="42819176" w14:textId="77777777" w:rsidR="00862DEC" w:rsidRPr="008B0A8A" w:rsidRDefault="00862DEC" w:rsidP="00862DEC">
      <w:pPr>
        <w:ind w:firstLine="720"/>
        <w:jc w:val="both"/>
        <w:rPr>
          <w:rFonts w:ascii="Arial" w:hAnsi="Arial" w:cs="Arial"/>
          <w:b/>
          <w:u w:val="single"/>
        </w:rPr>
      </w:pPr>
      <w:r w:rsidRPr="008B0A8A">
        <w:rPr>
          <w:rFonts w:ascii="Arial" w:hAnsi="Arial" w:cs="Arial"/>
          <w:b/>
          <w:u w:val="single"/>
        </w:rPr>
        <w:t>Dinámica de trabajo:</w:t>
      </w:r>
    </w:p>
    <w:p w14:paraId="7FB62272" w14:textId="77777777" w:rsidR="00862DEC" w:rsidRPr="001F784D" w:rsidRDefault="00862DEC" w:rsidP="00862DEC">
      <w:pPr>
        <w:ind w:firstLine="720"/>
        <w:jc w:val="both"/>
        <w:rPr>
          <w:rFonts w:ascii="Arial" w:hAnsi="Arial" w:cs="Arial"/>
          <w:color w:val="C00000"/>
          <w:u w:val="single"/>
        </w:rPr>
      </w:pPr>
      <w:r w:rsidRPr="00FA2F0A">
        <w:rPr>
          <w:rFonts w:ascii="Arial" w:hAnsi="Arial" w:cs="Arial"/>
        </w:rPr>
        <w:t xml:space="preserve">La Unidad de Amputados </w:t>
      </w:r>
      <w:r>
        <w:rPr>
          <w:rFonts w:ascii="Arial" w:hAnsi="Arial" w:cs="Arial"/>
        </w:rPr>
        <w:t>definirá</w:t>
      </w:r>
      <w:r w:rsidRPr="00FA2F0A">
        <w:rPr>
          <w:rFonts w:ascii="Arial" w:hAnsi="Arial" w:cs="Arial"/>
        </w:rPr>
        <w:t xml:space="preserve"> Policlínicas a las que deberán concurrir los técnicos </w:t>
      </w:r>
      <w:r w:rsidRPr="00FA2F0A">
        <w:rPr>
          <w:rFonts w:ascii="Arial" w:hAnsi="Arial" w:cs="Arial"/>
          <w:i/>
        </w:rPr>
        <w:t>protesistas/ortesistas</w:t>
      </w:r>
      <w:r w:rsidRPr="00FA2F0A">
        <w:rPr>
          <w:rFonts w:ascii="Arial" w:hAnsi="Arial" w:cs="Arial"/>
        </w:rPr>
        <w:t xml:space="preserve"> representantes de las empresas </w:t>
      </w:r>
      <w:r>
        <w:rPr>
          <w:rFonts w:ascii="Arial" w:hAnsi="Arial" w:cs="Arial"/>
        </w:rPr>
        <w:t xml:space="preserve">habilitadas por el procedimiento. </w:t>
      </w:r>
    </w:p>
    <w:p w14:paraId="095473AB" w14:textId="0174799E" w:rsidR="00862DEC" w:rsidRDefault="00862DEC" w:rsidP="00862DEC">
      <w:pPr>
        <w:ind w:firstLine="720"/>
        <w:jc w:val="both"/>
        <w:rPr>
          <w:rFonts w:ascii="Arial" w:hAnsi="Arial" w:cs="Arial"/>
        </w:rPr>
      </w:pPr>
      <w:r w:rsidRPr="00466825">
        <w:rPr>
          <w:rFonts w:ascii="Arial" w:hAnsi="Arial" w:cs="Arial"/>
        </w:rPr>
        <w:t>Las ofertas presentadas serán evaluadas por:</w:t>
      </w:r>
    </w:p>
    <w:p w14:paraId="6C6A666E" w14:textId="77777777" w:rsidR="00CE2E45" w:rsidRPr="00466825" w:rsidRDefault="00CE2E45" w:rsidP="00862DEC">
      <w:pPr>
        <w:ind w:firstLine="720"/>
        <w:jc w:val="both"/>
        <w:rPr>
          <w:rFonts w:ascii="Arial" w:hAnsi="Arial" w:cs="Arial"/>
        </w:rPr>
      </w:pPr>
    </w:p>
    <w:p w14:paraId="07E60B2A" w14:textId="48E88777" w:rsidR="00862DEC" w:rsidRDefault="00862DEC" w:rsidP="00862DEC">
      <w:pPr>
        <w:pStyle w:val="Prrafodelista"/>
        <w:numPr>
          <w:ilvl w:val="0"/>
          <w:numId w:val="28"/>
        </w:numPr>
        <w:spacing w:after="160" w:line="259" w:lineRule="auto"/>
        <w:jc w:val="both"/>
        <w:rPr>
          <w:rFonts w:ascii="Arial" w:hAnsi="Arial" w:cs="Arial"/>
        </w:rPr>
      </w:pPr>
      <w:r w:rsidRPr="00466825">
        <w:rPr>
          <w:rFonts w:ascii="Arial" w:hAnsi="Arial" w:cs="Arial"/>
        </w:rPr>
        <w:t xml:space="preserve">Criterio general: se solicitará la cotización del servicio de </w:t>
      </w:r>
      <w:r w:rsidR="00E03834" w:rsidRPr="00466825">
        <w:rPr>
          <w:rFonts w:ascii="Arial" w:hAnsi="Arial" w:cs="Arial"/>
        </w:rPr>
        <w:t>prótesis</w:t>
      </w:r>
      <w:r w:rsidRPr="00466825">
        <w:rPr>
          <w:rFonts w:ascii="Arial" w:hAnsi="Arial" w:cs="Arial"/>
        </w:rPr>
        <w:t xml:space="preserve"> y ortesis requerido a los proveedores habilitados, debiéndose adjudicar por precio.</w:t>
      </w:r>
    </w:p>
    <w:p w14:paraId="1BA1CF34" w14:textId="77777777" w:rsidR="00CE2E45" w:rsidRPr="00466825" w:rsidRDefault="00CE2E45" w:rsidP="00CE2E45">
      <w:pPr>
        <w:pStyle w:val="Prrafodelista"/>
        <w:spacing w:after="160" w:line="259" w:lineRule="auto"/>
        <w:ind w:left="1080"/>
        <w:jc w:val="both"/>
        <w:rPr>
          <w:rFonts w:ascii="Arial" w:hAnsi="Arial" w:cs="Arial"/>
        </w:rPr>
      </w:pPr>
    </w:p>
    <w:p w14:paraId="1F470BE6" w14:textId="77777777" w:rsidR="00862DEC" w:rsidRPr="00466825" w:rsidRDefault="00862DEC" w:rsidP="00862DEC">
      <w:pPr>
        <w:pStyle w:val="Prrafodelista"/>
        <w:numPr>
          <w:ilvl w:val="0"/>
          <w:numId w:val="28"/>
        </w:numPr>
        <w:spacing w:after="120"/>
        <w:jc w:val="both"/>
        <w:rPr>
          <w:rFonts w:ascii="Arial" w:hAnsi="Arial" w:cs="Arial"/>
        </w:rPr>
      </w:pPr>
      <w:r w:rsidRPr="00466825">
        <w:rPr>
          <w:rFonts w:ascii="Arial" w:hAnsi="Arial" w:cs="Arial"/>
        </w:rPr>
        <w:t>Criterio particular: si el pedido se califica de alta complejidad conforme lo que establezca el Pliego Particular, se podrá adjudicar fundándose en razones técnicas, las cuales serán debidamente comunicadas al momento de la cotización.</w:t>
      </w:r>
    </w:p>
    <w:p w14:paraId="03A02E88" w14:textId="77777777" w:rsidR="00862DEC" w:rsidRPr="00466825" w:rsidRDefault="00862DEC" w:rsidP="00862DEC">
      <w:pPr>
        <w:pStyle w:val="Prrafodelista"/>
        <w:ind w:left="1080"/>
        <w:jc w:val="both"/>
        <w:rPr>
          <w:rFonts w:ascii="Arial" w:hAnsi="Arial" w:cs="Arial"/>
        </w:rPr>
      </w:pPr>
    </w:p>
    <w:p w14:paraId="3325BED2" w14:textId="104B0FE4" w:rsidR="00862DEC" w:rsidRDefault="00862DEC" w:rsidP="00862DEC">
      <w:pPr>
        <w:pStyle w:val="Prrafodelista"/>
        <w:numPr>
          <w:ilvl w:val="0"/>
          <w:numId w:val="28"/>
        </w:numPr>
        <w:spacing w:after="160" w:line="259" w:lineRule="auto"/>
        <w:jc w:val="both"/>
        <w:rPr>
          <w:rFonts w:ascii="Arial" w:hAnsi="Arial" w:cs="Arial"/>
        </w:rPr>
      </w:pPr>
      <w:r w:rsidRPr="00466825">
        <w:rPr>
          <w:rFonts w:ascii="Arial" w:hAnsi="Arial" w:cs="Arial"/>
        </w:rPr>
        <w:t xml:space="preserve">Ejecución continuada para el mantenimiento de las </w:t>
      </w:r>
      <w:r w:rsidR="00E03834" w:rsidRPr="00466825">
        <w:rPr>
          <w:rFonts w:ascii="Arial" w:hAnsi="Arial" w:cs="Arial"/>
        </w:rPr>
        <w:t>prótesis</w:t>
      </w:r>
      <w:r w:rsidRPr="00466825">
        <w:rPr>
          <w:rFonts w:ascii="Arial" w:hAnsi="Arial" w:cs="Arial"/>
        </w:rPr>
        <w:t xml:space="preserve"> y órtesis: cuando el servicio a contratar refiera al mantenimiento de los dispositivos, se contratará directamente al adjudicatario de la elaboración o reparación de los mismos</w:t>
      </w:r>
      <w:r>
        <w:rPr>
          <w:rFonts w:ascii="Arial" w:hAnsi="Arial" w:cs="Arial"/>
        </w:rPr>
        <w:t>.</w:t>
      </w:r>
    </w:p>
    <w:p w14:paraId="4A164698" w14:textId="77777777" w:rsidR="00862DEC" w:rsidRPr="00466825" w:rsidRDefault="00862DEC" w:rsidP="00862DEC">
      <w:pPr>
        <w:jc w:val="both"/>
        <w:rPr>
          <w:rFonts w:ascii="Arial" w:hAnsi="Arial" w:cs="Arial"/>
        </w:rPr>
      </w:pPr>
    </w:p>
    <w:p w14:paraId="539F19EC" w14:textId="77777777" w:rsidR="00862DEC" w:rsidRPr="00466825" w:rsidRDefault="00862DEC" w:rsidP="00862DEC">
      <w:pPr>
        <w:spacing w:after="120"/>
        <w:jc w:val="both"/>
        <w:rPr>
          <w:rFonts w:ascii="Arial" w:hAnsi="Arial" w:cs="Arial"/>
        </w:rPr>
      </w:pPr>
      <w:r w:rsidRPr="00466825">
        <w:rPr>
          <w:rFonts w:ascii="Arial" w:hAnsi="Arial" w:cs="Arial"/>
        </w:rPr>
        <w:t>Se deberá estipular la garantía de los trabajos por un plazo no menor a 1 (un) año, a excepción de los productos en base a siliconas o cosméticos y se deberá indicar la fecha estimativa de entrega o cumplimiento del producto o servicio cotizado.</w:t>
      </w:r>
    </w:p>
    <w:p w14:paraId="76B89F72" w14:textId="59A86C48" w:rsidR="00862DEC" w:rsidRPr="00AC44AB" w:rsidRDefault="00862DEC" w:rsidP="00116A42">
      <w:pPr>
        <w:jc w:val="both"/>
        <w:rPr>
          <w:rFonts w:ascii="Arial" w:hAnsi="Arial" w:cs="Arial"/>
        </w:rPr>
      </w:pPr>
    </w:p>
    <w:p w14:paraId="23C9CF54" w14:textId="77777777" w:rsidR="00862DEC" w:rsidRPr="00745838" w:rsidRDefault="00862DEC" w:rsidP="00862DEC">
      <w:pPr>
        <w:ind w:firstLine="720"/>
        <w:jc w:val="both"/>
        <w:rPr>
          <w:rFonts w:ascii="Arial" w:hAnsi="Arial" w:cs="Arial"/>
        </w:rPr>
      </w:pPr>
      <w:r>
        <w:rPr>
          <w:rFonts w:ascii="Arial" w:hAnsi="Arial" w:cs="Arial"/>
        </w:rPr>
        <w:t xml:space="preserve">El Médico rehabilitador, a cargo de la Unidad de Amputados, podrá definir aquellos pacientes que por su complejidad </w:t>
      </w:r>
      <w:r w:rsidRPr="00745838">
        <w:rPr>
          <w:rFonts w:ascii="Arial" w:hAnsi="Arial" w:cs="Arial"/>
        </w:rPr>
        <w:t>requieran un procedimiento distinto.</w:t>
      </w:r>
      <w:r>
        <w:rPr>
          <w:rFonts w:ascii="Arial" w:hAnsi="Arial" w:cs="Arial"/>
        </w:rPr>
        <w:t xml:space="preserve"> </w:t>
      </w:r>
      <w:r w:rsidRPr="000F7487">
        <w:rPr>
          <w:rFonts w:ascii="Arial" w:hAnsi="Arial" w:cs="Arial"/>
        </w:rPr>
        <w:t xml:space="preserve">Se consideran casos complejos a </w:t>
      </w:r>
      <w:r>
        <w:rPr>
          <w:rFonts w:ascii="Arial" w:hAnsi="Arial" w:cs="Arial"/>
        </w:rPr>
        <w:t>aquellos pacientes que</w:t>
      </w:r>
      <w:r w:rsidRPr="000F7487">
        <w:rPr>
          <w:rFonts w:ascii="Arial" w:hAnsi="Arial" w:cs="Arial"/>
        </w:rPr>
        <w:t xml:space="preserve"> presentan amputaciones con muñones de difícil protetización o hayan tenido complicaciones con protetizaciones previas.</w:t>
      </w:r>
    </w:p>
    <w:p w14:paraId="1023872F" w14:textId="77777777" w:rsidR="00862DEC" w:rsidRPr="008B0A8A" w:rsidRDefault="00862DEC" w:rsidP="00862DEC">
      <w:pPr>
        <w:ind w:firstLine="720"/>
        <w:jc w:val="both"/>
        <w:rPr>
          <w:rFonts w:ascii="Arial" w:hAnsi="Arial" w:cs="Arial"/>
        </w:rPr>
      </w:pPr>
      <w:r>
        <w:rPr>
          <w:rFonts w:ascii="Arial" w:hAnsi="Arial" w:cs="Arial"/>
        </w:rPr>
        <w:t>En estos casos s</w:t>
      </w:r>
      <w:r w:rsidRPr="000F7487">
        <w:rPr>
          <w:rFonts w:ascii="Arial" w:hAnsi="Arial" w:cs="Arial"/>
        </w:rPr>
        <w:t xml:space="preserve">erá la Unidad de Amputados la responsable de evaluar </w:t>
      </w:r>
      <w:r>
        <w:rPr>
          <w:rFonts w:ascii="Arial" w:hAnsi="Arial" w:cs="Arial"/>
        </w:rPr>
        <w:t>qué proveedor será adjudi</w:t>
      </w:r>
      <w:r w:rsidRPr="000F7487">
        <w:rPr>
          <w:rFonts w:ascii="Arial" w:hAnsi="Arial" w:cs="Arial"/>
        </w:rPr>
        <w:t>cada fundándose en razones técnicas</w:t>
      </w:r>
      <w:r>
        <w:rPr>
          <w:rFonts w:ascii="Arial" w:hAnsi="Arial" w:cs="Arial"/>
        </w:rPr>
        <w:t xml:space="preserve">. </w:t>
      </w:r>
      <w:r w:rsidRPr="008B0A8A">
        <w:rPr>
          <w:rFonts w:ascii="Arial" w:hAnsi="Arial" w:cs="Arial"/>
        </w:rPr>
        <w:t>No obstante, dichos factores a tomar en cuenta serán comunicados al solicitar cotización.</w:t>
      </w:r>
    </w:p>
    <w:p w14:paraId="3E05DC5B" w14:textId="77777777" w:rsidR="00862DEC" w:rsidRDefault="00862DEC" w:rsidP="00862DEC">
      <w:pPr>
        <w:ind w:firstLine="720"/>
        <w:jc w:val="both"/>
        <w:rPr>
          <w:rFonts w:ascii="Arial" w:hAnsi="Arial" w:cs="Arial"/>
        </w:rPr>
      </w:pPr>
      <w:r>
        <w:rPr>
          <w:rFonts w:ascii="Arial" w:hAnsi="Arial" w:cs="Arial"/>
        </w:rPr>
        <w:t>En todos los casos se exigirá como obligación por parte del adjudicatario: la c</w:t>
      </w:r>
      <w:r w:rsidRPr="00F46E50">
        <w:rPr>
          <w:rFonts w:ascii="Arial" w:hAnsi="Arial" w:cs="Arial"/>
        </w:rPr>
        <w:t>opia de historia ortopédica</w:t>
      </w:r>
      <w:r>
        <w:rPr>
          <w:rFonts w:ascii="Arial" w:hAnsi="Arial" w:cs="Arial"/>
        </w:rPr>
        <w:t xml:space="preserve"> (historia de cada paciente y productos y partes que se colocarán).</w:t>
      </w:r>
    </w:p>
    <w:p w14:paraId="01E37770" w14:textId="77777777" w:rsidR="00862DEC" w:rsidRPr="00FA2F0A" w:rsidRDefault="00862DEC" w:rsidP="00862DEC">
      <w:pPr>
        <w:ind w:firstLine="720"/>
        <w:jc w:val="both"/>
        <w:rPr>
          <w:rFonts w:ascii="Arial" w:hAnsi="Arial" w:cs="Arial"/>
        </w:rPr>
      </w:pPr>
      <w:r w:rsidRPr="00FA2F0A">
        <w:rPr>
          <w:rFonts w:ascii="Arial" w:hAnsi="Arial" w:cs="Arial"/>
        </w:rPr>
        <w:t>Una vez equipado el siniestrado</w:t>
      </w:r>
      <w:r>
        <w:rPr>
          <w:rFonts w:ascii="Arial" w:hAnsi="Arial" w:cs="Arial"/>
        </w:rPr>
        <w:t>,</w:t>
      </w:r>
      <w:r w:rsidRPr="00FA2F0A">
        <w:rPr>
          <w:rFonts w:ascii="Arial" w:hAnsi="Arial" w:cs="Arial"/>
        </w:rPr>
        <w:t xml:space="preserve"> la empresa deberá requerir una constancia de recepción del trabajo que no implica conformidad técnica con el mismo.</w:t>
      </w:r>
    </w:p>
    <w:p w14:paraId="0E69B824" w14:textId="77777777" w:rsidR="00862DEC" w:rsidRPr="00327751" w:rsidRDefault="00862DEC" w:rsidP="00862DEC">
      <w:pPr>
        <w:ind w:firstLine="720"/>
        <w:jc w:val="both"/>
        <w:rPr>
          <w:rFonts w:ascii="Arial" w:hAnsi="Arial" w:cs="Arial"/>
        </w:rPr>
      </w:pPr>
      <w:r w:rsidRPr="00FA2F0A">
        <w:rPr>
          <w:rFonts w:ascii="Arial" w:hAnsi="Arial" w:cs="Arial"/>
        </w:rPr>
        <w:t xml:space="preserve">La </w:t>
      </w:r>
      <w:r w:rsidRPr="00D200D9">
        <w:rPr>
          <w:rFonts w:ascii="Arial" w:hAnsi="Arial" w:cs="Arial"/>
        </w:rPr>
        <w:t>conformidad técnica sobre la entrega la realiza la Unidad de Amputados</w:t>
      </w:r>
      <w:r>
        <w:rPr>
          <w:rFonts w:ascii="Arial" w:hAnsi="Arial" w:cs="Arial"/>
        </w:rPr>
        <w:t xml:space="preserve"> en un plazo de </w:t>
      </w:r>
      <w:r w:rsidRPr="00D200D9">
        <w:rPr>
          <w:rFonts w:ascii="Arial" w:hAnsi="Arial" w:cs="Arial"/>
        </w:rPr>
        <w:t>10 días hábiles de la entrega</w:t>
      </w:r>
      <w:r>
        <w:rPr>
          <w:rFonts w:ascii="Arial" w:hAnsi="Arial" w:cs="Arial"/>
        </w:rPr>
        <w:t xml:space="preserve">, </w:t>
      </w:r>
      <w:r w:rsidRPr="00005A59">
        <w:rPr>
          <w:rFonts w:ascii="Arial" w:hAnsi="Arial" w:cs="Arial"/>
        </w:rPr>
        <w:t>de no requerir ajustes del equipamiento</w:t>
      </w:r>
      <w:r>
        <w:rPr>
          <w:rFonts w:ascii="Arial" w:hAnsi="Arial" w:cs="Arial"/>
        </w:rPr>
        <w:t>.</w:t>
      </w:r>
      <w:r w:rsidRPr="00D200D9">
        <w:rPr>
          <w:rFonts w:ascii="Arial" w:hAnsi="Arial" w:cs="Arial"/>
        </w:rPr>
        <w:t xml:space="preserve"> </w:t>
      </w:r>
      <w:r>
        <w:rPr>
          <w:rFonts w:ascii="Arial" w:hAnsi="Arial" w:cs="Arial"/>
        </w:rPr>
        <w:t xml:space="preserve">Se </w:t>
      </w:r>
      <w:r>
        <w:rPr>
          <w:rFonts w:ascii="Arial" w:hAnsi="Arial" w:cs="Arial"/>
        </w:rPr>
        <w:lastRenderedPageBreak/>
        <w:t>p</w:t>
      </w:r>
      <w:r w:rsidRPr="00327751">
        <w:rPr>
          <w:rFonts w:ascii="Arial" w:hAnsi="Arial" w:cs="Arial"/>
        </w:rPr>
        <w:t>odrá convocar a una evaluación técnica en conjunto con los técnicos protesistas oferentes previo a brindar la conformidad técnica.</w:t>
      </w:r>
    </w:p>
    <w:p w14:paraId="08C9F641" w14:textId="77777777" w:rsidR="00862DEC" w:rsidRPr="00FA2F0A" w:rsidRDefault="00862DEC" w:rsidP="00862DEC">
      <w:pPr>
        <w:jc w:val="both"/>
        <w:rPr>
          <w:rFonts w:ascii="Arial" w:hAnsi="Arial" w:cs="Arial"/>
        </w:rPr>
      </w:pPr>
    </w:p>
    <w:p w14:paraId="46F8D66F" w14:textId="77777777" w:rsidR="00862DEC" w:rsidRPr="00FA2F0A" w:rsidRDefault="00862DEC" w:rsidP="00862DEC">
      <w:pPr>
        <w:jc w:val="both"/>
        <w:rPr>
          <w:rFonts w:ascii="Arial" w:hAnsi="Arial" w:cs="Arial"/>
        </w:rPr>
      </w:pPr>
      <w:r w:rsidRPr="00FA2F0A">
        <w:rPr>
          <w:rFonts w:ascii="Arial" w:hAnsi="Arial" w:cs="Arial"/>
        </w:rPr>
        <w:t xml:space="preserve">Por el </w:t>
      </w:r>
      <w:r w:rsidRPr="00FA2F0A">
        <w:rPr>
          <w:rFonts w:ascii="Arial" w:hAnsi="Arial" w:cs="Arial"/>
          <w:b/>
        </w:rPr>
        <w:t>BANCO DE SEGUROS DEL ESTADO</w:t>
      </w:r>
      <w:r w:rsidRPr="00FA2F0A">
        <w:rPr>
          <w:rFonts w:ascii="Arial" w:hAnsi="Arial" w:cs="Arial"/>
        </w:rPr>
        <w:t>.</w:t>
      </w:r>
    </w:p>
    <w:p w14:paraId="21A42ED7" w14:textId="77777777" w:rsidR="00862DEC" w:rsidRDefault="00862DEC" w:rsidP="005F36B4">
      <w:pPr>
        <w:pStyle w:val="Prrafobsico"/>
        <w:suppressAutoHyphens/>
        <w:ind w:right="-149"/>
        <w:jc w:val="both"/>
        <w:rPr>
          <w:rFonts w:ascii="Arial" w:hAnsi="Arial" w:cs="Arial"/>
        </w:rPr>
      </w:pPr>
    </w:p>
    <w:p w14:paraId="0981B9C9" w14:textId="50C11069" w:rsidR="00862DEC" w:rsidRDefault="00862DEC" w:rsidP="005F36B4">
      <w:pPr>
        <w:pStyle w:val="Prrafobsico"/>
        <w:suppressAutoHyphens/>
        <w:ind w:right="-149"/>
        <w:jc w:val="both"/>
        <w:rPr>
          <w:rFonts w:ascii="Arial" w:hAnsi="Arial" w:cs="Arial"/>
        </w:rPr>
      </w:pPr>
    </w:p>
    <w:p w14:paraId="199F756C" w14:textId="15686B95" w:rsidR="00862DEC" w:rsidRDefault="00862DEC" w:rsidP="005F36B4">
      <w:pPr>
        <w:pStyle w:val="Prrafobsico"/>
        <w:suppressAutoHyphens/>
        <w:ind w:right="-149"/>
        <w:jc w:val="both"/>
        <w:rPr>
          <w:rFonts w:ascii="Arial" w:hAnsi="Arial" w:cs="Arial"/>
        </w:rPr>
      </w:pPr>
    </w:p>
    <w:p w14:paraId="61F3E135" w14:textId="6413A34A" w:rsidR="00862DEC" w:rsidRDefault="00862DEC" w:rsidP="005F36B4">
      <w:pPr>
        <w:pStyle w:val="Prrafobsico"/>
        <w:suppressAutoHyphens/>
        <w:ind w:right="-149"/>
        <w:jc w:val="both"/>
        <w:rPr>
          <w:rFonts w:ascii="Arial" w:hAnsi="Arial" w:cs="Arial"/>
        </w:rPr>
      </w:pPr>
    </w:p>
    <w:p w14:paraId="606C4372" w14:textId="34644608" w:rsidR="00862DEC" w:rsidRDefault="00862DEC" w:rsidP="005F36B4">
      <w:pPr>
        <w:pStyle w:val="Prrafobsico"/>
        <w:suppressAutoHyphens/>
        <w:ind w:right="-149"/>
        <w:jc w:val="both"/>
        <w:rPr>
          <w:rFonts w:ascii="Arial" w:hAnsi="Arial" w:cs="Arial"/>
        </w:rPr>
      </w:pPr>
    </w:p>
    <w:p w14:paraId="05DF5DAD" w14:textId="6519753C" w:rsidR="00862DEC" w:rsidRDefault="00862DEC" w:rsidP="005F36B4">
      <w:pPr>
        <w:pStyle w:val="Prrafobsico"/>
        <w:suppressAutoHyphens/>
        <w:ind w:right="-149"/>
        <w:jc w:val="both"/>
        <w:rPr>
          <w:rFonts w:ascii="Arial" w:hAnsi="Arial" w:cs="Arial"/>
        </w:rPr>
      </w:pPr>
    </w:p>
    <w:p w14:paraId="1CB37244" w14:textId="2B334AA9" w:rsidR="00862DEC" w:rsidRDefault="00862DEC" w:rsidP="005F36B4">
      <w:pPr>
        <w:pStyle w:val="Prrafobsico"/>
        <w:suppressAutoHyphens/>
        <w:ind w:right="-149"/>
        <w:jc w:val="both"/>
        <w:rPr>
          <w:rFonts w:ascii="Arial" w:hAnsi="Arial" w:cs="Arial"/>
        </w:rPr>
      </w:pPr>
    </w:p>
    <w:p w14:paraId="69C3F275" w14:textId="1D397422" w:rsidR="00862DEC" w:rsidRDefault="00862DEC" w:rsidP="005F36B4">
      <w:pPr>
        <w:pStyle w:val="Prrafobsico"/>
        <w:suppressAutoHyphens/>
        <w:ind w:right="-149"/>
        <w:jc w:val="both"/>
        <w:rPr>
          <w:rFonts w:ascii="Arial" w:hAnsi="Arial" w:cs="Arial"/>
        </w:rPr>
      </w:pPr>
    </w:p>
    <w:p w14:paraId="4028F8F8" w14:textId="7EE419E8" w:rsidR="00862DEC" w:rsidRDefault="00862DEC" w:rsidP="005F36B4">
      <w:pPr>
        <w:pStyle w:val="Prrafobsico"/>
        <w:suppressAutoHyphens/>
        <w:ind w:right="-149"/>
        <w:jc w:val="both"/>
        <w:rPr>
          <w:rFonts w:ascii="Arial" w:hAnsi="Arial" w:cs="Arial"/>
        </w:rPr>
      </w:pPr>
    </w:p>
    <w:p w14:paraId="0FC2D4FE" w14:textId="4071C38E" w:rsidR="00862DEC" w:rsidRDefault="00862DEC" w:rsidP="005F36B4">
      <w:pPr>
        <w:pStyle w:val="Prrafobsico"/>
        <w:suppressAutoHyphens/>
        <w:ind w:right="-149"/>
        <w:jc w:val="both"/>
        <w:rPr>
          <w:rFonts w:ascii="Arial" w:hAnsi="Arial" w:cs="Arial"/>
        </w:rPr>
      </w:pPr>
    </w:p>
    <w:p w14:paraId="6767E9A9" w14:textId="187BF8C0" w:rsidR="00862DEC" w:rsidRDefault="00862DEC" w:rsidP="005F36B4">
      <w:pPr>
        <w:pStyle w:val="Prrafobsico"/>
        <w:suppressAutoHyphens/>
        <w:ind w:right="-149"/>
        <w:jc w:val="both"/>
        <w:rPr>
          <w:rFonts w:ascii="Arial" w:hAnsi="Arial" w:cs="Arial"/>
        </w:rPr>
      </w:pPr>
    </w:p>
    <w:p w14:paraId="670296FE" w14:textId="696785C8" w:rsidR="00862DEC" w:rsidRDefault="00862DEC" w:rsidP="005F36B4">
      <w:pPr>
        <w:pStyle w:val="Prrafobsico"/>
        <w:suppressAutoHyphens/>
        <w:ind w:right="-149"/>
        <w:jc w:val="both"/>
        <w:rPr>
          <w:rFonts w:ascii="Arial" w:hAnsi="Arial" w:cs="Arial"/>
        </w:rPr>
      </w:pPr>
    </w:p>
    <w:p w14:paraId="43843EFE" w14:textId="43718159" w:rsidR="00862DEC" w:rsidRDefault="00862DEC" w:rsidP="005F36B4">
      <w:pPr>
        <w:pStyle w:val="Prrafobsico"/>
        <w:suppressAutoHyphens/>
        <w:ind w:right="-149"/>
        <w:jc w:val="both"/>
        <w:rPr>
          <w:rFonts w:ascii="Arial" w:hAnsi="Arial" w:cs="Arial"/>
        </w:rPr>
      </w:pPr>
    </w:p>
    <w:p w14:paraId="747BFC76" w14:textId="53911F7F" w:rsidR="00862DEC" w:rsidRDefault="00862DEC" w:rsidP="005F36B4">
      <w:pPr>
        <w:pStyle w:val="Prrafobsico"/>
        <w:suppressAutoHyphens/>
        <w:ind w:right="-149"/>
        <w:jc w:val="both"/>
        <w:rPr>
          <w:rFonts w:ascii="Arial" w:hAnsi="Arial" w:cs="Arial"/>
        </w:rPr>
      </w:pPr>
    </w:p>
    <w:p w14:paraId="017222E2" w14:textId="12B0E01E" w:rsidR="00862DEC" w:rsidRDefault="00862DEC" w:rsidP="005F36B4">
      <w:pPr>
        <w:pStyle w:val="Prrafobsico"/>
        <w:suppressAutoHyphens/>
        <w:ind w:right="-149"/>
        <w:jc w:val="both"/>
        <w:rPr>
          <w:rFonts w:ascii="Arial" w:hAnsi="Arial" w:cs="Arial"/>
        </w:rPr>
      </w:pPr>
    </w:p>
    <w:p w14:paraId="2692923A" w14:textId="60008A4E" w:rsidR="00862DEC" w:rsidRDefault="00862DEC" w:rsidP="005F36B4">
      <w:pPr>
        <w:pStyle w:val="Prrafobsico"/>
        <w:suppressAutoHyphens/>
        <w:ind w:right="-149"/>
        <w:jc w:val="both"/>
        <w:rPr>
          <w:rFonts w:ascii="Arial" w:hAnsi="Arial" w:cs="Arial"/>
        </w:rPr>
      </w:pPr>
    </w:p>
    <w:p w14:paraId="0FC6C29F" w14:textId="5724F553" w:rsidR="00862DEC" w:rsidRDefault="00862DEC" w:rsidP="005F36B4">
      <w:pPr>
        <w:pStyle w:val="Prrafobsico"/>
        <w:suppressAutoHyphens/>
        <w:ind w:right="-149"/>
        <w:jc w:val="both"/>
        <w:rPr>
          <w:rFonts w:ascii="Arial" w:hAnsi="Arial" w:cs="Arial"/>
        </w:rPr>
      </w:pPr>
    </w:p>
    <w:p w14:paraId="3FE44765" w14:textId="3393CA27" w:rsidR="00862DEC" w:rsidRDefault="00862DEC" w:rsidP="005F36B4">
      <w:pPr>
        <w:pStyle w:val="Prrafobsico"/>
        <w:suppressAutoHyphens/>
        <w:ind w:right="-149"/>
        <w:jc w:val="both"/>
        <w:rPr>
          <w:rFonts w:ascii="Arial" w:hAnsi="Arial" w:cs="Arial"/>
        </w:rPr>
      </w:pPr>
    </w:p>
    <w:p w14:paraId="47BF198D" w14:textId="094418D5" w:rsidR="00862DEC" w:rsidRDefault="00862DEC" w:rsidP="005F36B4">
      <w:pPr>
        <w:pStyle w:val="Prrafobsico"/>
        <w:suppressAutoHyphens/>
        <w:ind w:right="-149"/>
        <w:jc w:val="both"/>
        <w:rPr>
          <w:rFonts w:ascii="Arial" w:hAnsi="Arial" w:cs="Arial"/>
        </w:rPr>
      </w:pPr>
    </w:p>
    <w:p w14:paraId="1479585B" w14:textId="0E3F5EA6" w:rsidR="00862DEC" w:rsidRDefault="00862DEC" w:rsidP="005F36B4">
      <w:pPr>
        <w:pStyle w:val="Prrafobsico"/>
        <w:suppressAutoHyphens/>
        <w:ind w:right="-149"/>
        <w:jc w:val="both"/>
        <w:rPr>
          <w:rFonts w:ascii="Arial" w:hAnsi="Arial" w:cs="Arial"/>
        </w:rPr>
      </w:pPr>
    </w:p>
    <w:p w14:paraId="301EB3A3" w14:textId="24DE49EF" w:rsidR="00862DEC" w:rsidRDefault="00862DEC" w:rsidP="005F36B4">
      <w:pPr>
        <w:pStyle w:val="Prrafobsico"/>
        <w:suppressAutoHyphens/>
        <w:ind w:right="-149"/>
        <w:jc w:val="both"/>
        <w:rPr>
          <w:rFonts w:ascii="Arial" w:hAnsi="Arial" w:cs="Arial"/>
        </w:rPr>
      </w:pPr>
    </w:p>
    <w:p w14:paraId="7EC727DE" w14:textId="39516BE1" w:rsidR="00862DEC" w:rsidRDefault="00862DEC" w:rsidP="005F36B4">
      <w:pPr>
        <w:pStyle w:val="Prrafobsico"/>
        <w:suppressAutoHyphens/>
        <w:ind w:right="-149"/>
        <w:jc w:val="both"/>
        <w:rPr>
          <w:rFonts w:ascii="Arial" w:hAnsi="Arial" w:cs="Arial"/>
        </w:rPr>
      </w:pPr>
    </w:p>
    <w:p w14:paraId="03A476E0" w14:textId="044FD317" w:rsidR="00862DEC" w:rsidRDefault="00862DEC" w:rsidP="005F36B4">
      <w:pPr>
        <w:pStyle w:val="Prrafobsico"/>
        <w:suppressAutoHyphens/>
        <w:ind w:right="-149"/>
        <w:jc w:val="both"/>
        <w:rPr>
          <w:rFonts w:ascii="Arial" w:hAnsi="Arial" w:cs="Arial"/>
        </w:rPr>
      </w:pPr>
    </w:p>
    <w:p w14:paraId="0561D886" w14:textId="15BC44E1" w:rsidR="00862DEC" w:rsidRDefault="00862DEC" w:rsidP="005F36B4">
      <w:pPr>
        <w:pStyle w:val="Prrafobsico"/>
        <w:suppressAutoHyphens/>
        <w:ind w:right="-149"/>
        <w:jc w:val="both"/>
        <w:rPr>
          <w:rFonts w:ascii="Arial" w:hAnsi="Arial" w:cs="Arial"/>
        </w:rPr>
      </w:pPr>
    </w:p>
    <w:p w14:paraId="72AB280E" w14:textId="3E3915E2" w:rsidR="00862DEC" w:rsidRDefault="00862DEC" w:rsidP="005F36B4">
      <w:pPr>
        <w:pStyle w:val="Prrafobsico"/>
        <w:suppressAutoHyphens/>
        <w:ind w:right="-149"/>
        <w:jc w:val="both"/>
        <w:rPr>
          <w:rFonts w:ascii="Arial" w:hAnsi="Arial" w:cs="Arial"/>
        </w:rPr>
      </w:pPr>
    </w:p>
    <w:p w14:paraId="2F0956D8" w14:textId="14556AD9" w:rsidR="00862DEC" w:rsidRDefault="00862DEC" w:rsidP="005F36B4">
      <w:pPr>
        <w:pStyle w:val="Prrafobsico"/>
        <w:suppressAutoHyphens/>
        <w:ind w:right="-149"/>
        <w:jc w:val="both"/>
        <w:rPr>
          <w:rFonts w:ascii="Arial" w:hAnsi="Arial" w:cs="Arial"/>
        </w:rPr>
      </w:pPr>
    </w:p>
    <w:p w14:paraId="2BF0BA29" w14:textId="4D227AA1" w:rsidR="00862DEC" w:rsidRDefault="00862DEC" w:rsidP="005F36B4">
      <w:pPr>
        <w:pStyle w:val="Prrafobsico"/>
        <w:suppressAutoHyphens/>
        <w:ind w:right="-149"/>
        <w:jc w:val="both"/>
        <w:rPr>
          <w:rFonts w:ascii="Arial" w:hAnsi="Arial" w:cs="Arial"/>
        </w:rPr>
      </w:pPr>
    </w:p>
    <w:p w14:paraId="3EC7541F" w14:textId="64D4E6EE" w:rsidR="00862DEC" w:rsidRDefault="00862DEC" w:rsidP="005F36B4">
      <w:pPr>
        <w:pStyle w:val="Prrafobsico"/>
        <w:suppressAutoHyphens/>
        <w:ind w:right="-149"/>
        <w:jc w:val="both"/>
        <w:rPr>
          <w:rFonts w:ascii="Arial" w:hAnsi="Arial" w:cs="Arial"/>
        </w:rPr>
      </w:pPr>
    </w:p>
    <w:p w14:paraId="56AC1CB7" w14:textId="23D673AC" w:rsidR="00862DEC" w:rsidRDefault="00862DEC" w:rsidP="005F36B4">
      <w:pPr>
        <w:pStyle w:val="Prrafobsico"/>
        <w:suppressAutoHyphens/>
        <w:ind w:right="-149"/>
        <w:jc w:val="both"/>
        <w:rPr>
          <w:rFonts w:ascii="Arial" w:hAnsi="Arial" w:cs="Arial"/>
        </w:rPr>
      </w:pPr>
    </w:p>
    <w:p w14:paraId="75204321" w14:textId="71BC4B49" w:rsidR="00862DEC" w:rsidRDefault="00862DEC" w:rsidP="005F36B4">
      <w:pPr>
        <w:pStyle w:val="Prrafobsico"/>
        <w:suppressAutoHyphens/>
        <w:ind w:right="-149"/>
        <w:jc w:val="both"/>
        <w:rPr>
          <w:rFonts w:ascii="Arial" w:hAnsi="Arial" w:cs="Arial"/>
        </w:rPr>
      </w:pPr>
    </w:p>
    <w:p w14:paraId="5FA12AED" w14:textId="44F8A63B" w:rsidR="00862DEC" w:rsidRDefault="00862DEC" w:rsidP="005F36B4">
      <w:pPr>
        <w:pStyle w:val="Prrafobsico"/>
        <w:suppressAutoHyphens/>
        <w:ind w:right="-149"/>
        <w:jc w:val="both"/>
        <w:rPr>
          <w:rFonts w:ascii="Arial" w:hAnsi="Arial" w:cs="Arial"/>
        </w:rPr>
      </w:pPr>
    </w:p>
    <w:p w14:paraId="120E0100" w14:textId="3E490F21" w:rsidR="00862DEC" w:rsidRDefault="00862DEC" w:rsidP="005F36B4">
      <w:pPr>
        <w:pStyle w:val="Prrafobsico"/>
        <w:suppressAutoHyphens/>
        <w:ind w:right="-149"/>
        <w:jc w:val="both"/>
        <w:rPr>
          <w:rFonts w:ascii="Arial" w:hAnsi="Arial" w:cs="Arial"/>
        </w:rPr>
      </w:pPr>
    </w:p>
    <w:p w14:paraId="13D62C53" w14:textId="3E454161" w:rsidR="00862DEC" w:rsidRDefault="00862DEC" w:rsidP="005F36B4">
      <w:pPr>
        <w:pStyle w:val="Prrafobsico"/>
        <w:suppressAutoHyphens/>
        <w:ind w:right="-149"/>
        <w:jc w:val="both"/>
        <w:rPr>
          <w:rFonts w:ascii="Arial" w:hAnsi="Arial" w:cs="Arial"/>
        </w:rPr>
      </w:pPr>
    </w:p>
    <w:p w14:paraId="01EA04CD" w14:textId="0012AFC3" w:rsidR="00862DEC" w:rsidRDefault="00862DEC" w:rsidP="005F36B4">
      <w:pPr>
        <w:pStyle w:val="Prrafobsico"/>
        <w:suppressAutoHyphens/>
        <w:ind w:right="-149"/>
        <w:jc w:val="both"/>
        <w:rPr>
          <w:rFonts w:ascii="Arial" w:hAnsi="Arial" w:cs="Arial"/>
        </w:rPr>
      </w:pPr>
    </w:p>
    <w:p w14:paraId="67ED8798" w14:textId="1E77B9D0" w:rsidR="00862DEC" w:rsidRDefault="00862DEC" w:rsidP="005F36B4">
      <w:pPr>
        <w:pStyle w:val="Prrafobsico"/>
        <w:suppressAutoHyphens/>
        <w:ind w:right="-149"/>
        <w:jc w:val="both"/>
        <w:rPr>
          <w:rFonts w:ascii="Arial" w:hAnsi="Arial" w:cs="Arial"/>
        </w:rPr>
      </w:pPr>
    </w:p>
    <w:p w14:paraId="72201310" w14:textId="538836FC" w:rsidR="00862DEC" w:rsidRDefault="00862DEC" w:rsidP="005F36B4">
      <w:pPr>
        <w:pStyle w:val="Prrafobsico"/>
        <w:suppressAutoHyphens/>
        <w:ind w:right="-149"/>
        <w:jc w:val="both"/>
        <w:rPr>
          <w:rFonts w:ascii="Arial" w:hAnsi="Arial" w:cs="Arial"/>
        </w:rPr>
      </w:pPr>
    </w:p>
    <w:p w14:paraId="2BB24A39" w14:textId="71D63D07" w:rsidR="00862DEC" w:rsidRDefault="00862DEC" w:rsidP="005F36B4">
      <w:pPr>
        <w:pStyle w:val="Prrafobsico"/>
        <w:suppressAutoHyphens/>
        <w:ind w:right="-149"/>
        <w:jc w:val="both"/>
        <w:rPr>
          <w:rFonts w:ascii="Arial" w:hAnsi="Arial" w:cs="Arial"/>
        </w:rPr>
      </w:pPr>
    </w:p>
    <w:p w14:paraId="42F02AF5" w14:textId="12ACC4C2" w:rsidR="00862DEC" w:rsidRDefault="00862DEC" w:rsidP="005F36B4">
      <w:pPr>
        <w:pStyle w:val="Prrafobsico"/>
        <w:suppressAutoHyphens/>
        <w:ind w:right="-149"/>
        <w:jc w:val="both"/>
        <w:rPr>
          <w:rFonts w:ascii="Arial" w:hAnsi="Arial" w:cs="Arial"/>
        </w:rPr>
      </w:pPr>
    </w:p>
    <w:p w14:paraId="09051275" w14:textId="22A1CD06" w:rsidR="00862DEC" w:rsidRDefault="00862DEC" w:rsidP="005F36B4">
      <w:pPr>
        <w:pStyle w:val="Prrafobsico"/>
        <w:suppressAutoHyphens/>
        <w:ind w:right="-149"/>
        <w:jc w:val="both"/>
        <w:rPr>
          <w:rFonts w:ascii="Arial" w:hAnsi="Arial" w:cs="Arial"/>
        </w:rPr>
      </w:pPr>
    </w:p>
    <w:p w14:paraId="344333B3" w14:textId="11232FAC" w:rsidR="00862DEC" w:rsidRDefault="00862DEC" w:rsidP="005F36B4">
      <w:pPr>
        <w:pStyle w:val="Prrafobsico"/>
        <w:suppressAutoHyphens/>
        <w:ind w:right="-149"/>
        <w:jc w:val="both"/>
        <w:rPr>
          <w:rFonts w:ascii="Arial" w:hAnsi="Arial" w:cs="Arial"/>
        </w:rPr>
      </w:pPr>
    </w:p>
    <w:p w14:paraId="0DE8A491" w14:textId="30FE024D" w:rsidR="00862DEC" w:rsidRDefault="00862DEC" w:rsidP="005F36B4">
      <w:pPr>
        <w:pStyle w:val="Prrafobsico"/>
        <w:suppressAutoHyphens/>
        <w:ind w:right="-149"/>
        <w:jc w:val="both"/>
        <w:rPr>
          <w:rFonts w:ascii="Arial" w:hAnsi="Arial" w:cs="Arial"/>
        </w:rPr>
      </w:pPr>
    </w:p>
    <w:p w14:paraId="1BAB2395" w14:textId="0F80DC48" w:rsidR="00862DEC" w:rsidRDefault="00862DEC" w:rsidP="005F36B4">
      <w:pPr>
        <w:pStyle w:val="Prrafobsico"/>
        <w:suppressAutoHyphens/>
        <w:ind w:right="-149"/>
        <w:jc w:val="both"/>
        <w:rPr>
          <w:rFonts w:ascii="Arial" w:hAnsi="Arial" w:cs="Arial"/>
        </w:rPr>
      </w:pPr>
    </w:p>
    <w:p w14:paraId="5D8F5EC4" w14:textId="60337046" w:rsidR="00862DEC" w:rsidRDefault="00862DEC" w:rsidP="005F36B4">
      <w:pPr>
        <w:pStyle w:val="Prrafobsico"/>
        <w:suppressAutoHyphens/>
        <w:ind w:right="-149"/>
        <w:jc w:val="both"/>
        <w:rPr>
          <w:rFonts w:ascii="Arial" w:hAnsi="Arial" w:cs="Arial"/>
        </w:rPr>
      </w:pPr>
    </w:p>
    <w:p w14:paraId="30671CED" w14:textId="77777777" w:rsidR="00862DEC" w:rsidRPr="005F36B4" w:rsidRDefault="00862DEC" w:rsidP="005F36B4">
      <w:pPr>
        <w:pStyle w:val="Prrafobsico"/>
        <w:suppressAutoHyphens/>
        <w:ind w:right="-149"/>
        <w:jc w:val="both"/>
        <w:rPr>
          <w:rFonts w:ascii="Arial" w:hAnsi="Arial" w:cs="Arial"/>
        </w:rPr>
      </w:pPr>
    </w:p>
    <w:p w14:paraId="2F559901" w14:textId="00DDF68B" w:rsidR="005F36B4" w:rsidRPr="007E6E30" w:rsidRDefault="00862DEC" w:rsidP="00E86DE1">
      <w:pPr>
        <w:pStyle w:val="Ttulo2"/>
        <w:rPr>
          <w:b/>
        </w:rPr>
      </w:pPr>
      <w:bookmarkStart w:id="34" w:name="_Toc118459816"/>
      <w:bookmarkStart w:id="35" w:name="_Hlk101962629"/>
      <w:r>
        <w:rPr>
          <w:b/>
        </w:rPr>
        <w:t>Anexo (N° 2</w:t>
      </w:r>
      <w:r w:rsidR="005F36B4" w:rsidRPr="007E6E30">
        <w:rPr>
          <w:b/>
        </w:rPr>
        <w:t>) – Formulario de Identificación del Oferente</w:t>
      </w:r>
      <w:bookmarkEnd w:id="34"/>
    </w:p>
    <w:bookmarkEnd w:id="35"/>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33383201"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 )</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w:t>
      </w:r>
      <w:r w:rsidR="008B3D27">
        <w:rPr>
          <w:rFonts w:ascii="Arial" w:hAnsi="Arial" w:cs="Arial"/>
        </w:rPr>
        <w:t>vincula a</w:t>
      </w:r>
      <w:r w:rsidRPr="005F36B4">
        <w:rPr>
          <w:rFonts w:ascii="Arial" w:hAnsi="Arial" w:cs="Arial"/>
        </w:rPr>
        <w:t xml:space="preserve"> la empresa en todos sus términos y que acepta sin condiciones las disposiciones del Pliego de Condiciones Particulares del llamado  _a Licitación Pública N°____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14:paraId="560F1548" w14:textId="77777777" w:rsidR="00BB6480" w:rsidRPr="005F36B4" w:rsidRDefault="00BB6480" w:rsidP="005F36B4">
      <w:pPr>
        <w:pStyle w:val="Prrafobsico"/>
        <w:suppressAutoHyphens/>
        <w:ind w:right="-149"/>
        <w:jc w:val="both"/>
        <w:rPr>
          <w:rFonts w:ascii="Arial" w:hAnsi="Arial" w:cs="Arial"/>
        </w:rPr>
      </w:pPr>
    </w:p>
    <w:p w14:paraId="1BB04CD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Default="005F36B4" w:rsidP="005F36B4">
      <w:pPr>
        <w:pStyle w:val="Prrafobsico"/>
        <w:suppressAutoHyphens/>
        <w:ind w:right="-149"/>
        <w:jc w:val="both"/>
        <w:rPr>
          <w:rFonts w:ascii="Arial" w:hAnsi="Arial" w:cs="Arial"/>
        </w:rPr>
      </w:pPr>
    </w:p>
    <w:p w14:paraId="664D6A9B" w14:textId="77777777" w:rsidR="00BB6480" w:rsidRPr="005F36B4" w:rsidRDefault="00BB6480" w:rsidP="005F36B4">
      <w:pPr>
        <w:pStyle w:val="Prrafobsico"/>
        <w:suppressAutoHyphens/>
        <w:ind w:right="-149"/>
        <w:jc w:val="both"/>
        <w:rPr>
          <w:rFonts w:ascii="Arial" w:hAnsi="Arial" w:cs="Arial"/>
        </w:rPr>
      </w:pPr>
    </w:p>
    <w:p w14:paraId="42FFB1DF" w14:textId="27D3E99F" w:rsidR="00B10793"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r w:rsidR="00B10793">
        <w:rPr>
          <w:rFonts w:ascii="Arial" w:hAnsi="Arial" w:cs="Arial"/>
        </w:rPr>
        <w:t xml:space="preserve"> </w:t>
      </w:r>
      <w:r w:rsidR="00B10793" w:rsidRPr="00B10793">
        <w:rPr>
          <w:rFonts w:ascii="Arial" w:hAnsi="Arial" w:cs="Arial"/>
          <w:highlight w:val="yellow"/>
        </w:rPr>
        <w:t>(Firma autógrafa</w:t>
      </w:r>
      <w:r w:rsidR="00370E40">
        <w:rPr>
          <w:rFonts w:ascii="Arial" w:hAnsi="Arial" w:cs="Arial"/>
          <w:highlight w:val="yellow"/>
        </w:rPr>
        <w:t xml:space="preserve"> o electrónica avanzada</w:t>
      </w:r>
      <w:r w:rsidR="00B10793" w:rsidRPr="00B10793">
        <w:rPr>
          <w:rFonts w:ascii="Arial" w:hAnsi="Arial" w:cs="Arial"/>
          <w:highlight w:val="yellow"/>
        </w:rPr>
        <w:t>)</w:t>
      </w:r>
    </w:p>
    <w:p w14:paraId="665791A0"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573EEBCF" w:rsidR="005C5079" w:rsidRDefault="005C5079">
      <w:pPr>
        <w:rPr>
          <w:rFonts w:ascii="Arial" w:hAnsi="Arial" w:cs="Arial"/>
          <w:color w:val="000000"/>
          <w:lang w:val="es-ES_tradnl"/>
        </w:rPr>
      </w:pPr>
      <w:r>
        <w:rPr>
          <w:rFonts w:ascii="Arial" w:hAnsi="Arial" w:cs="Arial"/>
        </w:rPr>
        <w:br w:type="page"/>
      </w:r>
    </w:p>
    <w:p w14:paraId="3AD5500E" w14:textId="77777777" w:rsidR="005C5079" w:rsidRPr="007F38D9" w:rsidRDefault="005C5079" w:rsidP="005C5079">
      <w:pPr>
        <w:spacing w:line="360" w:lineRule="auto"/>
        <w:ind w:firstLine="900"/>
        <w:jc w:val="both"/>
        <w:rPr>
          <w:rFonts w:ascii="Tahoma" w:hAnsi="Tahoma" w:cs="Tahoma"/>
        </w:rPr>
      </w:pPr>
    </w:p>
    <w:p w14:paraId="246CEA6D" w14:textId="77777777" w:rsidR="005C5079" w:rsidRDefault="005C5079" w:rsidP="005C5079">
      <w:pPr>
        <w:pStyle w:val="Prrafobsico"/>
        <w:suppressAutoHyphens/>
        <w:spacing w:line="240" w:lineRule="auto"/>
        <w:ind w:right="-149"/>
        <w:jc w:val="both"/>
        <w:rPr>
          <w:rFonts w:ascii="Arial" w:hAnsi="Arial" w:cs="Arial"/>
        </w:rPr>
      </w:pPr>
    </w:p>
    <w:p w14:paraId="01FC9BF6" w14:textId="77777777" w:rsidR="00462A5A" w:rsidRDefault="00462A5A" w:rsidP="006B525C">
      <w:pPr>
        <w:pStyle w:val="Ttulo2"/>
        <w:rPr>
          <w:b/>
        </w:rPr>
      </w:pPr>
    </w:p>
    <w:p w14:paraId="0864C964" w14:textId="77777777" w:rsidR="00462A5A" w:rsidRDefault="00462A5A" w:rsidP="006B525C">
      <w:pPr>
        <w:pStyle w:val="Ttulo2"/>
        <w:rPr>
          <w:b/>
        </w:rPr>
      </w:pPr>
    </w:p>
    <w:p w14:paraId="0719F03E" w14:textId="77777777" w:rsidR="00462A5A" w:rsidRDefault="00462A5A" w:rsidP="006B525C">
      <w:pPr>
        <w:pStyle w:val="Ttulo2"/>
        <w:rPr>
          <w:b/>
        </w:rPr>
      </w:pPr>
    </w:p>
    <w:p w14:paraId="01D80A52" w14:textId="77777777" w:rsidR="00462A5A" w:rsidRDefault="00462A5A" w:rsidP="006B525C">
      <w:pPr>
        <w:pStyle w:val="Ttulo2"/>
        <w:rPr>
          <w:b/>
        </w:rPr>
      </w:pPr>
    </w:p>
    <w:p w14:paraId="0E733FA2" w14:textId="77777777" w:rsidR="00462A5A" w:rsidRDefault="00462A5A" w:rsidP="006B525C">
      <w:pPr>
        <w:pStyle w:val="Ttulo2"/>
        <w:rPr>
          <w:b/>
        </w:rPr>
      </w:pPr>
    </w:p>
    <w:p w14:paraId="65E85710" w14:textId="77777777" w:rsidR="00462A5A" w:rsidRDefault="00462A5A" w:rsidP="006B525C">
      <w:pPr>
        <w:pStyle w:val="Ttulo2"/>
        <w:rPr>
          <w:b/>
        </w:rPr>
      </w:pPr>
    </w:p>
    <w:p w14:paraId="295A7734" w14:textId="77777777" w:rsidR="00462A5A" w:rsidRDefault="00462A5A" w:rsidP="006B525C">
      <w:pPr>
        <w:pStyle w:val="Ttulo2"/>
        <w:rPr>
          <w:b/>
        </w:rPr>
      </w:pPr>
    </w:p>
    <w:p w14:paraId="07A756E0" w14:textId="77777777" w:rsidR="00462A5A" w:rsidRDefault="00462A5A" w:rsidP="006B525C">
      <w:pPr>
        <w:pStyle w:val="Ttulo2"/>
        <w:rPr>
          <w:b/>
        </w:rPr>
      </w:pPr>
    </w:p>
    <w:p w14:paraId="1039B3C4" w14:textId="77777777" w:rsidR="00462A5A" w:rsidRDefault="00462A5A" w:rsidP="006B525C">
      <w:pPr>
        <w:pStyle w:val="Ttulo2"/>
        <w:rPr>
          <w:b/>
        </w:rPr>
      </w:pPr>
    </w:p>
    <w:p w14:paraId="1DEB9EBA" w14:textId="77777777" w:rsidR="00462A5A" w:rsidRDefault="00462A5A" w:rsidP="006B525C">
      <w:pPr>
        <w:pStyle w:val="Ttulo2"/>
        <w:rPr>
          <w:b/>
        </w:rPr>
      </w:pPr>
    </w:p>
    <w:p w14:paraId="54BB7694" w14:textId="77777777" w:rsidR="00462A5A" w:rsidRDefault="00462A5A" w:rsidP="006B525C">
      <w:pPr>
        <w:pStyle w:val="Ttulo2"/>
        <w:rPr>
          <w:b/>
        </w:rPr>
      </w:pPr>
    </w:p>
    <w:p w14:paraId="23462530" w14:textId="77777777" w:rsidR="00462A5A" w:rsidRDefault="00462A5A" w:rsidP="006B525C">
      <w:pPr>
        <w:pStyle w:val="Ttulo2"/>
        <w:rPr>
          <w:b/>
        </w:rPr>
      </w:pPr>
    </w:p>
    <w:p w14:paraId="7CED74EF" w14:textId="77777777" w:rsidR="00462A5A" w:rsidRDefault="00462A5A" w:rsidP="006B525C">
      <w:pPr>
        <w:pStyle w:val="Ttulo2"/>
        <w:rPr>
          <w:b/>
        </w:rPr>
      </w:pPr>
    </w:p>
    <w:p w14:paraId="2A68705D" w14:textId="77777777" w:rsidR="00462A5A" w:rsidRDefault="00462A5A" w:rsidP="006B525C">
      <w:pPr>
        <w:pStyle w:val="Ttulo2"/>
        <w:rPr>
          <w:b/>
        </w:rPr>
      </w:pPr>
    </w:p>
    <w:p w14:paraId="60A88BDC" w14:textId="77777777" w:rsidR="00462A5A" w:rsidRDefault="00462A5A" w:rsidP="006B525C">
      <w:pPr>
        <w:pStyle w:val="Ttulo2"/>
        <w:rPr>
          <w:b/>
        </w:rPr>
      </w:pPr>
    </w:p>
    <w:p w14:paraId="54274834" w14:textId="77777777" w:rsidR="00462A5A" w:rsidRDefault="00462A5A" w:rsidP="006B525C">
      <w:pPr>
        <w:pStyle w:val="Ttulo2"/>
        <w:rPr>
          <w:b/>
        </w:rPr>
      </w:pPr>
    </w:p>
    <w:p w14:paraId="4E280649" w14:textId="77777777" w:rsidR="00462A5A" w:rsidRDefault="00462A5A" w:rsidP="006B525C">
      <w:pPr>
        <w:pStyle w:val="Ttulo2"/>
        <w:rPr>
          <w:b/>
        </w:rPr>
      </w:pPr>
    </w:p>
    <w:p w14:paraId="5E25AF24" w14:textId="77777777" w:rsidR="00462A5A" w:rsidRDefault="00462A5A" w:rsidP="006B525C">
      <w:pPr>
        <w:pStyle w:val="Ttulo2"/>
        <w:rPr>
          <w:b/>
        </w:rPr>
      </w:pPr>
    </w:p>
    <w:p w14:paraId="747D79A9" w14:textId="77777777" w:rsidR="00462A5A" w:rsidRDefault="00462A5A" w:rsidP="006B525C">
      <w:pPr>
        <w:pStyle w:val="Ttulo2"/>
        <w:rPr>
          <w:b/>
        </w:rPr>
      </w:pPr>
    </w:p>
    <w:p w14:paraId="08352797" w14:textId="77777777" w:rsidR="00462A5A" w:rsidRDefault="00462A5A" w:rsidP="006B525C">
      <w:pPr>
        <w:pStyle w:val="Ttulo2"/>
        <w:rPr>
          <w:b/>
        </w:rPr>
      </w:pPr>
    </w:p>
    <w:p w14:paraId="0023F814" w14:textId="77777777" w:rsidR="00462A5A" w:rsidRDefault="00462A5A" w:rsidP="006B525C">
      <w:pPr>
        <w:pStyle w:val="Ttulo2"/>
        <w:rPr>
          <w:b/>
        </w:rPr>
      </w:pPr>
    </w:p>
    <w:p w14:paraId="75A1B813" w14:textId="77777777" w:rsidR="00462A5A" w:rsidRDefault="00462A5A" w:rsidP="006B525C">
      <w:pPr>
        <w:pStyle w:val="Ttulo2"/>
        <w:rPr>
          <w:b/>
        </w:rPr>
      </w:pPr>
    </w:p>
    <w:p w14:paraId="51CBF6B6" w14:textId="77777777" w:rsidR="00462A5A" w:rsidRDefault="00462A5A" w:rsidP="006B525C">
      <w:pPr>
        <w:pStyle w:val="Ttulo2"/>
        <w:rPr>
          <w:b/>
        </w:rPr>
      </w:pPr>
    </w:p>
    <w:p w14:paraId="46AABFF5" w14:textId="77777777" w:rsidR="00462A5A" w:rsidRDefault="00462A5A" w:rsidP="006B525C">
      <w:pPr>
        <w:pStyle w:val="Ttulo2"/>
        <w:rPr>
          <w:b/>
        </w:rPr>
      </w:pPr>
    </w:p>
    <w:p w14:paraId="6531052A" w14:textId="77777777" w:rsidR="00462A5A" w:rsidRDefault="00462A5A" w:rsidP="006B525C">
      <w:pPr>
        <w:pStyle w:val="Ttulo2"/>
        <w:rPr>
          <w:b/>
        </w:rPr>
      </w:pPr>
    </w:p>
    <w:p w14:paraId="28044B01" w14:textId="77777777" w:rsidR="00462A5A" w:rsidRDefault="00462A5A" w:rsidP="006B525C">
      <w:pPr>
        <w:pStyle w:val="Ttulo2"/>
        <w:rPr>
          <w:b/>
        </w:rPr>
      </w:pPr>
    </w:p>
    <w:p w14:paraId="67D0A7F7" w14:textId="77777777" w:rsidR="00462A5A" w:rsidRDefault="00462A5A" w:rsidP="006B525C">
      <w:pPr>
        <w:pStyle w:val="Ttulo2"/>
        <w:rPr>
          <w:b/>
        </w:rPr>
      </w:pPr>
    </w:p>
    <w:p w14:paraId="0FC0BA70" w14:textId="77777777" w:rsidR="00462A5A" w:rsidRDefault="00462A5A" w:rsidP="006B525C">
      <w:pPr>
        <w:pStyle w:val="Ttulo2"/>
        <w:rPr>
          <w:b/>
        </w:rPr>
      </w:pPr>
    </w:p>
    <w:p w14:paraId="4647AB3A" w14:textId="77777777" w:rsidR="00462A5A" w:rsidRDefault="00462A5A" w:rsidP="006B525C">
      <w:pPr>
        <w:pStyle w:val="Ttulo2"/>
        <w:rPr>
          <w:b/>
        </w:rPr>
      </w:pPr>
    </w:p>
    <w:p w14:paraId="5114608A" w14:textId="77777777" w:rsidR="00462A5A" w:rsidRDefault="00462A5A" w:rsidP="006B525C">
      <w:pPr>
        <w:pStyle w:val="Ttulo2"/>
        <w:rPr>
          <w:b/>
        </w:rPr>
      </w:pPr>
    </w:p>
    <w:p w14:paraId="4643765E" w14:textId="77777777" w:rsidR="00462A5A" w:rsidRDefault="00462A5A" w:rsidP="006B525C">
      <w:pPr>
        <w:pStyle w:val="Ttulo2"/>
        <w:rPr>
          <w:b/>
        </w:rPr>
      </w:pPr>
    </w:p>
    <w:p w14:paraId="7703EF26" w14:textId="77777777" w:rsidR="00462A5A" w:rsidRDefault="00462A5A" w:rsidP="006B525C">
      <w:pPr>
        <w:pStyle w:val="Ttulo2"/>
        <w:rPr>
          <w:b/>
        </w:rPr>
      </w:pPr>
    </w:p>
    <w:p w14:paraId="5ECB1222" w14:textId="77777777" w:rsidR="00462A5A" w:rsidRDefault="00462A5A" w:rsidP="006B525C">
      <w:pPr>
        <w:pStyle w:val="Ttulo2"/>
        <w:rPr>
          <w:b/>
        </w:rPr>
      </w:pPr>
    </w:p>
    <w:p w14:paraId="6206B80F" w14:textId="77777777" w:rsidR="00462A5A" w:rsidRDefault="00462A5A" w:rsidP="006B525C">
      <w:pPr>
        <w:pStyle w:val="Ttulo2"/>
        <w:rPr>
          <w:b/>
        </w:rPr>
      </w:pPr>
    </w:p>
    <w:p w14:paraId="6331AC80" w14:textId="77777777" w:rsidR="00462A5A" w:rsidRDefault="00462A5A" w:rsidP="006B525C">
      <w:pPr>
        <w:pStyle w:val="Ttulo2"/>
        <w:rPr>
          <w:b/>
        </w:rPr>
      </w:pPr>
    </w:p>
    <w:p w14:paraId="1B9AB03E" w14:textId="77777777" w:rsidR="00462A5A" w:rsidRDefault="00462A5A" w:rsidP="006B525C">
      <w:pPr>
        <w:pStyle w:val="Ttulo2"/>
        <w:rPr>
          <w:b/>
        </w:rPr>
      </w:pPr>
    </w:p>
    <w:p w14:paraId="6752F9F6" w14:textId="77777777" w:rsidR="00462A5A" w:rsidRDefault="00462A5A" w:rsidP="006B525C">
      <w:pPr>
        <w:pStyle w:val="Ttulo2"/>
        <w:rPr>
          <w:b/>
        </w:rPr>
      </w:pPr>
    </w:p>
    <w:p w14:paraId="09BE1719" w14:textId="77777777" w:rsidR="00462A5A" w:rsidRDefault="00462A5A" w:rsidP="006B525C">
      <w:pPr>
        <w:pStyle w:val="Ttulo2"/>
        <w:rPr>
          <w:b/>
        </w:rPr>
      </w:pPr>
    </w:p>
    <w:p w14:paraId="06B8BED5" w14:textId="77777777" w:rsidR="00462A5A" w:rsidRDefault="00462A5A" w:rsidP="006B525C">
      <w:pPr>
        <w:pStyle w:val="Ttulo2"/>
        <w:rPr>
          <w:b/>
        </w:rPr>
      </w:pPr>
    </w:p>
    <w:p w14:paraId="07FEEDAA" w14:textId="77777777" w:rsidR="00462A5A" w:rsidRDefault="00462A5A" w:rsidP="006B525C">
      <w:pPr>
        <w:pStyle w:val="Ttulo2"/>
        <w:rPr>
          <w:b/>
        </w:rPr>
      </w:pPr>
    </w:p>
    <w:p w14:paraId="71FCBAE1" w14:textId="77777777" w:rsidR="00462A5A" w:rsidRDefault="00462A5A" w:rsidP="006B525C">
      <w:pPr>
        <w:pStyle w:val="Ttulo2"/>
        <w:rPr>
          <w:b/>
        </w:rPr>
      </w:pPr>
    </w:p>
    <w:p w14:paraId="4427BEE7" w14:textId="77777777" w:rsidR="00462A5A" w:rsidRDefault="00462A5A" w:rsidP="006B525C">
      <w:pPr>
        <w:pStyle w:val="Ttulo2"/>
        <w:rPr>
          <w:b/>
        </w:rPr>
      </w:pPr>
    </w:p>
    <w:p w14:paraId="332F7C4B" w14:textId="77777777" w:rsidR="006B525C" w:rsidRPr="006B525C" w:rsidRDefault="006B525C" w:rsidP="006B525C">
      <w:pPr>
        <w:jc w:val="both"/>
        <w:rPr>
          <w:rFonts w:ascii="Arial" w:hAnsi="Arial" w:cs="Arial"/>
          <w:sz w:val="22"/>
          <w:szCs w:val="22"/>
        </w:rPr>
        <w:sectPr w:rsidR="006B525C" w:rsidRPr="006B525C" w:rsidSect="006B525C">
          <w:pgSz w:w="11910" w:h="16840"/>
          <w:pgMar w:top="1560" w:right="1420" w:bottom="280" w:left="1300" w:header="720" w:footer="720" w:gutter="0"/>
          <w:cols w:space="720"/>
        </w:sectPr>
      </w:pPr>
    </w:p>
    <w:p w14:paraId="17C0ED68" w14:textId="77777777" w:rsidR="00213E60" w:rsidRPr="006B525C" w:rsidRDefault="00213E60" w:rsidP="00C661E8">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p>
    <w:sectPr w:rsidR="00213E60" w:rsidRPr="006B525C" w:rsidSect="00C661E8">
      <w:headerReference w:type="default" r:id="rId12"/>
      <w:footerReference w:type="default" r:id="rId13"/>
      <w:headerReference w:type="first" r:id="rId14"/>
      <w:footerReference w:type="first" r:id="rId15"/>
      <w:pgSz w:w="11910" w:h="16840"/>
      <w:pgMar w:top="1320" w:right="14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8F72" w14:textId="77777777" w:rsidR="00256238" w:rsidRDefault="00256238" w:rsidP="00417B72">
      <w:r>
        <w:separator/>
      </w:r>
    </w:p>
  </w:endnote>
  <w:endnote w:type="continuationSeparator" w:id="0">
    <w:p w14:paraId="486E65EC" w14:textId="77777777" w:rsidR="00256238" w:rsidRDefault="00256238"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14:paraId="70F45689" w14:textId="30F30504" w:rsidR="00256238" w:rsidRPr="00AB62FF" w:rsidRDefault="00256238">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A6654C" w:rsidRPr="00A6654C">
          <w:rPr>
            <w:rFonts w:ascii="Arial" w:hAnsi="Arial" w:cs="Arial"/>
            <w:noProof/>
            <w:sz w:val="18"/>
            <w:szCs w:val="18"/>
            <w:lang w:val="es-ES"/>
          </w:rPr>
          <w:t>18</w:t>
        </w:r>
        <w:r w:rsidRPr="00AB62FF">
          <w:rPr>
            <w:rFonts w:ascii="Arial" w:hAnsi="Arial" w:cs="Arial"/>
            <w:sz w:val="18"/>
            <w:szCs w:val="18"/>
          </w:rPr>
          <w:fldChar w:fldCharType="end"/>
        </w:r>
      </w:p>
    </w:sdtContent>
  </w:sdt>
  <w:p w14:paraId="68A8CB37" w14:textId="77777777" w:rsidR="00256238" w:rsidRDefault="002562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5204" w14:textId="77777777" w:rsidR="00256238" w:rsidRDefault="00256238">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CB184" w14:textId="77777777" w:rsidR="00256238" w:rsidRDefault="00256238" w:rsidP="00417B72">
      <w:r>
        <w:separator/>
      </w:r>
    </w:p>
  </w:footnote>
  <w:footnote w:type="continuationSeparator" w:id="0">
    <w:p w14:paraId="3812D39B" w14:textId="77777777" w:rsidR="00256238" w:rsidRDefault="00256238"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765B" w14:textId="77777777" w:rsidR="00256238" w:rsidRDefault="00256238"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256238" w:rsidRDefault="002562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A698" w14:textId="77777777" w:rsidR="00256238" w:rsidRDefault="00256238">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C27"/>
    <w:multiLevelType w:val="hybridMultilevel"/>
    <w:tmpl w:val="7682B5D0"/>
    <w:lvl w:ilvl="0" w:tplc="380A0017">
      <w:start w:val="1"/>
      <w:numFmt w:val="lowerLetter"/>
      <w:lvlText w:val="%1)"/>
      <w:lvlJc w:val="left"/>
      <w:pPr>
        <w:ind w:left="501" w:hanging="360"/>
      </w:pPr>
    </w:lvl>
    <w:lvl w:ilvl="1" w:tplc="380A0019" w:tentative="1">
      <w:start w:val="1"/>
      <w:numFmt w:val="lowerLetter"/>
      <w:lvlText w:val="%2."/>
      <w:lvlJc w:val="left"/>
      <w:pPr>
        <w:ind w:left="1221" w:hanging="360"/>
      </w:pPr>
    </w:lvl>
    <w:lvl w:ilvl="2" w:tplc="380A001B" w:tentative="1">
      <w:start w:val="1"/>
      <w:numFmt w:val="lowerRoman"/>
      <w:lvlText w:val="%3."/>
      <w:lvlJc w:val="right"/>
      <w:pPr>
        <w:ind w:left="1941" w:hanging="180"/>
      </w:pPr>
    </w:lvl>
    <w:lvl w:ilvl="3" w:tplc="380A000F" w:tentative="1">
      <w:start w:val="1"/>
      <w:numFmt w:val="decimal"/>
      <w:lvlText w:val="%4."/>
      <w:lvlJc w:val="left"/>
      <w:pPr>
        <w:ind w:left="2661" w:hanging="360"/>
      </w:pPr>
    </w:lvl>
    <w:lvl w:ilvl="4" w:tplc="380A0019" w:tentative="1">
      <w:start w:val="1"/>
      <w:numFmt w:val="lowerLetter"/>
      <w:lvlText w:val="%5."/>
      <w:lvlJc w:val="left"/>
      <w:pPr>
        <w:ind w:left="3381" w:hanging="360"/>
      </w:pPr>
    </w:lvl>
    <w:lvl w:ilvl="5" w:tplc="380A001B" w:tentative="1">
      <w:start w:val="1"/>
      <w:numFmt w:val="lowerRoman"/>
      <w:lvlText w:val="%6."/>
      <w:lvlJc w:val="right"/>
      <w:pPr>
        <w:ind w:left="4101" w:hanging="180"/>
      </w:pPr>
    </w:lvl>
    <w:lvl w:ilvl="6" w:tplc="380A000F" w:tentative="1">
      <w:start w:val="1"/>
      <w:numFmt w:val="decimal"/>
      <w:lvlText w:val="%7."/>
      <w:lvlJc w:val="left"/>
      <w:pPr>
        <w:ind w:left="4821" w:hanging="360"/>
      </w:pPr>
    </w:lvl>
    <w:lvl w:ilvl="7" w:tplc="380A0019" w:tentative="1">
      <w:start w:val="1"/>
      <w:numFmt w:val="lowerLetter"/>
      <w:lvlText w:val="%8."/>
      <w:lvlJc w:val="left"/>
      <w:pPr>
        <w:ind w:left="5541" w:hanging="360"/>
      </w:pPr>
    </w:lvl>
    <w:lvl w:ilvl="8" w:tplc="380A001B" w:tentative="1">
      <w:start w:val="1"/>
      <w:numFmt w:val="lowerRoman"/>
      <w:lvlText w:val="%9."/>
      <w:lvlJc w:val="right"/>
      <w:pPr>
        <w:ind w:left="6261" w:hanging="180"/>
      </w:pPr>
    </w:lvl>
  </w:abstractNum>
  <w:abstractNum w:abstractNumId="1"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3E01992"/>
    <w:multiLevelType w:val="hybridMultilevel"/>
    <w:tmpl w:val="FCC6DFC0"/>
    <w:lvl w:ilvl="0" w:tplc="92FC754A">
      <w:numFmt w:val="bullet"/>
      <w:lvlText w:val=""/>
      <w:lvlJc w:val="left"/>
      <w:pPr>
        <w:ind w:left="1080" w:hanging="360"/>
      </w:pPr>
      <w:rPr>
        <w:rFonts w:ascii="Symbol" w:eastAsiaTheme="minorHAnsi" w:hAnsi="Symbo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5" w15:restartNumberingAfterBreak="0">
    <w:nsid w:val="1B235370"/>
    <w:multiLevelType w:val="hybridMultilevel"/>
    <w:tmpl w:val="7DD2487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8" w15:restartNumberingAfterBreak="0">
    <w:nsid w:val="28347B0B"/>
    <w:multiLevelType w:val="hybridMultilevel"/>
    <w:tmpl w:val="52363D6C"/>
    <w:lvl w:ilvl="0" w:tplc="A9AC9DBA">
      <w:start w:val="1"/>
      <w:numFmt w:val="lowerLetter"/>
      <w:lvlText w:val="%1)"/>
      <w:lvlJc w:val="left"/>
      <w:pPr>
        <w:ind w:left="762" w:hanging="360"/>
      </w:pPr>
      <w:rPr>
        <w:rFonts w:hint="default"/>
        <w:color w:val="000009"/>
      </w:rPr>
    </w:lvl>
    <w:lvl w:ilvl="1" w:tplc="380A0019" w:tentative="1">
      <w:start w:val="1"/>
      <w:numFmt w:val="lowerLetter"/>
      <w:lvlText w:val="%2."/>
      <w:lvlJc w:val="left"/>
      <w:pPr>
        <w:ind w:left="1482" w:hanging="360"/>
      </w:pPr>
    </w:lvl>
    <w:lvl w:ilvl="2" w:tplc="380A001B" w:tentative="1">
      <w:start w:val="1"/>
      <w:numFmt w:val="lowerRoman"/>
      <w:lvlText w:val="%3."/>
      <w:lvlJc w:val="right"/>
      <w:pPr>
        <w:ind w:left="2202" w:hanging="180"/>
      </w:pPr>
    </w:lvl>
    <w:lvl w:ilvl="3" w:tplc="380A000F" w:tentative="1">
      <w:start w:val="1"/>
      <w:numFmt w:val="decimal"/>
      <w:lvlText w:val="%4."/>
      <w:lvlJc w:val="left"/>
      <w:pPr>
        <w:ind w:left="2922" w:hanging="360"/>
      </w:pPr>
    </w:lvl>
    <w:lvl w:ilvl="4" w:tplc="380A0019" w:tentative="1">
      <w:start w:val="1"/>
      <w:numFmt w:val="lowerLetter"/>
      <w:lvlText w:val="%5."/>
      <w:lvlJc w:val="left"/>
      <w:pPr>
        <w:ind w:left="3642" w:hanging="360"/>
      </w:pPr>
    </w:lvl>
    <w:lvl w:ilvl="5" w:tplc="380A001B" w:tentative="1">
      <w:start w:val="1"/>
      <w:numFmt w:val="lowerRoman"/>
      <w:lvlText w:val="%6."/>
      <w:lvlJc w:val="right"/>
      <w:pPr>
        <w:ind w:left="4362" w:hanging="180"/>
      </w:pPr>
    </w:lvl>
    <w:lvl w:ilvl="6" w:tplc="380A000F" w:tentative="1">
      <w:start w:val="1"/>
      <w:numFmt w:val="decimal"/>
      <w:lvlText w:val="%7."/>
      <w:lvlJc w:val="left"/>
      <w:pPr>
        <w:ind w:left="5082" w:hanging="360"/>
      </w:pPr>
    </w:lvl>
    <w:lvl w:ilvl="7" w:tplc="380A0019" w:tentative="1">
      <w:start w:val="1"/>
      <w:numFmt w:val="lowerLetter"/>
      <w:lvlText w:val="%8."/>
      <w:lvlJc w:val="left"/>
      <w:pPr>
        <w:ind w:left="5802" w:hanging="360"/>
      </w:pPr>
    </w:lvl>
    <w:lvl w:ilvl="8" w:tplc="380A001B" w:tentative="1">
      <w:start w:val="1"/>
      <w:numFmt w:val="lowerRoman"/>
      <w:lvlText w:val="%9."/>
      <w:lvlJc w:val="right"/>
      <w:pPr>
        <w:ind w:left="6522" w:hanging="180"/>
      </w:pPr>
    </w:lvl>
  </w:abstractNum>
  <w:abstractNum w:abstractNumId="9"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10" w15:restartNumberingAfterBreak="0">
    <w:nsid w:val="342D5556"/>
    <w:multiLevelType w:val="multilevel"/>
    <w:tmpl w:val="F552DF6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2"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4"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5" w15:restartNumberingAfterBreak="0">
    <w:nsid w:val="456872CC"/>
    <w:multiLevelType w:val="hybridMultilevel"/>
    <w:tmpl w:val="93BE5682"/>
    <w:lvl w:ilvl="0" w:tplc="4CA8407E">
      <w:start w:val="1"/>
      <w:numFmt w:val="upperLetter"/>
      <w:lvlText w:val="%1)"/>
      <w:lvlJc w:val="left"/>
      <w:pPr>
        <w:ind w:left="762" w:hanging="360"/>
      </w:pPr>
      <w:rPr>
        <w:rFonts w:hint="default"/>
        <w:color w:val="000009"/>
      </w:rPr>
    </w:lvl>
    <w:lvl w:ilvl="1" w:tplc="380A0019" w:tentative="1">
      <w:start w:val="1"/>
      <w:numFmt w:val="lowerLetter"/>
      <w:lvlText w:val="%2."/>
      <w:lvlJc w:val="left"/>
      <w:pPr>
        <w:ind w:left="1482" w:hanging="360"/>
      </w:pPr>
    </w:lvl>
    <w:lvl w:ilvl="2" w:tplc="380A001B" w:tentative="1">
      <w:start w:val="1"/>
      <w:numFmt w:val="lowerRoman"/>
      <w:lvlText w:val="%3."/>
      <w:lvlJc w:val="right"/>
      <w:pPr>
        <w:ind w:left="2202" w:hanging="180"/>
      </w:pPr>
    </w:lvl>
    <w:lvl w:ilvl="3" w:tplc="380A000F" w:tentative="1">
      <w:start w:val="1"/>
      <w:numFmt w:val="decimal"/>
      <w:lvlText w:val="%4."/>
      <w:lvlJc w:val="left"/>
      <w:pPr>
        <w:ind w:left="2922" w:hanging="360"/>
      </w:pPr>
    </w:lvl>
    <w:lvl w:ilvl="4" w:tplc="380A0019" w:tentative="1">
      <w:start w:val="1"/>
      <w:numFmt w:val="lowerLetter"/>
      <w:lvlText w:val="%5."/>
      <w:lvlJc w:val="left"/>
      <w:pPr>
        <w:ind w:left="3642" w:hanging="360"/>
      </w:pPr>
    </w:lvl>
    <w:lvl w:ilvl="5" w:tplc="380A001B" w:tentative="1">
      <w:start w:val="1"/>
      <w:numFmt w:val="lowerRoman"/>
      <w:lvlText w:val="%6."/>
      <w:lvlJc w:val="right"/>
      <w:pPr>
        <w:ind w:left="4362" w:hanging="180"/>
      </w:pPr>
    </w:lvl>
    <w:lvl w:ilvl="6" w:tplc="380A000F" w:tentative="1">
      <w:start w:val="1"/>
      <w:numFmt w:val="decimal"/>
      <w:lvlText w:val="%7."/>
      <w:lvlJc w:val="left"/>
      <w:pPr>
        <w:ind w:left="5082" w:hanging="360"/>
      </w:pPr>
    </w:lvl>
    <w:lvl w:ilvl="7" w:tplc="380A0019" w:tentative="1">
      <w:start w:val="1"/>
      <w:numFmt w:val="lowerLetter"/>
      <w:lvlText w:val="%8."/>
      <w:lvlJc w:val="left"/>
      <w:pPr>
        <w:ind w:left="5802" w:hanging="360"/>
      </w:pPr>
    </w:lvl>
    <w:lvl w:ilvl="8" w:tplc="380A001B" w:tentative="1">
      <w:start w:val="1"/>
      <w:numFmt w:val="lowerRoman"/>
      <w:lvlText w:val="%9."/>
      <w:lvlJc w:val="right"/>
      <w:pPr>
        <w:ind w:left="6522" w:hanging="180"/>
      </w:pPr>
    </w:lvl>
  </w:abstractNum>
  <w:abstractNum w:abstractNumId="16"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7"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06A0648"/>
    <w:multiLevelType w:val="hybridMultilevel"/>
    <w:tmpl w:val="B2CCDF9A"/>
    <w:lvl w:ilvl="0" w:tplc="9F2CCD3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9"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22"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4" w15:restartNumberingAfterBreak="0">
    <w:nsid w:val="76846EA2"/>
    <w:multiLevelType w:val="hybridMultilevel"/>
    <w:tmpl w:val="FBACA614"/>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6"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7"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22"/>
  </w:num>
  <w:num w:numId="3">
    <w:abstractNumId w:val="6"/>
  </w:num>
  <w:num w:numId="4">
    <w:abstractNumId w:val="20"/>
  </w:num>
  <w:num w:numId="5">
    <w:abstractNumId w:val="12"/>
  </w:num>
  <w:num w:numId="6">
    <w:abstractNumId w:val="19"/>
  </w:num>
  <w:num w:numId="7">
    <w:abstractNumId w:val="9"/>
  </w:num>
  <w:num w:numId="8">
    <w:abstractNumId w:val="17"/>
  </w:num>
  <w:num w:numId="9">
    <w:abstractNumId w:val="2"/>
  </w:num>
  <w:num w:numId="10">
    <w:abstractNumId w:val="16"/>
  </w:num>
  <w:num w:numId="11">
    <w:abstractNumId w:val="1"/>
  </w:num>
  <w:num w:numId="12">
    <w:abstractNumId w:val="3"/>
  </w:num>
  <w:num w:numId="13">
    <w:abstractNumId w:val="25"/>
  </w:num>
  <w:num w:numId="14">
    <w:abstractNumId w:val="14"/>
  </w:num>
  <w:num w:numId="15">
    <w:abstractNumId w:val="23"/>
  </w:num>
  <w:num w:numId="16">
    <w:abstractNumId w:val="7"/>
  </w:num>
  <w:num w:numId="17">
    <w:abstractNumId w:val="13"/>
  </w:num>
  <w:num w:numId="18">
    <w:abstractNumId w:val="27"/>
  </w:num>
  <w:num w:numId="19">
    <w:abstractNumId w:val="21"/>
  </w:num>
  <w:num w:numId="20">
    <w:abstractNumId w:val="11"/>
  </w:num>
  <w:num w:numId="21">
    <w:abstractNumId w:val="26"/>
  </w:num>
  <w:num w:numId="22">
    <w:abstractNumId w:val="4"/>
  </w:num>
  <w:num w:numId="23">
    <w:abstractNumId w:val="10"/>
  </w:num>
  <w:num w:numId="24">
    <w:abstractNumId w:val="24"/>
  </w:num>
  <w:num w:numId="25">
    <w:abstractNumId w:val="15"/>
  </w:num>
  <w:num w:numId="26">
    <w:abstractNumId w:val="8"/>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27A8"/>
    <w:rsid w:val="00004E68"/>
    <w:rsid w:val="00004F4F"/>
    <w:rsid w:val="000551D3"/>
    <w:rsid w:val="00072E6C"/>
    <w:rsid w:val="0007727E"/>
    <w:rsid w:val="0008258E"/>
    <w:rsid w:val="00084141"/>
    <w:rsid w:val="000C5DE9"/>
    <w:rsid w:val="000D7795"/>
    <w:rsid w:val="000E2C8C"/>
    <w:rsid w:val="000F0893"/>
    <w:rsid w:val="000F0DC6"/>
    <w:rsid w:val="00102883"/>
    <w:rsid w:val="001037D4"/>
    <w:rsid w:val="00104B73"/>
    <w:rsid w:val="00105CAD"/>
    <w:rsid w:val="00116A42"/>
    <w:rsid w:val="00124DB7"/>
    <w:rsid w:val="00166454"/>
    <w:rsid w:val="00187619"/>
    <w:rsid w:val="001B6034"/>
    <w:rsid w:val="001C51EB"/>
    <w:rsid w:val="001D79A8"/>
    <w:rsid w:val="001D7A55"/>
    <w:rsid w:val="001E178F"/>
    <w:rsid w:val="001E4234"/>
    <w:rsid w:val="001E5970"/>
    <w:rsid w:val="001F0688"/>
    <w:rsid w:val="001F7367"/>
    <w:rsid w:val="00211491"/>
    <w:rsid w:val="00213E60"/>
    <w:rsid w:val="002306DB"/>
    <w:rsid w:val="00236FC4"/>
    <w:rsid w:val="00241383"/>
    <w:rsid w:val="00256238"/>
    <w:rsid w:val="00284E09"/>
    <w:rsid w:val="00292F24"/>
    <w:rsid w:val="002949CB"/>
    <w:rsid w:val="00296A18"/>
    <w:rsid w:val="00296EFA"/>
    <w:rsid w:val="00297166"/>
    <w:rsid w:val="00297795"/>
    <w:rsid w:val="002A245A"/>
    <w:rsid w:val="002A4800"/>
    <w:rsid w:val="002A68B5"/>
    <w:rsid w:val="002B17C1"/>
    <w:rsid w:val="002B2AA5"/>
    <w:rsid w:val="002B4D8F"/>
    <w:rsid w:val="002C1F28"/>
    <w:rsid w:val="002D39C0"/>
    <w:rsid w:val="002E35FD"/>
    <w:rsid w:val="00304F9F"/>
    <w:rsid w:val="00306E03"/>
    <w:rsid w:val="003119CA"/>
    <w:rsid w:val="003161EC"/>
    <w:rsid w:val="003301CD"/>
    <w:rsid w:val="00334AE2"/>
    <w:rsid w:val="00337472"/>
    <w:rsid w:val="00344D0F"/>
    <w:rsid w:val="003507D0"/>
    <w:rsid w:val="00357652"/>
    <w:rsid w:val="003657CA"/>
    <w:rsid w:val="00370E40"/>
    <w:rsid w:val="00391514"/>
    <w:rsid w:val="003B28F1"/>
    <w:rsid w:val="003C1A4E"/>
    <w:rsid w:val="003C4EBF"/>
    <w:rsid w:val="003D75D0"/>
    <w:rsid w:val="004102B5"/>
    <w:rsid w:val="00410E55"/>
    <w:rsid w:val="00417B72"/>
    <w:rsid w:val="00437009"/>
    <w:rsid w:val="0043733F"/>
    <w:rsid w:val="0044076B"/>
    <w:rsid w:val="00440B87"/>
    <w:rsid w:val="00442CD0"/>
    <w:rsid w:val="00443980"/>
    <w:rsid w:val="004451B9"/>
    <w:rsid w:val="00450307"/>
    <w:rsid w:val="00456DE2"/>
    <w:rsid w:val="00461656"/>
    <w:rsid w:val="00462A5A"/>
    <w:rsid w:val="004640B3"/>
    <w:rsid w:val="00471038"/>
    <w:rsid w:val="00474997"/>
    <w:rsid w:val="0048389D"/>
    <w:rsid w:val="00496B9F"/>
    <w:rsid w:val="004A2D6A"/>
    <w:rsid w:val="004A7761"/>
    <w:rsid w:val="004B3E22"/>
    <w:rsid w:val="004B41C1"/>
    <w:rsid w:val="004D752D"/>
    <w:rsid w:val="004E24BD"/>
    <w:rsid w:val="004E5C56"/>
    <w:rsid w:val="004F16D3"/>
    <w:rsid w:val="004F68AA"/>
    <w:rsid w:val="004F6D3E"/>
    <w:rsid w:val="004F7552"/>
    <w:rsid w:val="00510023"/>
    <w:rsid w:val="00511089"/>
    <w:rsid w:val="005204E6"/>
    <w:rsid w:val="00557209"/>
    <w:rsid w:val="005767D3"/>
    <w:rsid w:val="00580F6F"/>
    <w:rsid w:val="00585805"/>
    <w:rsid w:val="005A4BF8"/>
    <w:rsid w:val="005C5079"/>
    <w:rsid w:val="005D70DD"/>
    <w:rsid w:val="005E181D"/>
    <w:rsid w:val="005E2E66"/>
    <w:rsid w:val="005E4DAA"/>
    <w:rsid w:val="005F0130"/>
    <w:rsid w:val="005F36B4"/>
    <w:rsid w:val="00615F19"/>
    <w:rsid w:val="006251C3"/>
    <w:rsid w:val="00627085"/>
    <w:rsid w:val="00631A1B"/>
    <w:rsid w:val="00635EA4"/>
    <w:rsid w:val="0064622C"/>
    <w:rsid w:val="006514B0"/>
    <w:rsid w:val="00656D29"/>
    <w:rsid w:val="0066785E"/>
    <w:rsid w:val="00677C71"/>
    <w:rsid w:val="006844DD"/>
    <w:rsid w:val="006869F0"/>
    <w:rsid w:val="00695D59"/>
    <w:rsid w:val="006A38D1"/>
    <w:rsid w:val="006B525C"/>
    <w:rsid w:val="006C4A18"/>
    <w:rsid w:val="006D30A5"/>
    <w:rsid w:val="006E6AD8"/>
    <w:rsid w:val="006E6C16"/>
    <w:rsid w:val="006E78B7"/>
    <w:rsid w:val="006F1850"/>
    <w:rsid w:val="006F51E0"/>
    <w:rsid w:val="00700CE9"/>
    <w:rsid w:val="00706C5B"/>
    <w:rsid w:val="007204A2"/>
    <w:rsid w:val="00720735"/>
    <w:rsid w:val="00724C4B"/>
    <w:rsid w:val="0073022C"/>
    <w:rsid w:val="00736A87"/>
    <w:rsid w:val="00743433"/>
    <w:rsid w:val="00752E63"/>
    <w:rsid w:val="00763C43"/>
    <w:rsid w:val="00776200"/>
    <w:rsid w:val="007815CF"/>
    <w:rsid w:val="00786919"/>
    <w:rsid w:val="007E55A4"/>
    <w:rsid w:val="007E6E30"/>
    <w:rsid w:val="007F4C04"/>
    <w:rsid w:val="008010FB"/>
    <w:rsid w:val="008123E8"/>
    <w:rsid w:val="008255C3"/>
    <w:rsid w:val="00832977"/>
    <w:rsid w:val="00837190"/>
    <w:rsid w:val="008410B0"/>
    <w:rsid w:val="00862DEC"/>
    <w:rsid w:val="00872E41"/>
    <w:rsid w:val="00880375"/>
    <w:rsid w:val="00884050"/>
    <w:rsid w:val="008A0544"/>
    <w:rsid w:val="008A0735"/>
    <w:rsid w:val="008A3FB2"/>
    <w:rsid w:val="008B3D27"/>
    <w:rsid w:val="008C4EAC"/>
    <w:rsid w:val="008D3608"/>
    <w:rsid w:val="008E5D6E"/>
    <w:rsid w:val="008E664F"/>
    <w:rsid w:val="008F0C4A"/>
    <w:rsid w:val="00904DC3"/>
    <w:rsid w:val="00906220"/>
    <w:rsid w:val="0092723F"/>
    <w:rsid w:val="009505E7"/>
    <w:rsid w:val="00955453"/>
    <w:rsid w:val="009815A9"/>
    <w:rsid w:val="00985073"/>
    <w:rsid w:val="009869D8"/>
    <w:rsid w:val="00991EA8"/>
    <w:rsid w:val="009A6B65"/>
    <w:rsid w:val="009A75D4"/>
    <w:rsid w:val="009B089D"/>
    <w:rsid w:val="009B58B8"/>
    <w:rsid w:val="009C18A1"/>
    <w:rsid w:val="009C5949"/>
    <w:rsid w:val="009D5AF7"/>
    <w:rsid w:val="009E456F"/>
    <w:rsid w:val="00A0263B"/>
    <w:rsid w:val="00A06AE4"/>
    <w:rsid w:val="00A23BF7"/>
    <w:rsid w:val="00A26147"/>
    <w:rsid w:val="00A51B0E"/>
    <w:rsid w:val="00A52A4F"/>
    <w:rsid w:val="00A54F4B"/>
    <w:rsid w:val="00A63914"/>
    <w:rsid w:val="00A64DAB"/>
    <w:rsid w:val="00A6654C"/>
    <w:rsid w:val="00A77226"/>
    <w:rsid w:val="00A90575"/>
    <w:rsid w:val="00A93F81"/>
    <w:rsid w:val="00A9727B"/>
    <w:rsid w:val="00AA7A77"/>
    <w:rsid w:val="00AB62FF"/>
    <w:rsid w:val="00AD305D"/>
    <w:rsid w:val="00B10793"/>
    <w:rsid w:val="00B12C6A"/>
    <w:rsid w:val="00B141DC"/>
    <w:rsid w:val="00B23AA7"/>
    <w:rsid w:val="00B24B11"/>
    <w:rsid w:val="00B27CBC"/>
    <w:rsid w:val="00B47C54"/>
    <w:rsid w:val="00B566F1"/>
    <w:rsid w:val="00B57DE0"/>
    <w:rsid w:val="00B60F52"/>
    <w:rsid w:val="00B71E6B"/>
    <w:rsid w:val="00B8381B"/>
    <w:rsid w:val="00B87BA5"/>
    <w:rsid w:val="00BA04A3"/>
    <w:rsid w:val="00BB3D65"/>
    <w:rsid w:val="00BB6480"/>
    <w:rsid w:val="00BC13E9"/>
    <w:rsid w:val="00BD384B"/>
    <w:rsid w:val="00BD7B74"/>
    <w:rsid w:val="00BE2104"/>
    <w:rsid w:val="00BF3DAF"/>
    <w:rsid w:val="00BF6D69"/>
    <w:rsid w:val="00C01285"/>
    <w:rsid w:val="00C33B4A"/>
    <w:rsid w:val="00C572E6"/>
    <w:rsid w:val="00C643C3"/>
    <w:rsid w:val="00C661E8"/>
    <w:rsid w:val="00C70CBC"/>
    <w:rsid w:val="00C77055"/>
    <w:rsid w:val="00C8096F"/>
    <w:rsid w:val="00CA4F3E"/>
    <w:rsid w:val="00CB35D6"/>
    <w:rsid w:val="00CB4F11"/>
    <w:rsid w:val="00CD5A2E"/>
    <w:rsid w:val="00CE2E45"/>
    <w:rsid w:val="00CF318C"/>
    <w:rsid w:val="00D03620"/>
    <w:rsid w:val="00D14A70"/>
    <w:rsid w:val="00D15BBB"/>
    <w:rsid w:val="00D35101"/>
    <w:rsid w:val="00D40A28"/>
    <w:rsid w:val="00D43B17"/>
    <w:rsid w:val="00D44F13"/>
    <w:rsid w:val="00D559C0"/>
    <w:rsid w:val="00D63E93"/>
    <w:rsid w:val="00D7285E"/>
    <w:rsid w:val="00D76CDF"/>
    <w:rsid w:val="00D81B9D"/>
    <w:rsid w:val="00D83D14"/>
    <w:rsid w:val="00D9437D"/>
    <w:rsid w:val="00DB0D8E"/>
    <w:rsid w:val="00DB7FDE"/>
    <w:rsid w:val="00DD6533"/>
    <w:rsid w:val="00DD7046"/>
    <w:rsid w:val="00DF5C63"/>
    <w:rsid w:val="00E03834"/>
    <w:rsid w:val="00E05480"/>
    <w:rsid w:val="00E27699"/>
    <w:rsid w:val="00E3417C"/>
    <w:rsid w:val="00E46109"/>
    <w:rsid w:val="00E47D13"/>
    <w:rsid w:val="00E624B0"/>
    <w:rsid w:val="00E643E9"/>
    <w:rsid w:val="00E77C6D"/>
    <w:rsid w:val="00E86DE1"/>
    <w:rsid w:val="00E94B22"/>
    <w:rsid w:val="00EA10C1"/>
    <w:rsid w:val="00EB0FCE"/>
    <w:rsid w:val="00EB2067"/>
    <w:rsid w:val="00EC4C8B"/>
    <w:rsid w:val="00ED4702"/>
    <w:rsid w:val="00EE11F2"/>
    <w:rsid w:val="00EE5432"/>
    <w:rsid w:val="00EE6715"/>
    <w:rsid w:val="00EF27C7"/>
    <w:rsid w:val="00EF388D"/>
    <w:rsid w:val="00F04710"/>
    <w:rsid w:val="00F125E7"/>
    <w:rsid w:val="00F1290D"/>
    <w:rsid w:val="00F13E88"/>
    <w:rsid w:val="00F219F2"/>
    <w:rsid w:val="00F55157"/>
    <w:rsid w:val="00F56914"/>
    <w:rsid w:val="00F6302D"/>
    <w:rsid w:val="00F64185"/>
    <w:rsid w:val="00F65E79"/>
    <w:rsid w:val="00F7266C"/>
    <w:rsid w:val="00F800C9"/>
    <w:rsid w:val="00F83391"/>
    <w:rsid w:val="00F969FC"/>
    <w:rsid w:val="00FA570E"/>
    <w:rsid w:val="00FB5B56"/>
    <w:rsid w:val="00FD2781"/>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paragraph" w:customStyle="1" w:styleId="Standard">
    <w:name w:val="Standard"/>
    <w:qFormat/>
    <w:rsid w:val="00105CAD"/>
    <w:pPr>
      <w:suppressAutoHyphens/>
      <w:textAlignment w:val="baseline"/>
    </w:pPr>
    <w:rPr>
      <w:rFonts w:ascii="Liberation Serif" w:eastAsia="Droid Sans Fallback" w:hAnsi="Liberation Serif" w:cs="Free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 w:id="2054185010">
      <w:bodyDiv w:val="1"/>
      <w:marLeft w:val="0"/>
      <w:marRight w:val="0"/>
      <w:marTop w:val="0"/>
      <w:marBottom w:val="0"/>
      <w:divBdr>
        <w:top w:val="none" w:sz="0" w:space="0" w:color="auto"/>
        <w:left w:val="none" w:sz="0" w:space="0" w:color="auto"/>
        <w:bottom w:val="none" w:sz="0" w:space="0" w:color="auto"/>
        <w:right w:val="none" w:sz="0" w:space="0" w:color="auto"/>
      </w:divBdr>
      <w:divsChild>
        <w:div w:id="726756556">
          <w:marLeft w:val="0"/>
          <w:marRight w:val="0"/>
          <w:marTop w:val="0"/>
          <w:marBottom w:val="0"/>
          <w:divBdr>
            <w:top w:val="none" w:sz="0" w:space="0" w:color="auto"/>
            <w:left w:val="none" w:sz="0" w:space="0" w:color="auto"/>
            <w:bottom w:val="none" w:sz="0" w:space="0" w:color="auto"/>
            <w:right w:val="none" w:sz="0" w:space="0" w:color="auto"/>
          </w:divBdr>
          <w:divsChild>
            <w:div w:id="566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iones@bse.com.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1163-7AF4-4329-A8C1-B3B32FC3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4273</Words>
  <Characters>23503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REY FERNANDEZ, Ignacio</cp:lastModifiedBy>
  <cp:revision>5</cp:revision>
  <cp:lastPrinted>2022-11-04T14:51:00Z</cp:lastPrinted>
  <dcterms:created xsi:type="dcterms:W3CDTF">2023-04-28T15:13:00Z</dcterms:created>
  <dcterms:modified xsi:type="dcterms:W3CDTF">2023-04-28T15:32:00Z</dcterms:modified>
</cp:coreProperties>
</file>