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4" w:rsidRDefault="002D3102" w:rsidP="002D3102">
      <w:pPr>
        <w:pStyle w:val="Ttulo"/>
      </w:pPr>
      <w:r>
        <w:t>Compra Directa N°</w:t>
      </w:r>
      <w:r w:rsidR="00270AF1">
        <w:t>1</w:t>
      </w:r>
      <w:r w:rsidR="009C2C84">
        <w:t>384</w:t>
      </w:r>
      <w:r>
        <w:t>/2022</w:t>
      </w:r>
    </w:p>
    <w:p w:rsidR="002D3102" w:rsidRDefault="002D3102" w:rsidP="002D3102">
      <w:pPr>
        <w:rPr>
          <w:b/>
          <w:color w:val="984806" w:themeColor="accent6" w:themeShade="80"/>
          <w:sz w:val="24"/>
        </w:rPr>
      </w:pPr>
    </w:p>
    <w:p w:rsidR="002D3102" w:rsidRPr="002D3102" w:rsidRDefault="002D3102" w:rsidP="002D3102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>Ítem Nro. 1:</w:t>
      </w:r>
      <w:r w:rsidRPr="002D3102">
        <w:rPr>
          <w:color w:val="984806" w:themeColor="accent6" w:themeShade="80"/>
          <w:sz w:val="24"/>
        </w:rPr>
        <w:t xml:space="preserve"> </w:t>
      </w:r>
      <w:r w:rsidR="00270AF1" w:rsidRPr="00270AF1">
        <w:rPr>
          <w:color w:val="000000" w:themeColor="text1"/>
          <w:sz w:val="24"/>
        </w:rPr>
        <w:t>V</w:t>
      </w:r>
      <w:r w:rsidRPr="002D3102">
        <w:rPr>
          <w:sz w:val="24"/>
        </w:rPr>
        <w:t xml:space="preserve">asos de </w:t>
      </w:r>
      <w:proofErr w:type="spellStart"/>
      <w:r w:rsidRPr="002D3102">
        <w:rPr>
          <w:sz w:val="24"/>
        </w:rPr>
        <w:t>tergopol</w:t>
      </w:r>
      <w:proofErr w:type="spellEnd"/>
      <w:r w:rsidR="00270AF1">
        <w:rPr>
          <w:sz w:val="24"/>
        </w:rPr>
        <w:t xml:space="preserve"> con tapa</w:t>
      </w:r>
      <w:r w:rsidRPr="002D3102">
        <w:rPr>
          <w:sz w:val="24"/>
        </w:rPr>
        <w:t xml:space="preserve"> 300cc</w:t>
      </w:r>
    </w:p>
    <w:p w:rsidR="009C2C84" w:rsidRDefault="009C2C84" w:rsidP="009C2C84">
      <w:pPr>
        <w:rPr>
          <w:b/>
          <w:color w:val="984806" w:themeColor="accent6" w:themeShade="80"/>
          <w:sz w:val="24"/>
        </w:rPr>
      </w:pPr>
    </w:p>
    <w:p w:rsidR="009C2C84" w:rsidRDefault="009C2C84" w:rsidP="009C2C84">
      <w:pPr>
        <w:rPr>
          <w:color w:val="000000" w:themeColor="text1"/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2</w:t>
      </w:r>
      <w:r w:rsidRPr="002D3102">
        <w:rPr>
          <w:b/>
          <w:color w:val="984806" w:themeColor="accent6" w:themeShade="80"/>
          <w:sz w:val="24"/>
        </w:rPr>
        <w:t>:</w:t>
      </w:r>
      <w:r>
        <w:rPr>
          <w:b/>
          <w:color w:val="984806" w:themeColor="accent6" w:themeShade="80"/>
          <w:sz w:val="24"/>
        </w:rPr>
        <w:t xml:space="preserve"> </w:t>
      </w:r>
      <w:r w:rsidRPr="00270AF1">
        <w:rPr>
          <w:color w:val="000000" w:themeColor="text1"/>
          <w:sz w:val="24"/>
        </w:rPr>
        <w:t>Bandejas</w:t>
      </w:r>
      <w:r>
        <w:rPr>
          <w:b/>
          <w:color w:val="984806" w:themeColor="accent6" w:themeShade="80"/>
          <w:sz w:val="24"/>
        </w:rPr>
        <w:t xml:space="preserve"> </w:t>
      </w:r>
      <w:r w:rsidRPr="00270AF1">
        <w:rPr>
          <w:color w:val="000000" w:themeColor="text1"/>
          <w:sz w:val="24"/>
        </w:rPr>
        <w:t xml:space="preserve">chicas </w:t>
      </w:r>
      <w:r>
        <w:rPr>
          <w:color w:val="000000" w:themeColor="text1"/>
          <w:sz w:val="24"/>
        </w:rPr>
        <w:t xml:space="preserve">de </w:t>
      </w:r>
      <w:proofErr w:type="spellStart"/>
      <w:r>
        <w:rPr>
          <w:color w:val="000000" w:themeColor="text1"/>
          <w:sz w:val="24"/>
        </w:rPr>
        <w:t>tergopol</w:t>
      </w:r>
      <w:proofErr w:type="spellEnd"/>
      <w:r>
        <w:rPr>
          <w:color w:val="000000" w:themeColor="text1"/>
          <w:sz w:val="24"/>
        </w:rPr>
        <w:t xml:space="preserve"> con tapa bisagra</w:t>
      </w:r>
      <w:r>
        <w:rPr>
          <w:color w:val="000000" w:themeColor="text1"/>
          <w:sz w:val="24"/>
        </w:rPr>
        <w:t>, sin reparticiones.</w:t>
      </w:r>
    </w:p>
    <w:p w:rsidR="009C2C84" w:rsidRDefault="009C2C84" w:rsidP="009C2C8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Medidas: 24 x 17 x 7cm</w:t>
      </w:r>
    </w:p>
    <w:p w:rsidR="009C2C84" w:rsidRDefault="009C2C84" w:rsidP="009C2C84">
      <w:pPr>
        <w:rPr>
          <w:b/>
          <w:color w:val="984806" w:themeColor="accent6" w:themeShade="80"/>
          <w:sz w:val="24"/>
        </w:rPr>
      </w:pPr>
    </w:p>
    <w:p w:rsidR="009C2C84" w:rsidRDefault="009C2C84" w:rsidP="009C2C84">
      <w:pPr>
        <w:rPr>
          <w:color w:val="000000" w:themeColor="text1"/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3</w:t>
      </w:r>
      <w:r w:rsidRPr="002D3102">
        <w:rPr>
          <w:b/>
          <w:color w:val="984806" w:themeColor="accent6" w:themeShade="80"/>
          <w:sz w:val="24"/>
        </w:rPr>
        <w:t>:</w:t>
      </w:r>
      <w:r>
        <w:rPr>
          <w:b/>
          <w:color w:val="984806" w:themeColor="accent6" w:themeShade="80"/>
          <w:sz w:val="24"/>
        </w:rPr>
        <w:t xml:space="preserve"> </w:t>
      </w:r>
      <w:r w:rsidRPr="00270AF1">
        <w:rPr>
          <w:color w:val="000000" w:themeColor="text1"/>
          <w:sz w:val="24"/>
        </w:rPr>
        <w:t>Bandejas</w:t>
      </w:r>
      <w:r>
        <w:rPr>
          <w:b/>
          <w:color w:val="984806" w:themeColor="accent6" w:themeShade="80"/>
          <w:sz w:val="24"/>
        </w:rPr>
        <w:t xml:space="preserve"> </w:t>
      </w:r>
      <w:r>
        <w:rPr>
          <w:color w:val="000000" w:themeColor="text1"/>
          <w:sz w:val="24"/>
        </w:rPr>
        <w:t xml:space="preserve">de </w:t>
      </w:r>
      <w:proofErr w:type="spellStart"/>
      <w:r>
        <w:rPr>
          <w:color w:val="000000" w:themeColor="text1"/>
          <w:sz w:val="24"/>
        </w:rPr>
        <w:t>tergopol</w:t>
      </w:r>
      <w:proofErr w:type="spellEnd"/>
      <w:r>
        <w:rPr>
          <w:color w:val="000000" w:themeColor="text1"/>
          <w:sz w:val="24"/>
        </w:rPr>
        <w:t xml:space="preserve"> con tapa bisagra</w:t>
      </w:r>
      <w:r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sin reparticiones.</w:t>
      </w:r>
    </w:p>
    <w:p w:rsidR="009C2C84" w:rsidRDefault="009C2C84" w:rsidP="009C2C8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Medidas: 20 x 22 x 7cm</w:t>
      </w:r>
    </w:p>
    <w:p w:rsidR="00270AF1" w:rsidRDefault="00270AF1" w:rsidP="002D3102">
      <w:pPr>
        <w:rPr>
          <w:b/>
          <w:color w:val="984806" w:themeColor="accent6" w:themeShade="80"/>
          <w:sz w:val="24"/>
        </w:rPr>
      </w:pPr>
    </w:p>
    <w:p w:rsidR="002D3102" w:rsidRDefault="002D3102" w:rsidP="002D3102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 w:rsidR="009C2C84">
        <w:rPr>
          <w:b/>
          <w:color w:val="984806" w:themeColor="accent6" w:themeShade="80"/>
          <w:sz w:val="24"/>
        </w:rPr>
        <w:t>4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r w:rsidR="00270AF1" w:rsidRPr="00270AF1">
        <w:rPr>
          <w:color w:val="000000" w:themeColor="text1"/>
          <w:sz w:val="24"/>
        </w:rPr>
        <w:t xml:space="preserve">Vasos descartables </w:t>
      </w:r>
      <w:r w:rsidR="00270AF1">
        <w:rPr>
          <w:color w:val="000000" w:themeColor="text1"/>
          <w:sz w:val="24"/>
        </w:rPr>
        <w:t xml:space="preserve">para líquidos fríos </w:t>
      </w:r>
      <w:r w:rsidR="00270AF1" w:rsidRPr="00270AF1">
        <w:rPr>
          <w:color w:val="000000" w:themeColor="text1"/>
          <w:sz w:val="24"/>
        </w:rPr>
        <w:t>300cc</w:t>
      </w:r>
    </w:p>
    <w:p w:rsidR="00270AF1" w:rsidRDefault="00270AF1" w:rsidP="002D3102">
      <w:pPr>
        <w:rPr>
          <w:b/>
          <w:color w:val="984806" w:themeColor="accent6" w:themeShade="80"/>
          <w:sz w:val="24"/>
        </w:rPr>
      </w:pPr>
    </w:p>
    <w:p w:rsidR="002D3102" w:rsidRDefault="002D3102" w:rsidP="002D3102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 w:rsidR="009C2C84">
        <w:rPr>
          <w:b/>
          <w:color w:val="984806" w:themeColor="accent6" w:themeShade="80"/>
          <w:sz w:val="24"/>
        </w:rPr>
        <w:t>5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proofErr w:type="spellStart"/>
      <w:r w:rsidR="009C2C84" w:rsidRPr="009C2C84">
        <w:rPr>
          <w:color w:val="000000" w:themeColor="text1"/>
          <w:sz w:val="24"/>
        </w:rPr>
        <w:t>Bowl</w:t>
      </w:r>
      <w:proofErr w:type="spellEnd"/>
      <w:r w:rsidR="009C2C84">
        <w:rPr>
          <w:color w:val="984806" w:themeColor="accent6" w:themeShade="80"/>
          <w:sz w:val="24"/>
        </w:rPr>
        <w:t xml:space="preserve"> </w:t>
      </w:r>
      <w:r w:rsidR="009C2C84">
        <w:rPr>
          <w:sz w:val="24"/>
        </w:rPr>
        <w:t>c</w:t>
      </w:r>
      <w:r w:rsidR="00270AF1">
        <w:rPr>
          <w:sz w:val="24"/>
        </w:rPr>
        <w:t xml:space="preserve">ompotera </w:t>
      </w:r>
      <w:r w:rsidR="009C2C84">
        <w:rPr>
          <w:sz w:val="24"/>
        </w:rPr>
        <w:t xml:space="preserve">con tapa </w:t>
      </w:r>
      <w:r w:rsidR="00270AF1">
        <w:rPr>
          <w:sz w:val="24"/>
        </w:rPr>
        <w:t>140cc</w:t>
      </w:r>
    </w:p>
    <w:p w:rsidR="00270AF1" w:rsidRDefault="00270AF1" w:rsidP="002D3102">
      <w:pPr>
        <w:rPr>
          <w:b/>
          <w:color w:val="984806" w:themeColor="accent6" w:themeShade="80"/>
          <w:sz w:val="24"/>
        </w:rPr>
      </w:pPr>
    </w:p>
    <w:p w:rsidR="00270AF1" w:rsidRDefault="00270AF1" w:rsidP="00270AF1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6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proofErr w:type="spellStart"/>
      <w:r>
        <w:rPr>
          <w:sz w:val="24"/>
        </w:rPr>
        <w:t>Bowl</w:t>
      </w:r>
      <w:proofErr w:type="spellEnd"/>
      <w:r>
        <w:rPr>
          <w:sz w:val="24"/>
        </w:rPr>
        <w:t xml:space="preserve"> </w:t>
      </w:r>
      <w:r w:rsidR="009C2C84">
        <w:rPr>
          <w:sz w:val="24"/>
        </w:rPr>
        <w:t>compotera con tapa</w:t>
      </w:r>
      <w:r>
        <w:rPr>
          <w:sz w:val="24"/>
        </w:rPr>
        <w:t xml:space="preserve"> 250cc.</w:t>
      </w:r>
    </w:p>
    <w:p w:rsidR="00270AF1" w:rsidRDefault="00270AF1" w:rsidP="00270AF1">
      <w:pPr>
        <w:rPr>
          <w:b/>
          <w:color w:val="984806" w:themeColor="accent6" w:themeShade="80"/>
          <w:sz w:val="24"/>
        </w:rPr>
      </w:pPr>
    </w:p>
    <w:p w:rsidR="00270AF1" w:rsidRDefault="00270AF1" w:rsidP="00270AF1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7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r>
        <w:rPr>
          <w:sz w:val="24"/>
        </w:rPr>
        <w:t xml:space="preserve">Cucharas comunes descartables </w:t>
      </w:r>
    </w:p>
    <w:p w:rsidR="00270AF1" w:rsidRDefault="00270AF1" w:rsidP="00270AF1">
      <w:pPr>
        <w:rPr>
          <w:b/>
          <w:color w:val="984806" w:themeColor="accent6" w:themeShade="80"/>
          <w:sz w:val="24"/>
        </w:rPr>
      </w:pPr>
    </w:p>
    <w:p w:rsidR="00270AF1" w:rsidRDefault="00270AF1" w:rsidP="00270AF1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8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r>
        <w:rPr>
          <w:sz w:val="24"/>
        </w:rPr>
        <w:t>Cuchillos descartables RESISTENTES</w:t>
      </w:r>
    </w:p>
    <w:p w:rsidR="00270AF1" w:rsidRDefault="00270AF1" w:rsidP="002D3102">
      <w:pPr>
        <w:rPr>
          <w:b/>
          <w:color w:val="984806" w:themeColor="accent6" w:themeShade="80"/>
          <w:sz w:val="24"/>
        </w:rPr>
      </w:pPr>
    </w:p>
    <w:p w:rsidR="002D3102" w:rsidRDefault="002D3102" w:rsidP="002D3102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 w:rsidR="00270AF1">
        <w:rPr>
          <w:b/>
          <w:color w:val="984806" w:themeColor="accent6" w:themeShade="80"/>
          <w:sz w:val="24"/>
        </w:rPr>
        <w:t>9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r>
        <w:rPr>
          <w:sz w:val="24"/>
        </w:rPr>
        <w:t>Tenedores descartables RESISTENTES</w:t>
      </w:r>
    </w:p>
    <w:p w:rsidR="009C2C84" w:rsidRDefault="009C2C84" w:rsidP="009C2C84">
      <w:pPr>
        <w:rPr>
          <w:b/>
          <w:color w:val="984806" w:themeColor="accent6" w:themeShade="80"/>
          <w:sz w:val="24"/>
        </w:rPr>
      </w:pPr>
    </w:p>
    <w:p w:rsidR="009C2C84" w:rsidRDefault="009C2C84" w:rsidP="009C2C84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10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r w:rsidRPr="00270AF1">
        <w:rPr>
          <w:color w:val="000000" w:themeColor="text1"/>
          <w:sz w:val="24"/>
        </w:rPr>
        <w:t xml:space="preserve">Vasos descartables </w:t>
      </w:r>
      <w:r>
        <w:rPr>
          <w:color w:val="000000" w:themeColor="text1"/>
          <w:sz w:val="24"/>
        </w:rPr>
        <w:t xml:space="preserve">para líquidos fríos </w:t>
      </w:r>
      <w:r>
        <w:rPr>
          <w:color w:val="000000" w:themeColor="text1"/>
          <w:sz w:val="24"/>
        </w:rPr>
        <w:t>18</w:t>
      </w:r>
      <w:r w:rsidRPr="00270AF1">
        <w:rPr>
          <w:color w:val="000000" w:themeColor="text1"/>
          <w:sz w:val="24"/>
        </w:rPr>
        <w:t>0cc</w:t>
      </w:r>
    </w:p>
    <w:p w:rsidR="009C2C84" w:rsidRDefault="009C2C84" w:rsidP="009C2C84">
      <w:pPr>
        <w:rPr>
          <w:b/>
          <w:color w:val="984806" w:themeColor="accent6" w:themeShade="80"/>
          <w:sz w:val="24"/>
        </w:rPr>
      </w:pPr>
    </w:p>
    <w:p w:rsidR="009C2C84" w:rsidRDefault="009C2C84" w:rsidP="009C2C84">
      <w:pPr>
        <w:rPr>
          <w:sz w:val="24"/>
        </w:rPr>
      </w:pPr>
      <w:r w:rsidRPr="002D3102">
        <w:rPr>
          <w:b/>
          <w:color w:val="984806" w:themeColor="accent6" w:themeShade="80"/>
          <w:sz w:val="24"/>
        </w:rPr>
        <w:t xml:space="preserve">Ítem Nro. </w:t>
      </w:r>
      <w:r>
        <w:rPr>
          <w:b/>
          <w:color w:val="984806" w:themeColor="accent6" w:themeShade="80"/>
          <w:sz w:val="24"/>
        </w:rPr>
        <w:t>11</w:t>
      </w:r>
      <w:r w:rsidRPr="002D3102">
        <w:rPr>
          <w:b/>
          <w:color w:val="984806" w:themeColor="accent6" w:themeShade="80"/>
          <w:sz w:val="24"/>
        </w:rPr>
        <w:t>:</w:t>
      </w:r>
      <w:r w:rsidRPr="002D3102">
        <w:rPr>
          <w:color w:val="984806" w:themeColor="accent6" w:themeShade="80"/>
          <w:sz w:val="24"/>
        </w:rPr>
        <w:t xml:space="preserve"> </w:t>
      </w:r>
      <w:proofErr w:type="spellStart"/>
      <w:r>
        <w:rPr>
          <w:sz w:val="24"/>
        </w:rPr>
        <w:t>Bowl</w:t>
      </w:r>
      <w:proofErr w:type="spellEnd"/>
      <w:r>
        <w:rPr>
          <w:sz w:val="24"/>
        </w:rPr>
        <w:t xml:space="preserve"> para</w:t>
      </w:r>
      <w:r>
        <w:rPr>
          <w:sz w:val="24"/>
        </w:rPr>
        <w:t xml:space="preserve"> </w:t>
      </w:r>
      <w:r>
        <w:rPr>
          <w:sz w:val="24"/>
        </w:rPr>
        <w:t>postre cuadrado</w:t>
      </w:r>
      <w:r>
        <w:rPr>
          <w:sz w:val="24"/>
        </w:rPr>
        <w:t>.</w:t>
      </w:r>
    </w:p>
    <w:p w:rsidR="002D3102" w:rsidRPr="009C2C84" w:rsidRDefault="002D3102" w:rsidP="002D3102">
      <w:pPr>
        <w:rPr>
          <w:b/>
          <w:sz w:val="24"/>
        </w:rPr>
      </w:pPr>
      <w:r w:rsidRPr="009C2C84">
        <w:rPr>
          <w:b/>
          <w:sz w:val="24"/>
        </w:rPr>
        <w:lastRenderedPageBreak/>
        <w:t>FAVOR CONTAR CON LA MERCADERIA PARA SU ENTREGA INMEDIATA.</w:t>
      </w:r>
    </w:p>
    <w:p w:rsidR="002D3102" w:rsidRPr="009C2C84" w:rsidRDefault="002D3102" w:rsidP="002D3102">
      <w:pPr>
        <w:rPr>
          <w:b/>
          <w:sz w:val="24"/>
        </w:rPr>
      </w:pPr>
      <w:r w:rsidRPr="009C2C84">
        <w:rPr>
          <w:b/>
          <w:sz w:val="24"/>
        </w:rPr>
        <w:t>Aclarar en la oferta los detalles de cada ítem.</w:t>
      </w:r>
      <w:bookmarkStart w:id="0" w:name="_GoBack"/>
      <w:bookmarkEnd w:id="0"/>
    </w:p>
    <w:sectPr w:rsidR="002D3102" w:rsidRPr="009C2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2"/>
    <w:rsid w:val="00270AF1"/>
    <w:rsid w:val="002D3102"/>
    <w:rsid w:val="00443BAB"/>
    <w:rsid w:val="00565BD4"/>
    <w:rsid w:val="009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3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3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3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3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2022-10-31T11:27:00Z</cp:lastPrinted>
  <dcterms:created xsi:type="dcterms:W3CDTF">2022-11-28T11:52:00Z</dcterms:created>
  <dcterms:modified xsi:type="dcterms:W3CDTF">2022-11-28T11:52:00Z</dcterms:modified>
</cp:coreProperties>
</file>