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Salto, 1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2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junio de 2023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N°4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77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/23  para la adquisición de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Óptica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para el equipo de laparoscopia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día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9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junio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2023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I - que son ajustadas las cantidades de los artículos de acuerdo a las necesidades del servicio de</w:t>
      </w:r>
      <w:r>
        <w:rPr>
          <w:rFonts w:eastAsia="Times New Roma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/>
        </w:rPr>
        <w:t xml:space="preserve"> C.MATERIALES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del Hospital Salto U.E. 028.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Junio a Diciembre 2023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bookmarkStart w:id="0" w:name="__DdeLink__110_4142212928"/>
      <w:r>
        <w:rPr>
          <w:rFonts w:eastAsia="Arial" w:cs="Arial" w:ascii="Arial" w:hAnsi="Arial"/>
          <w:i w:val="false"/>
          <w:iCs w:val="false"/>
          <w:kern w:val="2"/>
          <w:lang w:eastAsia="zh-CN"/>
        </w:rPr>
        <w:t>COVIDIEN</w:t>
      </w:r>
      <w:bookmarkStart w:id="1" w:name="__DdeLink__99_3180980535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, RUT:</w:t>
      </w:r>
      <w:bookmarkEnd w:id="1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215437870015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bookmarkEnd w:id="0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, en la suma de $2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19600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eastAsia="Times New Roman" w:cs="Arial"/>
          <w:b/>
          <w:b/>
          <w:i/>
          <w:i/>
          <w:iCs/>
          <w:kern w:val="2"/>
          <w:u w:val="single"/>
          <w:lang w:val="es-ES" w:eastAsia="zh-CN"/>
        </w:rPr>
      </w:pPr>
      <w:r>
        <w:rPr>
          <w:rFonts w:eastAsia="Times New Roman" w:cs="Arial" w:ascii="Arial" w:hAnsi="Arial"/>
          <w:b/>
          <w:i/>
          <w:iCs/>
          <w:kern w:val="2"/>
          <w:u w:val="single"/>
          <w:lang w:val="es-ES" w:eastAsia="zh-CN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 Literal C, art. 33 del TOCAF a lo dispuesto por resolución del Directorio N.º 7117/18 y N.º 5439/2020.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-Adjudicase la Compra Directa N.º4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77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/2023 a la firma </w:t>
      </w:r>
      <w:r>
        <w:rPr>
          <w:rFonts w:eastAsia="Arial" w:cs="Arial" w:ascii="Arial" w:hAnsi="Arial"/>
          <w:i w:val="false"/>
          <w:iCs w:val="false"/>
          <w:kern w:val="2"/>
          <w:lang w:val="es-ES" w:eastAsia="zh-CN"/>
        </w:rPr>
        <w:t>COVIDIEN</w:t>
      </w:r>
      <w:bookmarkStart w:id="2" w:name="__DdeLink__99_31809805351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, RUT:</w:t>
      </w:r>
      <w:bookmarkEnd w:id="2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215437870015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>COVIDIEN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eastAsia="zh-CN" w:bidi="hi-IN"/>
              </w:rPr>
              <w:t>Óptica Laparoscopio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219600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219600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- El monto total de la contratación asciende a la suma de 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$2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19600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docientos diecinueve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mil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seicientos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 pesos uruguayos).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 xml:space="preserve">Res: 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345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/2023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Verdana">
    <w:altName w:val="Genev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LibreOffice/6.1.4.2$Windows_X86_64 LibreOffice_project/9d0f32d1f0b509096fd65e0d4bec26ddd1938fd3</Application>
  <Pages>3</Pages>
  <Words>192</Words>
  <Characters>959</Characters>
  <CharactersWithSpaces>1153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2023-06-01T11:32:35Z</cp:lastPrinted>
  <dcterms:modified xsi:type="dcterms:W3CDTF">2023-06-12T07:57:32Z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