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4F" w:rsidRDefault="00E0254F" w:rsidP="00B44437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 w:rsidRPr="00E0254F">
        <w:rPr>
          <w:rFonts w:ascii="Calibri" w:hAnsi="Calibri"/>
          <w:noProof/>
          <w:sz w:val="22"/>
          <w:szCs w:val="22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5080</wp:posOffset>
            </wp:positionV>
            <wp:extent cx="1743075" cy="9144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54F" w:rsidRDefault="00E0254F" w:rsidP="00E0254F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B44437" w:rsidRPr="00D8373C" w:rsidRDefault="00E0254F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E S O L U C I </w:t>
      </w:r>
      <w:proofErr w:type="spellStart"/>
      <w:r>
        <w:rPr>
          <w:rFonts w:ascii="Arial" w:hAnsi="Arial" w:cs="Arial"/>
          <w:b/>
        </w:rPr>
        <w:t>Ó</w:t>
      </w:r>
      <w:proofErr w:type="spellEnd"/>
      <w:r>
        <w:rPr>
          <w:rFonts w:ascii="Arial" w:hAnsi="Arial" w:cs="Arial"/>
          <w:b/>
        </w:rPr>
        <w:t xml:space="preserve"> N     D.</w:t>
      </w:r>
      <w:r w:rsidR="008610DB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.</w:t>
      </w:r>
      <w:r w:rsidR="00157D37">
        <w:rPr>
          <w:rFonts w:ascii="Arial" w:hAnsi="Arial" w:cs="Arial"/>
          <w:b/>
        </w:rPr>
        <w:t xml:space="preserve"> _______/2018</w:t>
      </w:r>
    </w:p>
    <w:p w:rsidR="00B44437" w:rsidRDefault="00B44437" w:rsidP="00B44437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  <w:r w:rsidRPr="00D8373C">
        <w:rPr>
          <w:rFonts w:ascii="Arial" w:hAnsi="Arial" w:cs="Arial"/>
          <w:b/>
        </w:rPr>
        <w:t xml:space="preserve">DIRECCION </w:t>
      </w:r>
      <w:r w:rsidR="008610DB">
        <w:rPr>
          <w:rFonts w:ascii="Arial" w:hAnsi="Arial" w:cs="Arial"/>
          <w:b/>
        </w:rPr>
        <w:t>DE EDUCACIÓN</w:t>
      </w:r>
    </w:p>
    <w:p w:rsidR="003C37CD" w:rsidRPr="00D8373C" w:rsidRDefault="00E0254F" w:rsidP="00E0254F">
      <w:pPr>
        <w:tabs>
          <w:tab w:val="left" w:pos="5245"/>
          <w:tab w:val="left" w:pos="5812"/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8610DB">
        <w:rPr>
          <w:rFonts w:ascii="Arial" w:hAnsi="Arial" w:cs="Arial"/>
        </w:rPr>
        <w:t>8</w:t>
      </w:r>
      <w:r>
        <w:rPr>
          <w:rFonts w:ascii="Arial" w:hAnsi="Arial" w:cs="Arial"/>
        </w:rPr>
        <w:t>-11-0001-</w:t>
      </w:r>
      <w:r w:rsidR="003A20A7">
        <w:rPr>
          <w:rFonts w:ascii="Arial" w:hAnsi="Arial" w:cs="Arial"/>
        </w:rPr>
        <w:t>0787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37CD" w:rsidRPr="00D8373C">
        <w:rPr>
          <w:rFonts w:ascii="Arial" w:hAnsi="Arial" w:cs="Arial"/>
        </w:rPr>
        <w:t xml:space="preserve">Montevideo,  </w:t>
      </w:r>
    </w:p>
    <w:p w:rsidR="003C37CD" w:rsidRPr="00D8373C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834A4F">
        <w:rPr>
          <w:rFonts w:ascii="Arial" w:hAnsi="Arial" w:cs="Arial"/>
          <w:u w:val="single"/>
        </w:rPr>
        <w:t>VISTO</w:t>
      </w:r>
      <w:r w:rsidR="00834A4F">
        <w:rPr>
          <w:rFonts w:ascii="Arial" w:hAnsi="Arial" w:cs="Arial"/>
        </w:rPr>
        <w:t>:</w:t>
      </w:r>
      <w:r w:rsidR="004473C1" w:rsidRPr="00291755">
        <w:rPr>
          <w:rFonts w:ascii="Arial" w:hAnsi="Arial" w:cs="Arial"/>
        </w:rPr>
        <w:t xml:space="preserve"> las presente actuaciones relacionadas con la Licitación </w:t>
      </w:r>
      <w:r w:rsidR="0061458D" w:rsidRPr="00291755">
        <w:rPr>
          <w:rFonts w:ascii="Arial" w:hAnsi="Arial" w:cs="Arial"/>
        </w:rPr>
        <w:t xml:space="preserve">Abreviada número </w:t>
      </w:r>
      <w:r w:rsidR="00DE7BC8">
        <w:rPr>
          <w:rFonts w:ascii="Arial" w:hAnsi="Arial" w:cs="Arial"/>
        </w:rPr>
        <w:t>14</w:t>
      </w:r>
      <w:r w:rsidR="004473C1" w:rsidRPr="00291755">
        <w:rPr>
          <w:rFonts w:ascii="Arial" w:hAnsi="Arial" w:cs="Arial"/>
        </w:rPr>
        <w:t>/201</w:t>
      </w:r>
      <w:r w:rsidR="008610DB">
        <w:rPr>
          <w:rFonts w:ascii="Arial" w:hAnsi="Arial" w:cs="Arial"/>
        </w:rPr>
        <w:t>8</w:t>
      </w:r>
      <w:r w:rsidR="004473C1" w:rsidRPr="00291755">
        <w:rPr>
          <w:rFonts w:ascii="Arial" w:hAnsi="Arial" w:cs="Arial"/>
        </w:rPr>
        <w:t xml:space="preserve"> </w:t>
      </w:r>
      <w:r w:rsidR="00DE7BC8">
        <w:rPr>
          <w:rFonts w:ascii="Arial" w:hAnsi="Arial" w:cs="Arial"/>
        </w:rPr>
        <w:t>promovida para la construcción de un salón de percusión (SUM) en la sede de Cecap Montevideo</w:t>
      </w:r>
      <w:r w:rsidR="008610DB">
        <w:rPr>
          <w:rFonts w:ascii="Arial" w:hAnsi="Arial" w:cs="Arial"/>
        </w:rPr>
        <w:t>.</w:t>
      </w:r>
      <w:r w:rsidR="00DE7BC8">
        <w:rPr>
          <w:rFonts w:ascii="Arial" w:hAnsi="Arial" w:cs="Arial"/>
        </w:rPr>
        <w:t>---------------------------------------------------</w:t>
      </w:r>
      <w:r w:rsidR="001D244D">
        <w:rPr>
          <w:rFonts w:ascii="Arial" w:hAnsi="Arial" w:cs="Arial"/>
        </w:rPr>
        <w:t>--</w:t>
      </w:r>
      <w:r w:rsidR="00291755">
        <w:rPr>
          <w:rFonts w:ascii="Arial" w:hAnsi="Arial" w:cs="Arial"/>
        </w:rPr>
        <w:t>--------------------</w:t>
      </w:r>
      <w:r w:rsidR="003372D6">
        <w:rPr>
          <w:rFonts w:ascii="Arial" w:hAnsi="Arial" w:cs="Arial"/>
        </w:rPr>
        <w:t>------------------</w:t>
      </w:r>
      <w:r w:rsidR="00DE7BC8">
        <w:rPr>
          <w:rFonts w:ascii="Arial" w:hAnsi="Arial" w:cs="Arial"/>
        </w:rPr>
        <w:t>-</w:t>
      </w:r>
    </w:p>
    <w:p w:rsidR="0064485D" w:rsidRPr="00D8373C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RESULTANDO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 xml:space="preserve">que al </w:t>
      </w:r>
      <w:r w:rsidR="008610DB">
        <w:rPr>
          <w:rFonts w:ascii="Arial" w:hAnsi="Arial" w:cs="Arial"/>
        </w:rPr>
        <w:t>referido</w:t>
      </w:r>
      <w:r w:rsidR="008610DB" w:rsidRPr="004473C1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 xml:space="preserve">llamado </w:t>
      </w:r>
      <w:r w:rsidR="0055545D">
        <w:rPr>
          <w:rFonts w:ascii="Arial" w:hAnsi="Arial" w:cs="Arial"/>
        </w:rPr>
        <w:t>se presenta</w:t>
      </w:r>
      <w:r w:rsidR="005926C4">
        <w:rPr>
          <w:rFonts w:ascii="Arial" w:hAnsi="Arial" w:cs="Arial"/>
        </w:rPr>
        <w:t>ro</w:t>
      </w:r>
      <w:r w:rsidR="0055545D">
        <w:rPr>
          <w:rFonts w:ascii="Arial" w:hAnsi="Arial" w:cs="Arial"/>
        </w:rPr>
        <w:t>n</w:t>
      </w:r>
      <w:r w:rsidR="004473C1" w:rsidRPr="004473C1">
        <w:rPr>
          <w:rFonts w:ascii="Arial" w:hAnsi="Arial" w:cs="Arial"/>
        </w:rPr>
        <w:t xml:space="preserve"> </w:t>
      </w:r>
      <w:r w:rsidR="00291755">
        <w:rPr>
          <w:rFonts w:ascii="Arial" w:hAnsi="Arial" w:cs="Arial"/>
        </w:rPr>
        <w:t>seis</w:t>
      </w:r>
      <w:r w:rsidR="004473C1" w:rsidRPr="004473C1">
        <w:rPr>
          <w:rFonts w:ascii="Arial" w:hAnsi="Arial" w:cs="Arial"/>
        </w:rPr>
        <w:t xml:space="preserve"> oferente</w:t>
      </w:r>
      <w:r w:rsidR="004473C1">
        <w:rPr>
          <w:rFonts w:ascii="Arial" w:hAnsi="Arial" w:cs="Arial"/>
        </w:rPr>
        <w:t>s</w:t>
      </w:r>
      <w:r w:rsidR="004473C1" w:rsidRPr="004473C1">
        <w:rPr>
          <w:rFonts w:ascii="Arial" w:hAnsi="Arial" w:cs="Arial"/>
        </w:rPr>
        <w:t xml:space="preserve">, </w:t>
      </w:r>
      <w:r w:rsidR="008610DB" w:rsidRPr="002D6A90">
        <w:rPr>
          <w:rFonts w:ascii="Arial" w:hAnsi="Arial" w:cs="Arial"/>
        </w:rPr>
        <w:t xml:space="preserve">1) </w:t>
      </w:r>
      <w:r w:rsidR="00DE7BC8">
        <w:rPr>
          <w:rFonts w:ascii="Arial" w:hAnsi="Arial" w:cs="Arial"/>
        </w:rPr>
        <w:t>A4 S.R.L</w:t>
      </w:r>
      <w:r w:rsidR="008610DB" w:rsidRPr="002D6A90">
        <w:rPr>
          <w:rFonts w:ascii="Arial" w:hAnsi="Arial" w:cs="Arial"/>
        </w:rPr>
        <w:t xml:space="preserve">, 2) </w:t>
      </w:r>
      <w:r w:rsidR="00DE7BC8">
        <w:rPr>
          <w:rFonts w:ascii="Arial" w:hAnsi="Arial" w:cs="Arial"/>
        </w:rPr>
        <w:t>ACRA S.R.L CONSTRUCCIONES</w:t>
      </w:r>
      <w:r w:rsidR="008610DB" w:rsidRPr="002D6A90">
        <w:rPr>
          <w:rFonts w:ascii="Arial" w:hAnsi="Arial" w:cs="Arial"/>
        </w:rPr>
        <w:t xml:space="preserve">, 3) </w:t>
      </w:r>
      <w:r w:rsidR="00DE7BC8">
        <w:rPr>
          <w:rFonts w:ascii="Arial" w:hAnsi="Arial" w:cs="Arial"/>
        </w:rPr>
        <w:t>ESTUDIO OLIVER S.R.L</w:t>
      </w:r>
      <w:r w:rsidR="008610DB" w:rsidRPr="002D6A90">
        <w:rPr>
          <w:rFonts w:ascii="Arial" w:hAnsi="Arial" w:cs="Arial"/>
        </w:rPr>
        <w:t xml:space="preserve">, 4) </w:t>
      </w:r>
      <w:r w:rsidR="00DE7BC8">
        <w:rPr>
          <w:rFonts w:ascii="Arial" w:hAnsi="Arial" w:cs="Arial"/>
        </w:rPr>
        <w:t>INPAOC S.A</w:t>
      </w:r>
      <w:r w:rsidR="008610DB">
        <w:rPr>
          <w:rFonts w:ascii="Arial" w:hAnsi="Arial" w:cs="Arial"/>
        </w:rPr>
        <w:t>,</w:t>
      </w:r>
      <w:r w:rsidR="008610DB" w:rsidRPr="002D6A90">
        <w:rPr>
          <w:rFonts w:ascii="Arial" w:hAnsi="Arial" w:cs="Arial"/>
        </w:rPr>
        <w:t xml:space="preserve"> 5) </w:t>
      </w:r>
      <w:r w:rsidR="00DE7BC8">
        <w:rPr>
          <w:rFonts w:ascii="Arial" w:hAnsi="Arial" w:cs="Arial"/>
        </w:rPr>
        <w:t>VALLE REMANSO S.A</w:t>
      </w:r>
      <w:r w:rsidR="008610DB" w:rsidRPr="002D6A90">
        <w:rPr>
          <w:rFonts w:ascii="Arial" w:hAnsi="Arial" w:cs="Arial"/>
        </w:rPr>
        <w:t>,  6)</w:t>
      </w:r>
      <w:r w:rsidR="008610DB">
        <w:rPr>
          <w:rFonts w:ascii="Arial" w:hAnsi="Arial" w:cs="Arial"/>
        </w:rPr>
        <w:t xml:space="preserve"> </w:t>
      </w:r>
      <w:r w:rsidR="00DE7BC8">
        <w:rPr>
          <w:rFonts w:ascii="Arial" w:hAnsi="Arial" w:cs="Arial"/>
        </w:rPr>
        <w:t>VALTRES S.A</w:t>
      </w:r>
      <w:r w:rsidR="003372D6">
        <w:rPr>
          <w:rFonts w:ascii="Arial" w:hAnsi="Arial" w:cs="Arial"/>
        </w:rPr>
        <w:t xml:space="preserve">, </w:t>
      </w:r>
      <w:r w:rsidR="008610DB">
        <w:rPr>
          <w:rFonts w:ascii="Arial" w:hAnsi="Arial" w:cs="Arial"/>
        </w:rPr>
        <w:t xml:space="preserve">de los cuales únicamente </w:t>
      </w:r>
      <w:r w:rsidR="00DE7BC8">
        <w:rPr>
          <w:rFonts w:ascii="Arial" w:hAnsi="Arial" w:cs="Arial"/>
        </w:rPr>
        <w:t>A4 S.R.L</w:t>
      </w:r>
      <w:r w:rsidR="00DE7BC8" w:rsidRPr="002D6A90">
        <w:rPr>
          <w:rFonts w:ascii="Arial" w:hAnsi="Arial" w:cs="Arial"/>
        </w:rPr>
        <w:t xml:space="preserve">, </w:t>
      </w:r>
      <w:r w:rsidR="00DE7BC8">
        <w:rPr>
          <w:rFonts w:ascii="Arial" w:hAnsi="Arial" w:cs="Arial"/>
        </w:rPr>
        <w:t>ACRA S.R.L CONSTRUCCIONES</w:t>
      </w:r>
      <w:r w:rsidR="00DE7BC8" w:rsidRPr="002D6A90">
        <w:rPr>
          <w:rFonts w:ascii="Arial" w:hAnsi="Arial" w:cs="Arial"/>
        </w:rPr>
        <w:t xml:space="preserve">, </w:t>
      </w:r>
      <w:r w:rsidR="00DE7BC8">
        <w:rPr>
          <w:rFonts w:ascii="Arial" w:hAnsi="Arial" w:cs="Arial"/>
        </w:rPr>
        <w:t>ESTUDIO OLIVER S.R.L</w:t>
      </w:r>
      <w:r w:rsidR="00DE7BC8" w:rsidRPr="002D6A90">
        <w:rPr>
          <w:rFonts w:ascii="Arial" w:hAnsi="Arial" w:cs="Arial"/>
        </w:rPr>
        <w:t xml:space="preserve">, </w:t>
      </w:r>
      <w:r w:rsidR="00DE7BC8">
        <w:rPr>
          <w:rFonts w:ascii="Arial" w:hAnsi="Arial" w:cs="Arial"/>
        </w:rPr>
        <w:t>INPAOC S.A,</w:t>
      </w:r>
      <w:r w:rsidR="00DE7BC8" w:rsidRPr="002D6A90">
        <w:rPr>
          <w:rFonts w:ascii="Arial" w:hAnsi="Arial" w:cs="Arial"/>
        </w:rPr>
        <w:t xml:space="preserve"> </w:t>
      </w:r>
      <w:r w:rsidR="00DE7BC8">
        <w:rPr>
          <w:rFonts w:ascii="Arial" w:hAnsi="Arial" w:cs="Arial"/>
        </w:rPr>
        <w:t>VALLE REMANSO S.A</w:t>
      </w:r>
      <w:r w:rsidR="00DE7BC8" w:rsidRPr="002D6A90">
        <w:rPr>
          <w:rFonts w:ascii="Arial" w:hAnsi="Arial" w:cs="Arial"/>
        </w:rPr>
        <w:t xml:space="preserve">, </w:t>
      </w:r>
      <w:r w:rsidR="00DE7BC8">
        <w:rPr>
          <w:rFonts w:ascii="Arial" w:hAnsi="Arial" w:cs="Arial"/>
        </w:rPr>
        <w:t xml:space="preserve"> y VALTRES S.A</w:t>
      </w:r>
      <w:r w:rsidR="008610DB">
        <w:rPr>
          <w:rFonts w:ascii="Arial" w:hAnsi="Arial" w:cs="Arial"/>
        </w:rPr>
        <w:t xml:space="preserve"> </w:t>
      </w:r>
      <w:r w:rsidR="008610DB">
        <w:rPr>
          <w:rFonts w:ascii="Arial" w:hAnsi="Arial" w:cs="Arial"/>
          <w:bCs/>
        </w:rPr>
        <w:t>cumplen con los requisitos formales y</w:t>
      </w:r>
      <w:r w:rsidR="008610DB" w:rsidRPr="00EA6E4B">
        <w:rPr>
          <w:rFonts w:ascii="Arial" w:hAnsi="Arial" w:cs="Arial"/>
          <w:bCs/>
        </w:rPr>
        <w:t xml:space="preserve"> se ajustan a lo solicitado </w:t>
      </w:r>
      <w:r w:rsidR="00DE7BC8">
        <w:rPr>
          <w:rFonts w:ascii="Arial" w:hAnsi="Arial" w:cs="Arial"/>
          <w:bCs/>
        </w:rPr>
        <w:t>en los puntos Nº 2 y Nº 8</w:t>
      </w:r>
      <w:r w:rsidR="008610DB">
        <w:rPr>
          <w:rFonts w:ascii="Arial" w:hAnsi="Arial" w:cs="Arial"/>
          <w:bCs/>
        </w:rPr>
        <w:t xml:space="preserve"> d</w:t>
      </w:r>
      <w:r w:rsidR="008610DB" w:rsidRPr="00EA6E4B">
        <w:rPr>
          <w:rFonts w:ascii="Arial" w:hAnsi="Arial" w:cs="Arial"/>
          <w:bCs/>
        </w:rPr>
        <w:t>el Plie</w:t>
      </w:r>
      <w:r w:rsidR="008610DB">
        <w:rPr>
          <w:rFonts w:ascii="Arial" w:hAnsi="Arial" w:cs="Arial"/>
          <w:bCs/>
        </w:rPr>
        <w:t xml:space="preserve">go de Condiciones. </w:t>
      </w:r>
      <w:r w:rsidR="00CC552D">
        <w:rPr>
          <w:rFonts w:ascii="Arial" w:hAnsi="Arial" w:cs="Arial"/>
        </w:rPr>
        <w:t>------------------</w:t>
      </w:r>
      <w:r w:rsidRPr="00D8373C">
        <w:rPr>
          <w:rFonts w:ascii="Arial" w:hAnsi="Arial" w:cs="Arial"/>
        </w:rPr>
        <w:t>-</w:t>
      </w:r>
      <w:r w:rsidR="00CC552D">
        <w:rPr>
          <w:rFonts w:ascii="Arial" w:hAnsi="Arial" w:cs="Arial"/>
        </w:rPr>
        <w:t>-----------</w:t>
      </w:r>
      <w:r w:rsidR="003372D6">
        <w:rPr>
          <w:rFonts w:ascii="Arial" w:hAnsi="Arial" w:cs="Arial"/>
        </w:rPr>
        <w:t>-------------------</w:t>
      </w:r>
      <w:r w:rsidR="00DE7BC8">
        <w:rPr>
          <w:rFonts w:ascii="Arial" w:hAnsi="Arial" w:cs="Arial"/>
        </w:rPr>
        <w:t>---</w:t>
      </w:r>
    </w:p>
    <w:p w:rsidR="003C37CD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CONSIDERANDO</w:t>
      </w:r>
      <w:r w:rsidRPr="00E0254F">
        <w:rPr>
          <w:rFonts w:ascii="Arial" w:hAnsi="Arial" w:cs="Arial"/>
          <w:bCs/>
        </w:rPr>
        <w:t>:</w:t>
      </w:r>
      <w:r w:rsidR="00E0254F">
        <w:rPr>
          <w:rFonts w:ascii="Arial" w:hAnsi="Arial" w:cs="Arial"/>
        </w:rPr>
        <w:t xml:space="preserve"> </w:t>
      </w:r>
      <w:r w:rsidR="00F4495A" w:rsidRPr="00F4495A">
        <w:rPr>
          <w:rFonts w:ascii="Arial" w:hAnsi="Arial" w:cs="Arial"/>
        </w:rPr>
        <w:t xml:space="preserve">I) que se pronunció la Comisión Asesora de Adjudicaciones  sugiriendo adjudicar a la empresa </w:t>
      </w:r>
      <w:r w:rsidR="003A20A7">
        <w:rPr>
          <w:rFonts w:ascii="Arial" w:hAnsi="Arial" w:cs="Arial"/>
          <w:lang w:val="es-UY"/>
        </w:rPr>
        <w:t>INPAOC S.A</w:t>
      </w:r>
      <w:r w:rsidR="00F4495A">
        <w:rPr>
          <w:rFonts w:ascii="Arial" w:hAnsi="Arial" w:cs="Arial"/>
        </w:rPr>
        <w:t>------------</w:t>
      </w:r>
      <w:r w:rsidR="008610DB">
        <w:rPr>
          <w:rFonts w:ascii="Arial" w:hAnsi="Arial" w:cs="Arial"/>
        </w:rPr>
        <w:t>--------------------</w:t>
      </w:r>
      <w:r w:rsidR="00DE7BC8">
        <w:rPr>
          <w:rFonts w:ascii="Arial" w:hAnsi="Arial" w:cs="Arial"/>
        </w:rPr>
        <w:t>----------------------</w:t>
      </w:r>
      <w:r w:rsidR="003A20A7">
        <w:rPr>
          <w:rFonts w:ascii="Arial" w:hAnsi="Arial" w:cs="Arial"/>
        </w:rPr>
        <w:t>-</w:t>
      </w:r>
    </w:p>
    <w:p w:rsidR="00BC24AA" w:rsidRPr="00BC24AA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  II) que en su mérito corresponde adjudicar la Licitación a la mencionada empresa.----------------------------------------------------------------------------------------</w:t>
      </w:r>
    </w:p>
    <w:p w:rsidR="00BC24AA" w:rsidRPr="00D8373C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</w:t>
      </w:r>
      <w:r w:rsidR="008610DB">
        <w:rPr>
          <w:rFonts w:ascii="Arial" w:hAnsi="Arial" w:cs="Arial"/>
        </w:rPr>
        <w:t xml:space="preserve">   </w:t>
      </w:r>
      <w:r w:rsidRPr="00BC24AA">
        <w:rPr>
          <w:rFonts w:ascii="Arial" w:hAnsi="Arial" w:cs="Arial"/>
        </w:rPr>
        <w:t xml:space="preserve">  III) que se emitió la afectación</w:t>
      </w:r>
      <w:r w:rsidR="0061458D">
        <w:rPr>
          <w:rFonts w:ascii="Arial" w:hAnsi="Arial" w:cs="Arial"/>
        </w:rPr>
        <w:t xml:space="preserve"> de crédito </w:t>
      </w:r>
      <w:r w:rsidR="00CC552D">
        <w:rPr>
          <w:rFonts w:ascii="Arial" w:hAnsi="Arial" w:cs="Arial"/>
        </w:rPr>
        <w:t>número</w:t>
      </w:r>
      <w:r w:rsidR="00B12400">
        <w:rPr>
          <w:rFonts w:ascii="Arial" w:hAnsi="Arial" w:cs="Arial"/>
        </w:rPr>
        <w:t xml:space="preserve"> </w:t>
      </w:r>
      <w:r w:rsidR="003A20A7">
        <w:rPr>
          <w:rFonts w:ascii="Arial" w:hAnsi="Arial" w:cs="Arial"/>
        </w:rPr>
        <w:t>306</w:t>
      </w:r>
      <w:r w:rsidR="0055545D">
        <w:rPr>
          <w:rFonts w:ascii="Arial" w:hAnsi="Arial" w:cs="Arial"/>
        </w:rPr>
        <w:t xml:space="preserve"> </w:t>
      </w:r>
      <w:r w:rsidR="008610DB">
        <w:rPr>
          <w:rFonts w:ascii="Arial" w:hAnsi="Arial" w:cs="Arial"/>
        </w:rPr>
        <w:t xml:space="preserve">la cual luce a </w:t>
      </w:r>
      <w:r w:rsidR="0055545D">
        <w:rPr>
          <w:rFonts w:ascii="Arial" w:hAnsi="Arial" w:cs="Arial"/>
        </w:rPr>
        <w:t>f</w:t>
      </w:r>
      <w:r w:rsidR="0061458D">
        <w:rPr>
          <w:rFonts w:ascii="Arial" w:hAnsi="Arial" w:cs="Arial"/>
        </w:rPr>
        <w:t>oja</w:t>
      </w:r>
      <w:r w:rsidR="008610DB">
        <w:rPr>
          <w:rFonts w:ascii="Arial" w:hAnsi="Arial" w:cs="Arial"/>
        </w:rPr>
        <w:t>s</w:t>
      </w:r>
      <w:r w:rsidR="0055545D">
        <w:rPr>
          <w:rFonts w:ascii="Arial" w:hAnsi="Arial" w:cs="Arial"/>
        </w:rPr>
        <w:t xml:space="preserve"> </w:t>
      </w:r>
      <w:r w:rsidR="003A20A7">
        <w:rPr>
          <w:rFonts w:ascii="Arial" w:hAnsi="Arial" w:cs="Arial"/>
        </w:rPr>
        <w:t>116</w:t>
      </w:r>
      <w:r w:rsidR="008610DB">
        <w:rPr>
          <w:rFonts w:ascii="Arial" w:hAnsi="Arial" w:cs="Arial"/>
        </w:rPr>
        <w:t xml:space="preserve"> del expediente licitatorio</w:t>
      </w:r>
      <w:r w:rsidR="00B12400">
        <w:rPr>
          <w:rFonts w:ascii="Arial" w:hAnsi="Arial" w:cs="Arial"/>
        </w:rPr>
        <w:t>.</w:t>
      </w:r>
      <w:r w:rsidR="008610DB">
        <w:rPr>
          <w:rFonts w:ascii="Arial" w:hAnsi="Arial" w:cs="Arial"/>
        </w:rPr>
        <w:t>--------------------------------</w:t>
      </w:r>
      <w:r w:rsidR="003A20A7">
        <w:rPr>
          <w:rFonts w:ascii="Arial" w:hAnsi="Arial" w:cs="Arial"/>
        </w:rPr>
        <w:t>-------------------------------</w:t>
      </w:r>
    </w:p>
    <w:p w:rsidR="003C37CD" w:rsidRDefault="003C37CD" w:rsidP="00C82790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ATENTO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8610DB" w:rsidRPr="00BC24AA">
        <w:rPr>
          <w:rFonts w:ascii="Arial" w:hAnsi="Arial" w:cs="Arial"/>
        </w:rPr>
        <w:t xml:space="preserve">a lo </w:t>
      </w:r>
      <w:r w:rsidR="008610DB">
        <w:rPr>
          <w:rFonts w:ascii="Arial" w:hAnsi="Arial" w:cs="Arial"/>
        </w:rPr>
        <w:t xml:space="preserve">precedentemente </w:t>
      </w:r>
      <w:r w:rsidR="008610DB" w:rsidRPr="00BC24AA">
        <w:rPr>
          <w:rFonts w:ascii="Arial" w:hAnsi="Arial" w:cs="Arial"/>
        </w:rPr>
        <w:t>expuesto</w:t>
      </w:r>
      <w:r w:rsidR="008610DB">
        <w:rPr>
          <w:rFonts w:ascii="Arial" w:hAnsi="Arial" w:cs="Arial"/>
        </w:rPr>
        <w:t xml:space="preserve">, a </w:t>
      </w:r>
      <w:r w:rsidR="008610DB" w:rsidRPr="00BC24AA">
        <w:rPr>
          <w:rFonts w:ascii="Arial" w:hAnsi="Arial" w:cs="Arial"/>
        </w:rPr>
        <w:t>lo dictaminado por la Comisión Asesora de Adjudicaciones y a lo dispuesto</w:t>
      </w:r>
      <w:r w:rsidR="008610DB">
        <w:rPr>
          <w:rFonts w:ascii="Arial" w:hAnsi="Arial" w:cs="Arial"/>
        </w:rPr>
        <w:t xml:space="preserve"> por el</w:t>
      </w:r>
      <w:r w:rsidR="008610DB" w:rsidRPr="00BC24AA">
        <w:rPr>
          <w:rFonts w:ascii="Arial" w:hAnsi="Arial" w:cs="Arial"/>
        </w:rPr>
        <w:t xml:space="preserve"> TOCAF</w:t>
      </w:r>
      <w:r w:rsidR="008610DB">
        <w:rPr>
          <w:rFonts w:ascii="Arial" w:hAnsi="Arial" w:cs="Arial"/>
        </w:rPr>
        <w:t xml:space="preserve"> aprobado por el Decreto 150/012 de 11 de mayo de 2012</w:t>
      </w:r>
      <w:r w:rsidR="008610DB" w:rsidRPr="00BC24AA">
        <w:rPr>
          <w:rFonts w:ascii="Arial" w:hAnsi="Arial" w:cs="Arial"/>
        </w:rPr>
        <w:t xml:space="preserve">, normas </w:t>
      </w:r>
      <w:r w:rsidR="008610DB">
        <w:rPr>
          <w:rFonts w:ascii="Arial" w:hAnsi="Arial" w:cs="Arial"/>
        </w:rPr>
        <w:t>concordantes y complementarias. ------</w:t>
      </w:r>
      <w:r w:rsidR="00BC24AA">
        <w:rPr>
          <w:rFonts w:ascii="Arial" w:hAnsi="Arial" w:cs="Arial"/>
        </w:rPr>
        <w:t>-----------</w:t>
      </w:r>
    </w:p>
    <w:p w:rsidR="008610DB" w:rsidRPr="00D8373C" w:rsidRDefault="008610DB" w:rsidP="00C827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C37CD" w:rsidRPr="00D8373C" w:rsidRDefault="003C37CD" w:rsidP="00E0254F">
      <w:pPr>
        <w:pStyle w:val="Ttulo1"/>
        <w:spacing w:line="360" w:lineRule="auto"/>
        <w:rPr>
          <w:u w:val="single"/>
        </w:rPr>
      </w:pPr>
      <w:r w:rsidRPr="00D8373C">
        <w:rPr>
          <w:u w:val="single"/>
        </w:rPr>
        <w:t>L</w:t>
      </w:r>
      <w:r w:rsidR="00B44437" w:rsidRPr="00D8373C">
        <w:rPr>
          <w:u w:val="single"/>
        </w:rPr>
        <w:t>A</w:t>
      </w:r>
      <w:r w:rsidRPr="00D8373C">
        <w:rPr>
          <w:u w:val="single"/>
        </w:rPr>
        <w:t xml:space="preserve"> DIRECTOR</w:t>
      </w:r>
      <w:r w:rsidR="0088412B" w:rsidRPr="00D8373C">
        <w:rPr>
          <w:u w:val="single"/>
        </w:rPr>
        <w:t>A</w:t>
      </w:r>
      <w:r w:rsidRPr="00D8373C">
        <w:rPr>
          <w:u w:val="single"/>
        </w:rPr>
        <w:t xml:space="preserve"> </w:t>
      </w:r>
      <w:r w:rsidR="008610DB">
        <w:rPr>
          <w:u w:val="single"/>
        </w:rPr>
        <w:t>DE EDUCACIÓN</w:t>
      </w:r>
    </w:p>
    <w:p w:rsidR="003C37CD" w:rsidRPr="00D8373C" w:rsidRDefault="003C37CD" w:rsidP="001703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8373C">
        <w:rPr>
          <w:rFonts w:ascii="Arial" w:hAnsi="Arial" w:cs="Arial"/>
          <w:b/>
          <w:bCs/>
          <w:u w:val="single"/>
        </w:rPr>
        <w:t>R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S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U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L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V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>:</w:t>
      </w:r>
    </w:p>
    <w:p w:rsidR="00BC24AA" w:rsidRDefault="00BC24AA" w:rsidP="00BC24AA">
      <w:pPr>
        <w:spacing w:line="360" w:lineRule="auto"/>
        <w:jc w:val="both"/>
        <w:rPr>
          <w:rFonts w:ascii="Arial" w:hAnsi="Arial" w:cs="Arial"/>
          <w:bCs/>
        </w:rPr>
      </w:pPr>
      <w:r w:rsidRPr="00BC24AA">
        <w:rPr>
          <w:rFonts w:ascii="Arial" w:hAnsi="Arial" w:cs="Arial"/>
          <w:bCs/>
        </w:rPr>
        <w:t xml:space="preserve">1ro.- </w:t>
      </w:r>
      <w:r w:rsidR="0061458D" w:rsidRPr="00BC24AA">
        <w:rPr>
          <w:rFonts w:ascii="Arial" w:hAnsi="Arial" w:cs="Arial"/>
          <w:bCs/>
        </w:rPr>
        <w:t>Adjud</w:t>
      </w:r>
      <w:r w:rsidR="0061458D">
        <w:rPr>
          <w:rFonts w:ascii="Arial" w:hAnsi="Arial" w:cs="Arial"/>
          <w:bCs/>
        </w:rPr>
        <w:t>i</w:t>
      </w:r>
      <w:r w:rsidR="0061458D" w:rsidRPr="00BC24AA">
        <w:rPr>
          <w:rFonts w:ascii="Arial" w:hAnsi="Arial" w:cs="Arial"/>
          <w:bCs/>
        </w:rPr>
        <w:t>case</w:t>
      </w:r>
      <w:r w:rsidRPr="00BC24AA">
        <w:rPr>
          <w:rFonts w:ascii="Arial" w:hAnsi="Arial" w:cs="Arial"/>
          <w:bCs/>
        </w:rPr>
        <w:t xml:space="preserve">  l</w:t>
      </w:r>
      <w:r>
        <w:rPr>
          <w:rFonts w:ascii="Arial" w:hAnsi="Arial" w:cs="Arial"/>
          <w:bCs/>
        </w:rPr>
        <w:t xml:space="preserve">a Licitación Abreviada </w:t>
      </w:r>
      <w:r w:rsidR="0061458D">
        <w:rPr>
          <w:rFonts w:ascii="Arial" w:hAnsi="Arial" w:cs="Arial"/>
          <w:bCs/>
        </w:rPr>
        <w:t xml:space="preserve">número </w:t>
      </w:r>
      <w:r w:rsidR="00DE7BC8">
        <w:rPr>
          <w:rFonts w:ascii="Arial" w:hAnsi="Arial" w:cs="Arial"/>
          <w:bCs/>
        </w:rPr>
        <w:t>14</w:t>
      </w:r>
      <w:r w:rsidR="008610DB">
        <w:rPr>
          <w:rFonts w:ascii="Arial" w:hAnsi="Arial" w:cs="Arial"/>
          <w:bCs/>
        </w:rPr>
        <w:t>/2018 a</w:t>
      </w:r>
      <w:r w:rsidRPr="00BC24AA">
        <w:rPr>
          <w:rFonts w:ascii="Arial" w:hAnsi="Arial" w:cs="Arial"/>
          <w:bCs/>
        </w:rPr>
        <w:t xml:space="preserve"> la empresa </w:t>
      </w:r>
      <w:r w:rsidR="003A20A7">
        <w:rPr>
          <w:rFonts w:ascii="Arial" w:hAnsi="Arial" w:cs="Arial"/>
          <w:bCs/>
        </w:rPr>
        <w:t>INPAOC S.A</w:t>
      </w:r>
      <w:r w:rsidR="00CC552D" w:rsidRPr="0061458D">
        <w:rPr>
          <w:rFonts w:ascii="Arial" w:hAnsi="Arial" w:cs="Arial"/>
          <w:lang w:val="es-UY"/>
        </w:rPr>
        <w:t xml:space="preserve"> </w:t>
      </w:r>
      <w:r w:rsidR="001D244D">
        <w:rPr>
          <w:rFonts w:ascii="Arial" w:hAnsi="Arial" w:cs="Arial"/>
        </w:rPr>
        <w:t xml:space="preserve">para </w:t>
      </w:r>
      <w:r w:rsidR="00DE7BC8">
        <w:rPr>
          <w:rFonts w:ascii="Arial" w:hAnsi="Arial" w:cs="Arial"/>
        </w:rPr>
        <w:t>construcción de un salón de percusión (SUM) en la sede de Cecap Montevideo</w:t>
      </w:r>
      <w:r w:rsidR="00CC552D">
        <w:rPr>
          <w:rFonts w:ascii="Arial" w:hAnsi="Arial" w:cs="Arial"/>
        </w:rPr>
        <w:t>.</w:t>
      </w:r>
      <w:r w:rsidR="00DE7BC8">
        <w:rPr>
          <w:rFonts w:ascii="Arial" w:hAnsi="Arial" w:cs="Arial"/>
        </w:rPr>
        <w:t>------------</w:t>
      </w:r>
    </w:p>
    <w:p w:rsidR="00C9488C" w:rsidRPr="00C9488C" w:rsidRDefault="00BC24AA" w:rsidP="00C9488C">
      <w:pPr>
        <w:spacing w:line="360" w:lineRule="auto"/>
        <w:jc w:val="both"/>
        <w:rPr>
          <w:rFonts w:ascii="Arial" w:hAnsi="Arial" w:cs="Arial"/>
          <w:bCs/>
        </w:rPr>
      </w:pPr>
      <w:r w:rsidRPr="00BC24AA">
        <w:rPr>
          <w:rFonts w:ascii="Arial" w:hAnsi="Arial" w:cs="Arial"/>
          <w:bCs/>
        </w:rPr>
        <w:t xml:space="preserve">2do.- El </w:t>
      </w:r>
      <w:r w:rsidR="00CB4324">
        <w:rPr>
          <w:rFonts w:ascii="Arial" w:hAnsi="Arial" w:cs="Arial"/>
          <w:bCs/>
        </w:rPr>
        <w:t>monto de la contratación</w:t>
      </w:r>
      <w:r w:rsidRPr="00BC24AA">
        <w:rPr>
          <w:rFonts w:ascii="Arial" w:hAnsi="Arial" w:cs="Arial"/>
          <w:bCs/>
        </w:rPr>
        <w:t xml:space="preserve"> asciende a la suma de </w:t>
      </w:r>
      <w:r w:rsidR="00CB4324">
        <w:rPr>
          <w:rFonts w:ascii="Arial" w:hAnsi="Arial" w:cs="Arial"/>
          <w:bCs/>
        </w:rPr>
        <w:t xml:space="preserve">hasta </w:t>
      </w:r>
      <w:r w:rsidRPr="00BC24AA">
        <w:rPr>
          <w:rFonts w:ascii="Arial" w:hAnsi="Arial" w:cs="Arial"/>
          <w:bCs/>
        </w:rPr>
        <w:t xml:space="preserve">$ </w:t>
      </w:r>
      <w:r w:rsidR="003A20A7">
        <w:rPr>
          <w:rFonts w:ascii="Arial" w:hAnsi="Arial" w:cs="Arial"/>
          <w:bCs/>
        </w:rPr>
        <w:t>2.312.972</w:t>
      </w:r>
      <w:r w:rsidRPr="00BC24AA">
        <w:rPr>
          <w:rFonts w:ascii="Arial" w:hAnsi="Arial" w:cs="Arial"/>
          <w:bCs/>
        </w:rPr>
        <w:t xml:space="preserve"> (pesos uruguayos </w:t>
      </w:r>
      <w:r w:rsidR="003A20A7">
        <w:rPr>
          <w:rFonts w:ascii="Arial" w:hAnsi="Arial" w:cs="Arial"/>
          <w:bCs/>
        </w:rPr>
        <w:t>dos millones trescientos doce mil novecientos setenta y dos</w:t>
      </w:r>
      <w:r w:rsidRPr="00BC24AA">
        <w:rPr>
          <w:rFonts w:ascii="Arial" w:hAnsi="Arial" w:cs="Arial"/>
          <w:bCs/>
        </w:rPr>
        <w:t xml:space="preserve">) </w:t>
      </w:r>
      <w:r w:rsidR="001F3886">
        <w:rPr>
          <w:rFonts w:ascii="Arial" w:hAnsi="Arial" w:cs="Arial"/>
          <w:bCs/>
        </w:rPr>
        <w:t>IVA incluido</w:t>
      </w:r>
      <w:r w:rsidR="00DE7BC8">
        <w:rPr>
          <w:rFonts w:ascii="Arial" w:hAnsi="Arial" w:cs="Arial"/>
          <w:bCs/>
        </w:rPr>
        <w:t>, más $</w:t>
      </w:r>
      <w:r w:rsidR="003A20A7">
        <w:rPr>
          <w:rFonts w:ascii="Arial" w:hAnsi="Arial" w:cs="Arial"/>
          <w:bCs/>
        </w:rPr>
        <w:t xml:space="preserve"> 173.446</w:t>
      </w:r>
      <w:r w:rsidR="00DE7BC8">
        <w:rPr>
          <w:rFonts w:ascii="Arial" w:hAnsi="Arial" w:cs="Arial"/>
          <w:bCs/>
        </w:rPr>
        <w:t xml:space="preserve"> (pesos uruguayo</w:t>
      </w:r>
      <w:r w:rsidR="003A20A7">
        <w:rPr>
          <w:rFonts w:ascii="Arial" w:hAnsi="Arial" w:cs="Arial"/>
          <w:bCs/>
        </w:rPr>
        <w:t>s ciento setenta y tres mil cuatrocientos cuarenta y seis</w:t>
      </w:r>
      <w:r w:rsidR="00DE7BC8">
        <w:rPr>
          <w:rFonts w:ascii="Arial" w:hAnsi="Arial" w:cs="Arial"/>
          <w:bCs/>
        </w:rPr>
        <w:t xml:space="preserve">) por </w:t>
      </w:r>
      <w:r w:rsidR="00DE7BC8">
        <w:rPr>
          <w:rFonts w:ascii="Arial" w:hAnsi="Arial" w:cs="Arial"/>
          <w:bCs/>
        </w:rPr>
        <w:lastRenderedPageBreak/>
        <w:t>concepto de leyes sociales.</w:t>
      </w:r>
      <w:r w:rsidR="008744C8">
        <w:rPr>
          <w:rFonts w:ascii="Arial" w:hAnsi="Arial" w:cs="Arial"/>
          <w:bCs/>
        </w:rPr>
        <w:t>-</w:t>
      </w:r>
      <w:r w:rsidR="00DE7BC8">
        <w:rPr>
          <w:rFonts w:ascii="Arial" w:hAnsi="Arial" w:cs="Arial"/>
          <w:bCs/>
        </w:rPr>
        <w:t>---------------</w:t>
      </w:r>
      <w:r w:rsidR="008744C8">
        <w:rPr>
          <w:rFonts w:ascii="Arial" w:hAnsi="Arial" w:cs="Arial"/>
          <w:bCs/>
        </w:rPr>
        <w:t>-----------</w:t>
      </w:r>
      <w:r w:rsidR="001F3886">
        <w:rPr>
          <w:rFonts w:ascii="Arial" w:hAnsi="Arial" w:cs="Arial"/>
          <w:bCs/>
        </w:rPr>
        <w:t>----</w:t>
      </w:r>
      <w:r w:rsidR="00DE7BC8">
        <w:rPr>
          <w:rFonts w:ascii="Arial" w:hAnsi="Arial" w:cs="Arial"/>
          <w:bCs/>
        </w:rPr>
        <w:t>---------------</w:t>
      </w:r>
      <w:r w:rsidR="003A20A7">
        <w:rPr>
          <w:rFonts w:ascii="Arial" w:hAnsi="Arial" w:cs="Arial"/>
          <w:bCs/>
        </w:rPr>
        <w:t>----------------------------</w:t>
      </w:r>
      <w:r w:rsidR="00DE7BC8">
        <w:rPr>
          <w:rFonts w:ascii="Arial" w:hAnsi="Arial" w:cs="Arial"/>
          <w:bCs/>
        </w:rPr>
        <w:t>-----</w:t>
      </w:r>
      <w:r w:rsidR="00CD72B1">
        <w:rPr>
          <w:rFonts w:ascii="Arial" w:hAnsi="Arial" w:cs="Arial"/>
        </w:rPr>
        <w:t xml:space="preserve">3ro.- </w:t>
      </w:r>
      <w:r w:rsidR="00C9488C" w:rsidRPr="00C9488C">
        <w:rPr>
          <w:rFonts w:ascii="Arial" w:hAnsi="Arial" w:cs="Arial"/>
          <w:bCs/>
        </w:rPr>
        <w:t xml:space="preserve"> </w:t>
      </w:r>
      <w:r w:rsidR="0029299E" w:rsidRPr="00C9488C">
        <w:rPr>
          <w:rFonts w:ascii="Arial" w:hAnsi="Arial" w:cs="Arial"/>
          <w:bCs/>
        </w:rPr>
        <w:t>R</w:t>
      </w:r>
      <w:r w:rsidR="0029299E">
        <w:rPr>
          <w:rFonts w:ascii="Arial" w:hAnsi="Arial" w:cs="Arial"/>
          <w:bCs/>
        </w:rPr>
        <w:t>esérvese</w:t>
      </w:r>
      <w:r w:rsidR="00DE7BC8">
        <w:rPr>
          <w:rFonts w:ascii="Arial" w:hAnsi="Arial" w:cs="Arial"/>
          <w:bCs/>
        </w:rPr>
        <w:t xml:space="preserve"> el </w:t>
      </w:r>
      <w:r w:rsidR="003A5571">
        <w:rPr>
          <w:rFonts w:ascii="Arial" w:hAnsi="Arial" w:cs="Arial"/>
          <w:bCs/>
        </w:rPr>
        <w:t>10</w:t>
      </w:r>
      <w:r w:rsidR="00DE7BC8">
        <w:rPr>
          <w:rFonts w:ascii="Arial" w:hAnsi="Arial" w:cs="Arial"/>
          <w:bCs/>
        </w:rPr>
        <w:t xml:space="preserve"> </w:t>
      </w:r>
      <w:r w:rsidR="001F3886">
        <w:rPr>
          <w:rFonts w:ascii="Arial" w:hAnsi="Arial" w:cs="Arial"/>
          <w:bCs/>
        </w:rPr>
        <w:t xml:space="preserve">% de la presente adjudicación, </w:t>
      </w:r>
      <w:r w:rsidR="00C9488C" w:rsidRPr="00C9488C">
        <w:rPr>
          <w:rFonts w:ascii="Arial" w:hAnsi="Arial" w:cs="Arial"/>
          <w:bCs/>
        </w:rPr>
        <w:t xml:space="preserve">o sea la suma de </w:t>
      </w:r>
      <w:r w:rsidR="00CB4324">
        <w:rPr>
          <w:rFonts w:ascii="Arial" w:hAnsi="Arial" w:cs="Arial"/>
          <w:bCs/>
        </w:rPr>
        <w:t xml:space="preserve">hasta </w:t>
      </w:r>
      <w:r w:rsidR="00C9488C" w:rsidRPr="00C9488C">
        <w:rPr>
          <w:rFonts w:ascii="Arial" w:hAnsi="Arial" w:cs="Arial"/>
          <w:bCs/>
        </w:rPr>
        <w:t xml:space="preserve">$ </w:t>
      </w:r>
      <w:r w:rsidR="00A725C6">
        <w:rPr>
          <w:rFonts w:ascii="Arial" w:hAnsi="Arial" w:cs="Arial"/>
          <w:bCs/>
        </w:rPr>
        <w:t>248.641,80</w:t>
      </w:r>
      <w:r w:rsidR="00C9488C" w:rsidRPr="00C9488C">
        <w:rPr>
          <w:rFonts w:ascii="Arial" w:hAnsi="Arial" w:cs="Arial"/>
          <w:bCs/>
        </w:rPr>
        <w:t xml:space="preserve"> (pesos uruguayos </w:t>
      </w:r>
      <w:r w:rsidR="00A725C6">
        <w:rPr>
          <w:rFonts w:ascii="Arial" w:hAnsi="Arial" w:cs="Arial"/>
          <w:bCs/>
        </w:rPr>
        <w:t>doscientos cuarenta y ocho mil seiscientos cuarenta y uno con 80/100</w:t>
      </w:r>
      <w:r w:rsidR="00C9488C" w:rsidRPr="00C9488C">
        <w:rPr>
          <w:rFonts w:ascii="Arial" w:hAnsi="Arial" w:cs="Arial"/>
          <w:bCs/>
        </w:rPr>
        <w:t>) para cubrir imprevistos que puedan surgir en el desarrollo de la obra. Dicho monto podrá ser ejecutado cuando la Dirección de Obra, dependiente del Departamento de Obras y Servicios, informe al Departamento de Compras la ocurrencia del hecho. -------------------</w:t>
      </w:r>
      <w:r w:rsidR="00190FBF">
        <w:rPr>
          <w:rFonts w:ascii="Arial" w:hAnsi="Arial" w:cs="Arial"/>
          <w:bCs/>
        </w:rPr>
        <w:t>--</w:t>
      </w:r>
    </w:p>
    <w:p w:rsidR="00C9488C" w:rsidRDefault="001F3886" w:rsidP="00C9488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29299E">
        <w:rPr>
          <w:rFonts w:ascii="Arial" w:hAnsi="Arial" w:cs="Arial"/>
          <w:bCs/>
        </w:rPr>
        <w:t>to</w:t>
      </w:r>
      <w:r w:rsidR="00C9488C" w:rsidRPr="00C9488C">
        <w:rPr>
          <w:rFonts w:ascii="Arial" w:hAnsi="Arial" w:cs="Arial"/>
          <w:bCs/>
        </w:rPr>
        <w:t xml:space="preserve">) EL costo total de la presente erogación asciende a la suma de </w:t>
      </w:r>
      <w:r w:rsidR="00CB4324">
        <w:rPr>
          <w:rFonts w:ascii="Arial" w:hAnsi="Arial" w:cs="Arial"/>
          <w:bCs/>
        </w:rPr>
        <w:t xml:space="preserve">hasta </w:t>
      </w:r>
      <w:r w:rsidR="00BA30DC">
        <w:rPr>
          <w:rFonts w:ascii="Arial" w:hAnsi="Arial" w:cs="Arial"/>
          <w:bCs/>
        </w:rPr>
        <w:t xml:space="preserve">$ </w:t>
      </w:r>
      <w:bookmarkStart w:id="0" w:name="_GoBack"/>
      <w:bookmarkEnd w:id="0"/>
      <w:r w:rsidR="003A5571">
        <w:rPr>
          <w:rFonts w:ascii="Arial" w:hAnsi="Arial" w:cs="Arial"/>
          <w:bCs/>
        </w:rPr>
        <w:t>2.735.059,80</w:t>
      </w:r>
      <w:r w:rsidR="00CD72B1" w:rsidRPr="00BC24AA">
        <w:rPr>
          <w:rFonts w:ascii="Arial" w:hAnsi="Arial" w:cs="Arial"/>
          <w:bCs/>
        </w:rPr>
        <w:t xml:space="preserve"> (pesos uruguayos </w:t>
      </w:r>
      <w:r w:rsidR="003A5571">
        <w:rPr>
          <w:rFonts w:ascii="Arial" w:hAnsi="Arial" w:cs="Arial"/>
          <w:bCs/>
        </w:rPr>
        <w:t>dos millones setecientos treinta y cinco mil cincuenta y nueve con 80/100</w:t>
      </w:r>
      <w:r w:rsidR="00CD72B1" w:rsidRPr="00BC24AA">
        <w:rPr>
          <w:rFonts w:ascii="Arial" w:hAnsi="Arial" w:cs="Arial"/>
          <w:bCs/>
        </w:rPr>
        <w:t>)</w:t>
      </w:r>
      <w:r w:rsidR="008D34D9">
        <w:rPr>
          <w:rFonts w:ascii="Arial" w:hAnsi="Arial" w:cs="Arial"/>
          <w:bCs/>
        </w:rPr>
        <w:t xml:space="preserve">. </w:t>
      </w:r>
      <w:r w:rsidR="008744C8">
        <w:rPr>
          <w:rFonts w:ascii="Arial" w:hAnsi="Arial" w:cs="Arial"/>
          <w:bCs/>
        </w:rPr>
        <w:t>-----------------------</w:t>
      </w:r>
      <w:r w:rsidR="003A5571">
        <w:rPr>
          <w:rFonts w:ascii="Arial" w:hAnsi="Arial" w:cs="Arial"/>
          <w:bCs/>
        </w:rPr>
        <w:t>---------------------------------------------------------------------------------</w:t>
      </w:r>
      <w:r w:rsidR="008744C8">
        <w:rPr>
          <w:rFonts w:ascii="Arial" w:hAnsi="Arial" w:cs="Arial"/>
          <w:bCs/>
        </w:rPr>
        <w:t>--</w:t>
      </w:r>
    </w:p>
    <w:p w:rsidR="006A6A19" w:rsidRDefault="001F3886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29299E">
        <w:rPr>
          <w:rFonts w:ascii="Arial" w:hAnsi="Arial" w:cs="Arial"/>
          <w:bCs/>
        </w:rPr>
        <w:t>to</w:t>
      </w:r>
      <w:r w:rsidR="00B12400">
        <w:rPr>
          <w:rFonts w:ascii="Arial" w:hAnsi="Arial" w:cs="Arial"/>
          <w:bCs/>
        </w:rPr>
        <w:t xml:space="preserve">.- </w:t>
      </w:r>
      <w:r w:rsidR="00CB4324">
        <w:rPr>
          <w:rFonts w:ascii="Arial" w:hAnsi="Arial" w:cs="Arial"/>
          <w:bCs/>
        </w:rPr>
        <w:t>El</w:t>
      </w:r>
      <w:r w:rsidR="00B12400" w:rsidRPr="00B12400">
        <w:rPr>
          <w:rFonts w:ascii="Arial" w:hAnsi="Arial" w:cs="Arial"/>
          <w:bCs/>
        </w:rPr>
        <w:t xml:space="preserve"> pago se realizará</w:t>
      </w:r>
      <w:r w:rsidR="002C1377">
        <w:rPr>
          <w:rFonts w:ascii="Arial" w:hAnsi="Arial" w:cs="Arial"/>
          <w:bCs/>
        </w:rPr>
        <w:t xml:space="preserve"> mediante SIIF y será atendido </w:t>
      </w:r>
      <w:r w:rsidR="00B12400" w:rsidRPr="00B12400">
        <w:rPr>
          <w:rFonts w:ascii="Arial" w:hAnsi="Arial" w:cs="Arial"/>
          <w:bCs/>
        </w:rPr>
        <w:t xml:space="preserve">con cargo a los créditos presupuestales, </w:t>
      </w:r>
      <w:r w:rsidR="009D47FF">
        <w:rPr>
          <w:rFonts w:ascii="Arial" w:hAnsi="Arial" w:cs="Arial"/>
          <w:bCs/>
        </w:rPr>
        <w:t xml:space="preserve">proyecto </w:t>
      </w:r>
      <w:r w:rsidR="003A20A7">
        <w:rPr>
          <w:rFonts w:ascii="Arial" w:hAnsi="Arial" w:cs="Arial"/>
          <w:bCs/>
        </w:rPr>
        <w:t>714</w:t>
      </w:r>
      <w:r w:rsidR="009D47FF">
        <w:rPr>
          <w:rFonts w:ascii="Arial" w:hAnsi="Arial" w:cs="Arial"/>
          <w:bCs/>
        </w:rPr>
        <w:t xml:space="preserve">, </w:t>
      </w:r>
      <w:r w:rsidR="00B12400" w:rsidRPr="00B12400">
        <w:rPr>
          <w:rFonts w:ascii="Arial" w:hAnsi="Arial" w:cs="Arial"/>
          <w:bCs/>
        </w:rPr>
        <w:t xml:space="preserve">Objeto del Gasto </w:t>
      </w:r>
      <w:r w:rsidR="003A20A7">
        <w:rPr>
          <w:rFonts w:ascii="Arial" w:hAnsi="Arial" w:cs="Arial"/>
          <w:bCs/>
        </w:rPr>
        <w:t>382</w:t>
      </w:r>
      <w:r w:rsidR="00B12400" w:rsidRPr="00B12400">
        <w:rPr>
          <w:rFonts w:ascii="Arial" w:hAnsi="Arial" w:cs="Arial"/>
          <w:bCs/>
        </w:rPr>
        <w:t>, Prog</w:t>
      </w:r>
      <w:r w:rsidR="004F400C">
        <w:rPr>
          <w:rFonts w:ascii="Arial" w:hAnsi="Arial" w:cs="Arial"/>
          <w:bCs/>
        </w:rPr>
        <w:t>rama</w:t>
      </w:r>
      <w:r w:rsidR="003A20A7">
        <w:rPr>
          <w:rFonts w:ascii="Arial" w:hAnsi="Arial" w:cs="Arial"/>
          <w:bCs/>
        </w:rPr>
        <w:t xml:space="preserve"> 340</w:t>
      </w:r>
      <w:r w:rsidR="00B12400" w:rsidRPr="00B12400">
        <w:rPr>
          <w:rFonts w:ascii="Arial" w:hAnsi="Arial" w:cs="Arial"/>
          <w:bCs/>
        </w:rPr>
        <w:t xml:space="preserve"> de la Unidad Ejecutora 00</w:t>
      </w:r>
      <w:r w:rsidR="004F400C">
        <w:rPr>
          <w:rFonts w:ascii="Arial" w:hAnsi="Arial" w:cs="Arial"/>
          <w:bCs/>
        </w:rPr>
        <w:t>2</w:t>
      </w:r>
      <w:r w:rsidR="0061458D">
        <w:rPr>
          <w:rFonts w:ascii="Arial" w:hAnsi="Arial" w:cs="Arial"/>
          <w:bCs/>
        </w:rPr>
        <w:t>.----</w:t>
      </w:r>
      <w:r w:rsidR="002F57E6">
        <w:rPr>
          <w:rFonts w:ascii="Arial" w:hAnsi="Arial" w:cs="Arial"/>
          <w:bCs/>
        </w:rPr>
        <w:t>-</w:t>
      </w:r>
      <w:r w:rsidR="009D47FF">
        <w:rPr>
          <w:rFonts w:ascii="Arial" w:hAnsi="Arial" w:cs="Arial"/>
          <w:bCs/>
        </w:rPr>
        <w:t>-----------------------------------------------------------------</w:t>
      </w:r>
      <w:r w:rsidR="004F400C">
        <w:rPr>
          <w:rFonts w:ascii="Arial" w:hAnsi="Arial" w:cs="Arial"/>
          <w:bCs/>
        </w:rPr>
        <w:t>-----------------------------</w:t>
      </w:r>
    </w:p>
    <w:p w:rsidR="0061458D" w:rsidRDefault="001F3886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6t</w:t>
      </w:r>
      <w:r w:rsidR="006A6A19">
        <w:rPr>
          <w:rFonts w:ascii="Arial" w:hAnsi="Arial" w:cs="Arial"/>
          <w:bCs/>
        </w:rPr>
        <w:t>o</w:t>
      </w:r>
      <w:r w:rsidR="00B12400">
        <w:rPr>
          <w:rFonts w:ascii="Arial" w:hAnsi="Arial" w:cs="Arial"/>
          <w:bCs/>
        </w:rPr>
        <w:t>.</w:t>
      </w:r>
      <w:r w:rsidR="00B12400" w:rsidRPr="00B12400">
        <w:rPr>
          <w:rFonts w:ascii="Arial" w:hAnsi="Arial" w:cs="Arial"/>
          <w:b/>
          <w:bCs/>
        </w:rPr>
        <w:t xml:space="preserve"> </w:t>
      </w:r>
      <w:r w:rsidR="00B12400">
        <w:rPr>
          <w:rFonts w:ascii="Arial" w:hAnsi="Arial" w:cs="Arial"/>
          <w:bCs/>
        </w:rPr>
        <w:t xml:space="preserve">Adóptese </w:t>
      </w:r>
      <w:r w:rsidR="00B12400" w:rsidRPr="00B12400">
        <w:rPr>
          <w:rFonts w:ascii="Arial" w:hAnsi="Arial" w:cs="Arial"/>
          <w:bCs/>
        </w:rPr>
        <w:t>la presente resolución ad-referéndum del dictamen del Tribunal de Cuentas de la República. ------------------------------------------------------</w:t>
      </w:r>
      <w:r w:rsidR="0029299E">
        <w:rPr>
          <w:rFonts w:ascii="Arial" w:hAnsi="Arial" w:cs="Arial"/>
          <w:bCs/>
        </w:rPr>
        <w:t>-----------</w:t>
      </w:r>
      <w:r w:rsidR="006A6A19">
        <w:rPr>
          <w:rFonts w:ascii="Arial" w:hAnsi="Arial" w:cs="Arial"/>
          <w:bCs/>
        </w:rPr>
        <w:t>-----</w:t>
      </w:r>
      <w:r w:rsidR="002F57E6">
        <w:rPr>
          <w:rFonts w:ascii="Arial" w:hAnsi="Arial" w:cs="Arial"/>
          <w:bCs/>
        </w:rPr>
        <w:t>-</w:t>
      </w:r>
      <w:r w:rsidR="006A6A19">
        <w:rPr>
          <w:rFonts w:ascii="Arial" w:hAnsi="Arial" w:cs="Arial"/>
          <w:bCs/>
        </w:rPr>
        <w:t>----------</w:t>
      </w:r>
      <w:r w:rsidR="002C1377">
        <w:rPr>
          <w:rFonts w:ascii="Arial" w:hAnsi="Arial" w:cs="Arial"/>
          <w:bCs/>
        </w:rPr>
        <w:t>------------</w:t>
      </w:r>
      <w:r w:rsidR="006A6A19">
        <w:rPr>
          <w:rFonts w:ascii="Arial" w:hAnsi="Arial" w:cs="Arial"/>
          <w:bCs/>
        </w:rPr>
        <w:t>---</w:t>
      </w:r>
    </w:p>
    <w:p w:rsidR="00B12400" w:rsidRPr="0061458D" w:rsidRDefault="001F3886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7m</w:t>
      </w:r>
      <w:r w:rsidR="00957F52">
        <w:rPr>
          <w:rFonts w:ascii="Arial" w:hAnsi="Arial" w:cs="Arial"/>
          <w:bCs/>
        </w:rPr>
        <w:t>o</w:t>
      </w:r>
      <w:r w:rsidR="00B12400" w:rsidRPr="00B12400">
        <w:rPr>
          <w:rFonts w:ascii="Arial" w:hAnsi="Arial" w:cs="Arial"/>
          <w:bCs/>
        </w:rPr>
        <w:t>.- Pase al Departamento de Compras. --------------------------------------------------</w:t>
      </w:r>
      <w:r w:rsidR="0061458D">
        <w:rPr>
          <w:rFonts w:ascii="Arial" w:hAnsi="Arial" w:cs="Arial"/>
          <w:bCs/>
        </w:rPr>
        <w:t>---</w:t>
      </w:r>
      <w:r w:rsidR="002F57E6">
        <w:rPr>
          <w:rFonts w:ascii="Arial" w:hAnsi="Arial" w:cs="Arial"/>
          <w:bCs/>
        </w:rPr>
        <w:t>--</w:t>
      </w:r>
      <w:r w:rsidR="0061458D">
        <w:rPr>
          <w:rFonts w:ascii="Arial" w:hAnsi="Arial" w:cs="Arial"/>
          <w:bCs/>
        </w:rPr>
        <w:t>------</w:t>
      </w:r>
    </w:p>
    <w:p w:rsidR="00B12400" w:rsidRPr="00B44437" w:rsidRDefault="00B12400" w:rsidP="00BC24AA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jc w:val="both"/>
        <w:rPr>
          <w:sz w:val="22"/>
          <w:szCs w:val="22"/>
        </w:rPr>
      </w:pPr>
      <w:r w:rsidRPr="00B44437">
        <w:rPr>
          <w:sz w:val="22"/>
          <w:szCs w:val="22"/>
        </w:rPr>
        <w:tab/>
        <w:t xml:space="preserve">    </w:t>
      </w:r>
    </w:p>
    <w:p w:rsidR="003C37CD" w:rsidRPr="00B44437" w:rsidRDefault="003C37CD" w:rsidP="00170399">
      <w:pPr>
        <w:spacing w:line="360" w:lineRule="auto"/>
        <w:jc w:val="both"/>
        <w:rPr>
          <w:sz w:val="22"/>
          <w:szCs w:val="22"/>
        </w:rPr>
      </w:pPr>
    </w:p>
    <w:p w:rsidR="003C37CD" w:rsidRPr="00B44437" w:rsidRDefault="003C37CD" w:rsidP="00170399">
      <w:pPr>
        <w:tabs>
          <w:tab w:val="left" w:pos="390"/>
          <w:tab w:val="right" w:pos="6096"/>
        </w:tabs>
        <w:spacing w:line="360" w:lineRule="auto"/>
        <w:rPr>
          <w:sz w:val="22"/>
          <w:szCs w:val="22"/>
        </w:rPr>
      </w:pPr>
    </w:p>
    <w:sectPr w:rsidR="003C37CD" w:rsidRPr="00B44437" w:rsidSect="00E0254F">
      <w:headerReference w:type="default" r:id="rId9"/>
      <w:footnotePr>
        <w:pos w:val="beneathText"/>
      </w:footnotePr>
      <w:pgSz w:w="11905" w:h="16837"/>
      <w:pgMar w:top="1418" w:right="851" w:bottom="1134" w:left="158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B0" w:rsidRDefault="00537CB0" w:rsidP="006677C2">
      <w:r>
        <w:separator/>
      </w:r>
    </w:p>
  </w:endnote>
  <w:endnote w:type="continuationSeparator" w:id="0">
    <w:p w:rsidR="00537CB0" w:rsidRDefault="00537CB0" w:rsidP="006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B0" w:rsidRDefault="00537CB0" w:rsidP="006677C2">
      <w:r>
        <w:separator/>
      </w:r>
    </w:p>
  </w:footnote>
  <w:footnote w:type="continuationSeparator" w:id="0">
    <w:p w:rsidR="00537CB0" w:rsidRDefault="00537CB0" w:rsidP="0066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8D" w:rsidRPr="00B44437" w:rsidRDefault="0061458D" w:rsidP="00B44437">
    <w:pPr>
      <w:pStyle w:val="Encabezado"/>
      <w:jc w:val="right"/>
      <w:rPr>
        <w:lang w:val="es-U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36F"/>
    <w:multiLevelType w:val="hybridMultilevel"/>
    <w:tmpl w:val="9742682E"/>
    <w:lvl w:ilvl="0" w:tplc="DD64C2B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B0976"/>
    <w:multiLevelType w:val="hybridMultilevel"/>
    <w:tmpl w:val="36A0E466"/>
    <w:lvl w:ilvl="0" w:tplc="380A000F">
      <w:start w:val="1"/>
      <w:numFmt w:val="decimal"/>
      <w:lvlText w:val="%1."/>
      <w:lvlJc w:val="left"/>
      <w:pPr>
        <w:ind w:left="780" w:hanging="360"/>
      </w:p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E335141"/>
    <w:multiLevelType w:val="hybridMultilevel"/>
    <w:tmpl w:val="38BE4946"/>
    <w:lvl w:ilvl="0" w:tplc="DB2A9AC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7"/>
    <w:rsid w:val="00043E77"/>
    <w:rsid w:val="0005775E"/>
    <w:rsid w:val="000677ED"/>
    <w:rsid w:val="000A051C"/>
    <w:rsid w:val="000B12DE"/>
    <w:rsid w:val="00103C78"/>
    <w:rsid w:val="00125AE3"/>
    <w:rsid w:val="00145121"/>
    <w:rsid w:val="001475DD"/>
    <w:rsid w:val="00157D37"/>
    <w:rsid w:val="001615AA"/>
    <w:rsid w:val="00170399"/>
    <w:rsid w:val="00172496"/>
    <w:rsid w:val="00183DD9"/>
    <w:rsid w:val="00190FBF"/>
    <w:rsid w:val="0019208D"/>
    <w:rsid w:val="001B3B28"/>
    <w:rsid w:val="001D244D"/>
    <w:rsid w:val="001F3886"/>
    <w:rsid w:val="00201143"/>
    <w:rsid w:val="0025346B"/>
    <w:rsid w:val="00291755"/>
    <w:rsid w:val="0029299E"/>
    <w:rsid w:val="002C1377"/>
    <w:rsid w:val="002C5B8F"/>
    <w:rsid w:val="002D08A7"/>
    <w:rsid w:val="002F265E"/>
    <w:rsid w:val="002F57E6"/>
    <w:rsid w:val="00323DC7"/>
    <w:rsid w:val="003372D6"/>
    <w:rsid w:val="003540F1"/>
    <w:rsid w:val="003818A5"/>
    <w:rsid w:val="003A20A7"/>
    <w:rsid w:val="003A5571"/>
    <w:rsid w:val="003B3141"/>
    <w:rsid w:val="003C37CD"/>
    <w:rsid w:val="003C5C79"/>
    <w:rsid w:val="00425C64"/>
    <w:rsid w:val="004473C1"/>
    <w:rsid w:val="004477E2"/>
    <w:rsid w:val="004544B3"/>
    <w:rsid w:val="004C5B69"/>
    <w:rsid w:val="004E65A1"/>
    <w:rsid w:val="004F35B4"/>
    <w:rsid w:val="004F400C"/>
    <w:rsid w:val="005058DA"/>
    <w:rsid w:val="00537CB0"/>
    <w:rsid w:val="005401C1"/>
    <w:rsid w:val="0055545D"/>
    <w:rsid w:val="005926C4"/>
    <w:rsid w:val="005A571E"/>
    <w:rsid w:val="005A7B0C"/>
    <w:rsid w:val="005E4311"/>
    <w:rsid w:val="005F4980"/>
    <w:rsid w:val="0061458D"/>
    <w:rsid w:val="00626E18"/>
    <w:rsid w:val="0064485D"/>
    <w:rsid w:val="006677C2"/>
    <w:rsid w:val="00676237"/>
    <w:rsid w:val="006A6A19"/>
    <w:rsid w:val="006C51CC"/>
    <w:rsid w:val="00704B53"/>
    <w:rsid w:val="00705EBF"/>
    <w:rsid w:val="00713063"/>
    <w:rsid w:val="00720C30"/>
    <w:rsid w:val="00785468"/>
    <w:rsid w:val="007A795D"/>
    <w:rsid w:val="007C4AAF"/>
    <w:rsid w:val="007D5069"/>
    <w:rsid w:val="007E4CFF"/>
    <w:rsid w:val="007F7BCD"/>
    <w:rsid w:val="00815316"/>
    <w:rsid w:val="008208B0"/>
    <w:rsid w:val="008336D7"/>
    <w:rsid w:val="00834A4F"/>
    <w:rsid w:val="0084505B"/>
    <w:rsid w:val="008516B0"/>
    <w:rsid w:val="008610DB"/>
    <w:rsid w:val="008744C8"/>
    <w:rsid w:val="0088412B"/>
    <w:rsid w:val="008B3B41"/>
    <w:rsid w:val="008D34D9"/>
    <w:rsid w:val="008D7994"/>
    <w:rsid w:val="00957F52"/>
    <w:rsid w:val="00982886"/>
    <w:rsid w:val="009841B5"/>
    <w:rsid w:val="009855B3"/>
    <w:rsid w:val="00985BBB"/>
    <w:rsid w:val="009A3083"/>
    <w:rsid w:val="009C479C"/>
    <w:rsid w:val="009D47FF"/>
    <w:rsid w:val="00A30471"/>
    <w:rsid w:val="00A725C6"/>
    <w:rsid w:val="00AB5D36"/>
    <w:rsid w:val="00B12400"/>
    <w:rsid w:val="00B44437"/>
    <w:rsid w:val="00B53055"/>
    <w:rsid w:val="00BA30DC"/>
    <w:rsid w:val="00BC24AA"/>
    <w:rsid w:val="00BF2DCF"/>
    <w:rsid w:val="00C00C29"/>
    <w:rsid w:val="00C47CCF"/>
    <w:rsid w:val="00C7371D"/>
    <w:rsid w:val="00C82790"/>
    <w:rsid w:val="00C9488C"/>
    <w:rsid w:val="00CB4324"/>
    <w:rsid w:val="00CC552D"/>
    <w:rsid w:val="00CD72B1"/>
    <w:rsid w:val="00D274FB"/>
    <w:rsid w:val="00D81BE8"/>
    <w:rsid w:val="00D8373C"/>
    <w:rsid w:val="00D922F9"/>
    <w:rsid w:val="00D9294A"/>
    <w:rsid w:val="00DC51AC"/>
    <w:rsid w:val="00DE7BC8"/>
    <w:rsid w:val="00E0254F"/>
    <w:rsid w:val="00E53A38"/>
    <w:rsid w:val="00E931B4"/>
    <w:rsid w:val="00E95223"/>
    <w:rsid w:val="00EC7BE4"/>
    <w:rsid w:val="00EF512C"/>
    <w:rsid w:val="00F269BE"/>
    <w:rsid w:val="00F429E5"/>
    <w:rsid w:val="00F4495A"/>
    <w:rsid w:val="00F50FE4"/>
    <w:rsid w:val="00F66856"/>
    <w:rsid w:val="00F747A9"/>
    <w:rsid w:val="00F75E0A"/>
    <w:rsid w:val="00F844BD"/>
    <w:rsid w:val="00F92301"/>
    <w:rsid w:val="00FB6530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43AAABE2-8680-4689-AF7A-DC17988B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C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C51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C7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C51CC"/>
  </w:style>
  <w:style w:type="character" w:customStyle="1" w:styleId="WW-Absatz-Standardschriftart">
    <w:name w:val="WW-Absatz-Standardschriftart"/>
    <w:uiPriority w:val="99"/>
    <w:rsid w:val="006C51CC"/>
  </w:style>
  <w:style w:type="character" w:customStyle="1" w:styleId="WW8Num3z0">
    <w:name w:val="WW8Num3z0"/>
    <w:uiPriority w:val="99"/>
    <w:rsid w:val="006C51CC"/>
    <w:rPr>
      <w:b/>
      <w:bCs/>
    </w:rPr>
  </w:style>
  <w:style w:type="character" w:customStyle="1" w:styleId="WW-Fuentedeprrafopredeter">
    <w:name w:val="WW-Fuente de párrafo predeter."/>
    <w:uiPriority w:val="99"/>
    <w:rsid w:val="006C51CC"/>
  </w:style>
  <w:style w:type="paragraph" w:styleId="Textoindependiente">
    <w:name w:val="Body Text"/>
    <w:basedOn w:val="Normal"/>
    <w:link w:val="TextoindependienteCar"/>
    <w:uiPriority w:val="99"/>
    <w:rsid w:val="006C51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C5C79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51CC"/>
  </w:style>
  <w:style w:type="paragraph" w:customStyle="1" w:styleId="Etiqueta">
    <w:name w:val="Etiqueta"/>
    <w:basedOn w:val="Normal"/>
    <w:uiPriority w:val="99"/>
    <w:rsid w:val="006C51C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6C51CC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6C51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77C2"/>
    <w:rPr>
      <w:rFonts w:ascii="Arial" w:hAnsi="Arial" w:cs="Arial"/>
      <w:sz w:val="28"/>
      <w:szCs w:val="28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C79"/>
    <w:rPr>
      <w:sz w:val="2"/>
      <w:szCs w:val="2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667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677C2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CD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0C3D-0A14-48EC-ABE9-A9063D75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mayo de 2006</vt:lpstr>
    </vt:vector>
  </TitlesOfParts>
  <Company>mec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mayo de 2006</dc:title>
  <dc:creator>arakelian</dc:creator>
  <cp:lastModifiedBy>OSBALDE Lucia (Departamento de Compras)</cp:lastModifiedBy>
  <cp:revision>14</cp:revision>
  <cp:lastPrinted>2018-08-08T17:31:00Z</cp:lastPrinted>
  <dcterms:created xsi:type="dcterms:W3CDTF">2018-06-21T15:12:00Z</dcterms:created>
  <dcterms:modified xsi:type="dcterms:W3CDTF">2018-08-08T17:38:00Z</dcterms:modified>
</cp:coreProperties>
</file>