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8209D" w14:textId="759E06F4" w:rsidR="002C72CF" w:rsidRPr="00D36830" w:rsidRDefault="003730A8" w:rsidP="007C62F2">
      <w:pPr>
        <w:spacing w:line="360" w:lineRule="auto"/>
        <w:contextualSpacing/>
        <w:jc w:val="center"/>
        <w:rPr>
          <w:rFonts w:asciiTheme="minorHAnsi" w:eastAsiaTheme="majorEastAsia" w:hAnsiTheme="minorHAnsi" w:cs="Arial"/>
          <w:b/>
          <w:lang w:val="es-UY" w:eastAsia="en-US"/>
        </w:rPr>
      </w:pPr>
      <w:r>
        <w:rPr>
          <w:rFonts w:asciiTheme="minorHAnsi" w:eastAsiaTheme="majorEastAsia" w:hAnsiTheme="minorHAnsi" w:cs="Arial"/>
          <w:b/>
          <w:lang w:val="es-UY" w:eastAsia="en-US"/>
        </w:rPr>
        <w:t xml:space="preserve"> </w:t>
      </w:r>
      <w:r w:rsidR="00A45807">
        <w:rPr>
          <w:rFonts w:asciiTheme="minorHAnsi" w:eastAsiaTheme="majorEastAsia" w:hAnsiTheme="minorHAnsi" w:cs="Arial"/>
          <w:b/>
          <w:lang w:val="es-UY" w:eastAsia="en-US"/>
        </w:rPr>
        <w:t xml:space="preserve"> </w:t>
      </w:r>
      <w:r w:rsidR="00DA28D2">
        <w:rPr>
          <w:rFonts w:asciiTheme="minorHAnsi" w:eastAsiaTheme="majorEastAsia" w:hAnsiTheme="minorHAnsi" w:cs="Arial"/>
          <w:b/>
          <w:lang w:val="es-UY" w:eastAsia="en-US"/>
        </w:rPr>
        <w:t>AREA ADMINISTRACION GENERAL</w:t>
      </w:r>
    </w:p>
    <w:p w14:paraId="2067EFB8" w14:textId="77777777" w:rsidR="002C72CF" w:rsidRPr="00D36830" w:rsidRDefault="002C72CF" w:rsidP="007C62F2">
      <w:pPr>
        <w:spacing w:line="360" w:lineRule="auto"/>
        <w:contextualSpacing/>
        <w:jc w:val="center"/>
        <w:rPr>
          <w:rFonts w:asciiTheme="minorHAnsi" w:eastAsiaTheme="majorEastAsia" w:hAnsiTheme="minorHAnsi" w:cs="Arial"/>
          <w:b/>
          <w:lang w:val="es-UY" w:eastAsia="en-US"/>
        </w:rPr>
      </w:pPr>
      <w:r w:rsidRPr="00D36830">
        <w:rPr>
          <w:rFonts w:asciiTheme="minorHAnsi" w:eastAsiaTheme="majorEastAsia" w:hAnsiTheme="minorHAnsi" w:cs="Arial"/>
          <w:b/>
          <w:lang w:val="es-UY" w:eastAsia="en-US"/>
        </w:rPr>
        <w:t>DIVISIÓN GESTIÓN DE RECURSOS</w:t>
      </w:r>
    </w:p>
    <w:p w14:paraId="4E6420A9" w14:textId="77777777" w:rsidR="002C72CF" w:rsidRPr="00D36830" w:rsidRDefault="007C62F2" w:rsidP="007C62F2">
      <w:pPr>
        <w:tabs>
          <w:tab w:val="center" w:pos="4252"/>
          <w:tab w:val="right" w:pos="8504"/>
        </w:tabs>
        <w:spacing w:line="360" w:lineRule="auto"/>
        <w:contextualSpacing/>
        <w:rPr>
          <w:rFonts w:asciiTheme="minorHAnsi" w:eastAsiaTheme="majorEastAsia" w:hAnsiTheme="minorHAnsi" w:cs="Arial"/>
          <w:b/>
          <w:lang w:val="es-UY" w:eastAsia="en-US"/>
        </w:rPr>
      </w:pPr>
      <w:r w:rsidRPr="00D36830">
        <w:rPr>
          <w:rFonts w:asciiTheme="minorHAnsi" w:eastAsiaTheme="majorEastAsia" w:hAnsiTheme="minorHAnsi" w:cs="Arial"/>
          <w:b/>
          <w:lang w:val="es-UY" w:eastAsia="en-US"/>
        </w:rPr>
        <w:tab/>
      </w:r>
      <w:r w:rsidR="002C72CF" w:rsidRPr="00D36830">
        <w:rPr>
          <w:rFonts w:asciiTheme="minorHAnsi" w:eastAsiaTheme="majorEastAsia" w:hAnsiTheme="minorHAnsi" w:cs="Arial"/>
          <w:b/>
          <w:lang w:val="es-UY" w:eastAsia="en-US"/>
        </w:rPr>
        <w:t>DEPARTAMENTO DE CONTRATACIONES Y SUMINISTROS</w:t>
      </w:r>
    </w:p>
    <w:p w14:paraId="7245E3C9" w14:textId="0ED3BDB7" w:rsidR="002C72CF" w:rsidRPr="00632B0E" w:rsidRDefault="00451D16" w:rsidP="007C62F2">
      <w:pPr>
        <w:spacing w:line="360" w:lineRule="auto"/>
        <w:jc w:val="center"/>
        <w:rPr>
          <w:rFonts w:asciiTheme="minorHAnsi" w:eastAsiaTheme="majorEastAsia" w:hAnsiTheme="minorHAnsi" w:cs="Arial"/>
          <w:b/>
          <w:u w:val="single"/>
        </w:rPr>
      </w:pPr>
      <w:r w:rsidRPr="005D3121">
        <w:rPr>
          <w:rFonts w:asciiTheme="minorHAnsi" w:eastAsiaTheme="majorEastAsia" w:hAnsiTheme="minorHAnsi" w:cs="Arial"/>
          <w:b/>
          <w:u w:val="single"/>
        </w:rPr>
        <w:t>EXPEDIENTE N°</w:t>
      </w:r>
      <w:r w:rsidR="003730A8" w:rsidRPr="005D3121">
        <w:rPr>
          <w:rFonts w:asciiTheme="minorHAnsi" w:eastAsiaTheme="majorEastAsia" w:hAnsiTheme="minorHAnsi" w:cs="Arial"/>
          <w:b/>
          <w:u w:val="single"/>
        </w:rPr>
        <w:t xml:space="preserve"> </w:t>
      </w:r>
      <w:r w:rsidR="005D3121" w:rsidRPr="005D3121">
        <w:rPr>
          <w:rFonts w:asciiTheme="minorHAnsi" w:eastAsiaTheme="majorEastAsia" w:hAnsiTheme="minorHAnsi" w:cs="Arial"/>
          <w:b/>
          <w:u w:val="single"/>
        </w:rPr>
        <w:t>2021/050057/00333</w:t>
      </w:r>
    </w:p>
    <w:p w14:paraId="7E40818A" w14:textId="77777777" w:rsidR="002C72CF" w:rsidRPr="00D36830" w:rsidRDefault="002C72CF" w:rsidP="007C62F2">
      <w:pPr>
        <w:tabs>
          <w:tab w:val="center" w:pos="4252"/>
          <w:tab w:val="right" w:pos="8504"/>
        </w:tabs>
        <w:spacing w:line="360" w:lineRule="auto"/>
        <w:contextualSpacing/>
        <w:jc w:val="both"/>
        <w:rPr>
          <w:rFonts w:asciiTheme="minorHAnsi" w:eastAsiaTheme="majorEastAsia" w:hAnsiTheme="minorHAnsi" w:cs="Arial"/>
          <w:b/>
          <w:sz w:val="28"/>
          <w:szCs w:val="28"/>
          <w:u w:val="single"/>
          <w:lang w:val="es-UY" w:eastAsia="en-US"/>
        </w:rPr>
      </w:pPr>
      <w:r w:rsidRPr="00D36830">
        <w:rPr>
          <w:rFonts w:asciiTheme="minorHAnsi" w:eastAsiaTheme="majorEastAsia" w:hAnsiTheme="minorHAnsi" w:cs="Arial"/>
          <w:b/>
          <w:sz w:val="28"/>
          <w:szCs w:val="28"/>
          <w:u w:val="single"/>
          <w:lang w:val="es-UY" w:eastAsia="en-US"/>
        </w:rPr>
        <w:tab/>
      </w:r>
      <w:r w:rsidRPr="00D36830">
        <w:rPr>
          <w:rFonts w:asciiTheme="minorHAnsi" w:eastAsiaTheme="majorEastAsia" w:hAnsiTheme="minorHAnsi" w:cs="Arial"/>
          <w:b/>
          <w:sz w:val="28"/>
          <w:szCs w:val="28"/>
          <w:u w:val="single"/>
          <w:lang w:val="es-UY" w:eastAsia="en-US"/>
        </w:rPr>
        <w:tab/>
      </w:r>
    </w:p>
    <w:p w14:paraId="73124ABF" w14:textId="0D66D2FC" w:rsidR="002C72CF" w:rsidRPr="005D5263" w:rsidRDefault="006B0C80" w:rsidP="007C62F2">
      <w:pPr>
        <w:spacing w:line="360" w:lineRule="auto"/>
        <w:contextualSpacing/>
        <w:jc w:val="center"/>
        <w:rPr>
          <w:rFonts w:asciiTheme="minorHAnsi" w:eastAsiaTheme="majorEastAsia" w:hAnsiTheme="minorHAnsi" w:cs="Arial"/>
          <w:b/>
          <w:u w:val="single"/>
          <w:lang w:val="es-UY" w:eastAsia="en-US"/>
        </w:rPr>
      </w:pPr>
      <w:r>
        <w:rPr>
          <w:rFonts w:asciiTheme="minorHAnsi" w:eastAsiaTheme="majorEastAsia" w:hAnsiTheme="minorHAnsi" w:cs="Arial"/>
          <w:b/>
          <w:u w:val="single"/>
          <w:lang w:val="es-UY" w:eastAsia="en-US"/>
        </w:rPr>
        <w:t>CONCURSO DE PRECIOS N° 2-2022</w:t>
      </w:r>
    </w:p>
    <w:p w14:paraId="1FCA8483" w14:textId="77777777" w:rsidR="002C72CF" w:rsidRPr="005D5263" w:rsidRDefault="002C72CF" w:rsidP="007C62F2">
      <w:pPr>
        <w:spacing w:line="360" w:lineRule="auto"/>
        <w:contextualSpacing/>
        <w:jc w:val="center"/>
        <w:rPr>
          <w:rFonts w:asciiTheme="minorHAnsi" w:eastAsiaTheme="majorEastAsia" w:hAnsiTheme="minorHAnsi" w:cs="Arial"/>
          <w:b/>
          <w:u w:val="single"/>
          <w:lang w:val="es-UY" w:eastAsia="en-US"/>
        </w:rPr>
      </w:pPr>
      <w:r w:rsidRPr="005D5263">
        <w:rPr>
          <w:rFonts w:asciiTheme="minorHAnsi" w:eastAsiaTheme="majorEastAsia" w:hAnsiTheme="minorHAnsi" w:cs="Arial"/>
          <w:b/>
          <w:u w:val="single"/>
          <w:lang w:val="es-UY" w:eastAsia="en-US"/>
        </w:rPr>
        <w:t>PLIEGO DE CONDICIONES PARTICULARES</w:t>
      </w:r>
    </w:p>
    <w:p w14:paraId="374A6AA2" w14:textId="77777777" w:rsidR="002C72CF" w:rsidRPr="005D5263" w:rsidRDefault="002C72CF" w:rsidP="007C62F2">
      <w:pPr>
        <w:spacing w:line="360" w:lineRule="auto"/>
        <w:contextualSpacing/>
        <w:jc w:val="both"/>
        <w:rPr>
          <w:rFonts w:asciiTheme="minorHAnsi" w:eastAsiaTheme="majorEastAsia" w:hAnsiTheme="minorHAnsi" w:cs="Arial"/>
          <w:b/>
          <w:lang w:val="es-UY" w:eastAsia="en-US"/>
        </w:rPr>
      </w:pPr>
    </w:p>
    <w:p w14:paraId="063A3171" w14:textId="6469E68C" w:rsidR="006B0C80" w:rsidRPr="00FE551D" w:rsidRDefault="008D69F6" w:rsidP="006B0C80">
      <w:pPr>
        <w:pStyle w:val="Prrafodelista"/>
        <w:spacing w:after="150"/>
        <w:ind w:left="0"/>
        <w:jc w:val="both"/>
        <w:rPr>
          <w:rFonts w:ascii="Calibri" w:eastAsiaTheme="majorEastAsia" w:hAnsi="Calibri" w:cs="Calibri"/>
          <w:kern w:val="28"/>
          <w:lang w:val="es-UY"/>
        </w:rPr>
      </w:pPr>
      <w:r w:rsidRPr="005D5263">
        <w:rPr>
          <w:rFonts w:asciiTheme="minorHAnsi" w:eastAsiaTheme="majorEastAsia" w:hAnsiTheme="minorHAnsi" w:cs="Arial"/>
          <w:b/>
          <w:lang w:val="es-UY" w:eastAsia="en-US"/>
        </w:rPr>
        <w:t>OBJETO:</w:t>
      </w:r>
      <w:r>
        <w:rPr>
          <w:rFonts w:ascii="Arial" w:eastAsiaTheme="majorEastAsia" w:hAnsi="Arial" w:cs="Arial"/>
          <w:b/>
          <w:sz w:val="22"/>
          <w:szCs w:val="22"/>
          <w:lang w:val="es-UY" w:eastAsia="en-US"/>
        </w:rPr>
        <w:t xml:space="preserve"> </w:t>
      </w:r>
      <w:r w:rsidR="006B0C80">
        <w:rPr>
          <w:rFonts w:ascii="Calibri" w:eastAsiaTheme="majorEastAsia" w:hAnsi="Calibri" w:cs="Calibri"/>
          <w:kern w:val="28"/>
          <w:lang w:val="es-UY"/>
        </w:rPr>
        <w:t>C</w:t>
      </w:r>
      <w:r w:rsidR="006B0C80" w:rsidRPr="00FE551D">
        <w:rPr>
          <w:rFonts w:ascii="Calibri" w:eastAsiaTheme="majorEastAsia" w:hAnsi="Calibri" w:cs="Calibri"/>
          <w:kern w:val="28"/>
          <w:lang w:val="es-UY"/>
        </w:rPr>
        <w:t>ontratación de Servicio SMS empresas</w:t>
      </w:r>
      <w:r w:rsidR="001B1A6E">
        <w:rPr>
          <w:rFonts w:ascii="Calibri" w:eastAsiaTheme="majorEastAsia" w:hAnsi="Calibri" w:cs="Calibri"/>
          <w:kern w:val="28"/>
          <w:lang w:val="es-UY"/>
        </w:rPr>
        <w:t>, integración con compañías telefónicas,</w:t>
      </w:r>
      <w:r w:rsidR="006B0C80" w:rsidRPr="00FE551D">
        <w:rPr>
          <w:rFonts w:ascii="Calibri" w:eastAsiaTheme="majorEastAsia" w:hAnsi="Calibri" w:cs="Calibri"/>
          <w:kern w:val="28"/>
          <w:lang w:val="es-UY"/>
        </w:rPr>
        <w:t xml:space="preserve"> por un período de</w:t>
      </w:r>
      <w:r w:rsidR="006B0C80">
        <w:rPr>
          <w:rFonts w:ascii="Calibri" w:eastAsiaTheme="majorEastAsia" w:hAnsi="Calibri" w:cs="Calibri"/>
          <w:kern w:val="28"/>
          <w:lang w:val="es-UY"/>
        </w:rPr>
        <w:t xml:space="preserve"> 24 </w:t>
      </w:r>
      <w:r w:rsidR="006B0C80" w:rsidRPr="00FE551D">
        <w:rPr>
          <w:rFonts w:ascii="Calibri" w:eastAsiaTheme="majorEastAsia" w:hAnsi="Calibri" w:cs="Calibri"/>
          <w:kern w:val="28"/>
          <w:lang w:val="es-UY"/>
        </w:rPr>
        <w:t>meses</w:t>
      </w:r>
      <w:r w:rsidR="006B0C80">
        <w:rPr>
          <w:rFonts w:ascii="Calibri" w:eastAsiaTheme="majorEastAsia" w:hAnsi="Calibri" w:cs="Calibri"/>
          <w:kern w:val="28"/>
          <w:lang w:val="es-UY"/>
        </w:rPr>
        <w:t>.</w:t>
      </w:r>
    </w:p>
    <w:p w14:paraId="6B01C73C" w14:textId="6446ABD0" w:rsidR="007C62F2" w:rsidRPr="004348CC" w:rsidRDefault="007C62F2" w:rsidP="006B0C80">
      <w:pPr>
        <w:rPr>
          <w:rFonts w:ascii="Arial" w:eastAsiaTheme="majorEastAsia" w:hAnsi="Arial" w:cs="Arial"/>
          <w:sz w:val="22"/>
          <w:szCs w:val="22"/>
          <w:lang w:val="es-UY" w:eastAsia="en-US"/>
        </w:rPr>
      </w:pPr>
    </w:p>
    <w:p w14:paraId="3E454BC6" w14:textId="77777777" w:rsidR="002C72CF" w:rsidRPr="004348CC" w:rsidRDefault="002C72CF" w:rsidP="007C62F2">
      <w:pPr>
        <w:spacing w:line="360" w:lineRule="auto"/>
        <w:jc w:val="both"/>
        <w:rPr>
          <w:rFonts w:ascii="Arial" w:eastAsiaTheme="majorEastAsia" w:hAnsi="Arial" w:cs="Arial"/>
          <w:kern w:val="28"/>
          <w:sz w:val="22"/>
          <w:szCs w:val="22"/>
        </w:rPr>
      </w:pPr>
      <w:r w:rsidRPr="005D5263">
        <w:rPr>
          <w:rFonts w:asciiTheme="minorHAnsi" w:eastAsiaTheme="majorEastAsia" w:hAnsiTheme="minorHAnsi" w:cs="Arial"/>
          <w:b/>
          <w:lang w:val="es-UY" w:eastAsia="en-US"/>
        </w:rPr>
        <w:t>TIPO DE APERTURA</w:t>
      </w:r>
      <w:r w:rsidRPr="004348CC">
        <w:rPr>
          <w:rFonts w:ascii="Arial" w:eastAsiaTheme="majorEastAsia" w:hAnsi="Arial" w:cs="Arial"/>
          <w:b/>
          <w:kern w:val="28"/>
          <w:sz w:val="22"/>
          <w:szCs w:val="22"/>
        </w:rPr>
        <w:t xml:space="preserve">: </w:t>
      </w:r>
      <w:r w:rsidR="007C62F2" w:rsidRPr="005D5263">
        <w:rPr>
          <w:rFonts w:asciiTheme="minorHAnsi" w:eastAsiaTheme="majorEastAsia" w:hAnsiTheme="minorHAnsi" w:cs="Arial"/>
          <w:kern w:val="28"/>
        </w:rPr>
        <w:t>Electrónica.</w:t>
      </w:r>
    </w:p>
    <w:p w14:paraId="0378B1E4" w14:textId="77777777" w:rsidR="007C62F2" w:rsidRPr="004348CC" w:rsidRDefault="00C851FB" w:rsidP="007C62F2">
      <w:pPr>
        <w:spacing w:line="360" w:lineRule="auto"/>
        <w:jc w:val="both"/>
        <w:rPr>
          <w:rFonts w:ascii="Arial" w:eastAsiaTheme="majorEastAsia" w:hAnsi="Arial" w:cs="Arial"/>
          <w:kern w:val="28"/>
          <w:sz w:val="22"/>
          <w:szCs w:val="22"/>
        </w:rPr>
      </w:pPr>
      <w:r w:rsidRPr="004348CC">
        <w:rPr>
          <w:rFonts w:ascii="Arial" w:eastAsiaTheme="majorEastAsia" w:hAnsi="Arial" w:cs="Arial"/>
          <w:kern w:val="28"/>
          <w:sz w:val="22"/>
          <w:szCs w:val="22"/>
        </w:rPr>
        <w:t xml:space="preserve"> </w:t>
      </w:r>
    </w:p>
    <w:p w14:paraId="484D2BD4" w14:textId="2A96D02D" w:rsidR="002C72CF" w:rsidRPr="005D5263" w:rsidRDefault="000B7D79" w:rsidP="007C62F2">
      <w:pPr>
        <w:spacing w:line="360" w:lineRule="auto"/>
        <w:jc w:val="both"/>
        <w:rPr>
          <w:rFonts w:asciiTheme="minorHAnsi" w:eastAsiaTheme="majorEastAsia" w:hAnsiTheme="minorHAnsi" w:cs="Arial"/>
        </w:rPr>
      </w:pPr>
      <w:r w:rsidRPr="005D5263">
        <w:rPr>
          <w:rFonts w:asciiTheme="minorHAnsi" w:eastAsiaTheme="majorEastAsia" w:hAnsiTheme="minorHAnsi" w:cs="Arial"/>
          <w:b/>
          <w:lang w:val="es-UY" w:eastAsia="en-US"/>
        </w:rPr>
        <w:t>FECHA Y HORA DE APERTURA</w:t>
      </w:r>
      <w:r w:rsidRPr="004348CC">
        <w:rPr>
          <w:rFonts w:ascii="Arial" w:eastAsiaTheme="majorEastAsia" w:hAnsi="Arial" w:cs="Arial"/>
          <w:b/>
          <w:kern w:val="28"/>
          <w:sz w:val="22"/>
          <w:szCs w:val="22"/>
        </w:rPr>
        <w:t>:</w:t>
      </w:r>
      <w:r w:rsidR="0034285E">
        <w:rPr>
          <w:rFonts w:asciiTheme="minorHAnsi" w:eastAsiaTheme="majorEastAsia" w:hAnsiTheme="minorHAnsi" w:cs="Arial"/>
        </w:rPr>
        <w:t xml:space="preserve"> </w:t>
      </w:r>
      <w:r w:rsidR="00142464">
        <w:rPr>
          <w:rFonts w:asciiTheme="minorHAnsi" w:eastAsiaTheme="majorEastAsia" w:hAnsiTheme="minorHAnsi" w:cs="Arial"/>
        </w:rPr>
        <w:t>19</w:t>
      </w:r>
      <w:r w:rsidR="006B0C80">
        <w:rPr>
          <w:rFonts w:asciiTheme="minorHAnsi" w:eastAsiaTheme="majorEastAsia" w:hAnsiTheme="minorHAnsi" w:cs="Arial"/>
        </w:rPr>
        <w:t xml:space="preserve"> de enero de 2022</w:t>
      </w:r>
      <w:r w:rsidR="00632B0E" w:rsidRPr="005D5263">
        <w:rPr>
          <w:rFonts w:asciiTheme="minorHAnsi" w:eastAsiaTheme="majorEastAsia" w:hAnsiTheme="minorHAnsi" w:cs="Arial"/>
        </w:rPr>
        <w:t xml:space="preserve">, </w:t>
      </w:r>
      <w:r w:rsidR="002C72CF" w:rsidRPr="005D5263">
        <w:rPr>
          <w:rFonts w:asciiTheme="minorHAnsi" w:eastAsiaTheme="majorEastAsia" w:hAnsiTheme="minorHAnsi" w:cs="Arial"/>
        </w:rPr>
        <w:t>hora 10:00.</w:t>
      </w:r>
      <w:r w:rsidR="0034285E">
        <w:rPr>
          <w:rFonts w:asciiTheme="minorHAnsi" w:eastAsiaTheme="majorEastAsia" w:hAnsiTheme="minorHAnsi" w:cs="Arial"/>
        </w:rPr>
        <w:t xml:space="preserve"> </w:t>
      </w:r>
    </w:p>
    <w:p w14:paraId="5397401A" w14:textId="77777777" w:rsidR="007C62F2" w:rsidRPr="005D5263" w:rsidRDefault="007C62F2" w:rsidP="007C62F2">
      <w:pPr>
        <w:spacing w:line="360" w:lineRule="auto"/>
        <w:jc w:val="both"/>
        <w:rPr>
          <w:rFonts w:asciiTheme="minorHAnsi" w:eastAsiaTheme="majorEastAsia" w:hAnsiTheme="minorHAnsi" w:cs="Arial"/>
        </w:rPr>
      </w:pPr>
    </w:p>
    <w:p w14:paraId="6C830859" w14:textId="512EB172" w:rsidR="002C72CF" w:rsidRDefault="002C72CF" w:rsidP="007C62F2">
      <w:pPr>
        <w:spacing w:line="360" w:lineRule="auto"/>
        <w:jc w:val="both"/>
        <w:rPr>
          <w:rFonts w:asciiTheme="minorHAnsi" w:eastAsiaTheme="majorEastAsia" w:hAnsiTheme="minorHAnsi" w:cs="Arial"/>
          <w:kern w:val="28"/>
        </w:rPr>
      </w:pPr>
      <w:r w:rsidRPr="005D5263">
        <w:rPr>
          <w:rFonts w:asciiTheme="minorHAnsi" w:eastAsiaTheme="majorEastAsia" w:hAnsiTheme="minorHAnsi" w:cs="Arial"/>
          <w:b/>
          <w:lang w:val="es-UY" w:eastAsia="en-US"/>
        </w:rPr>
        <w:t>LÍMITE DE FECHA PARA CONSULTAS</w:t>
      </w:r>
      <w:r w:rsidR="00AE38CE">
        <w:rPr>
          <w:rFonts w:ascii="Arial" w:eastAsiaTheme="majorEastAsia" w:hAnsi="Arial" w:cs="Arial"/>
          <w:b/>
          <w:kern w:val="28"/>
          <w:sz w:val="22"/>
          <w:szCs w:val="22"/>
        </w:rPr>
        <w:t xml:space="preserve">: </w:t>
      </w:r>
      <w:r w:rsidR="00142464">
        <w:rPr>
          <w:rFonts w:asciiTheme="minorHAnsi" w:eastAsiaTheme="majorEastAsia" w:hAnsiTheme="minorHAnsi" w:cs="Arial"/>
          <w:kern w:val="28"/>
        </w:rPr>
        <w:t>17</w:t>
      </w:r>
      <w:r w:rsidR="006B0C80">
        <w:rPr>
          <w:rFonts w:asciiTheme="minorHAnsi" w:eastAsiaTheme="majorEastAsia" w:hAnsiTheme="minorHAnsi" w:cs="Arial"/>
          <w:kern w:val="28"/>
        </w:rPr>
        <w:t xml:space="preserve"> de enero</w:t>
      </w:r>
      <w:r w:rsidR="00062CFA" w:rsidRPr="005D5263">
        <w:rPr>
          <w:rFonts w:asciiTheme="minorHAnsi" w:eastAsiaTheme="majorEastAsia" w:hAnsiTheme="minorHAnsi" w:cs="Arial"/>
          <w:kern w:val="28"/>
        </w:rPr>
        <w:t xml:space="preserve"> </w:t>
      </w:r>
      <w:r w:rsidR="000B7D79" w:rsidRPr="005D5263">
        <w:rPr>
          <w:rFonts w:asciiTheme="minorHAnsi" w:eastAsiaTheme="majorEastAsia" w:hAnsiTheme="minorHAnsi" w:cs="Arial"/>
          <w:kern w:val="28"/>
        </w:rPr>
        <w:t>de 202</w:t>
      </w:r>
      <w:r w:rsidR="006B0C80">
        <w:rPr>
          <w:rFonts w:asciiTheme="minorHAnsi" w:eastAsiaTheme="majorEastAsia" w:hAnsiTheme="minorHAnsi" w:cs="Arial"/>
          <w:kern w:val="28"/>
        </w:rPr>
        <w:t>2</w:t>
      </w:r>
      <w:r w:rsidRPr="005D5263">
        <w:rPr>
          <w:rFonts w:asciiTheme="minorHAnsi" w:eastAsiaTheme="majorEastAsia" w:hAnsiTheme="minorHAnsi" w:cs="Arial"/>
          <w:kern w:val="28"/>
        </w:rPr>
        <w:t>.-</w:t>
      </w:r>
    </w:p>
    <w:p w14:paraId="2A18DEE2" w14:textId="77777777" w:rsidR="00DA28D2" w:rsidRPr="005D5263" w:rsidRDefault="00DA28D2" w:rsidP="007C62F2">
      <w:pPr>
        <w:spacing w:line="360" w:lineRule="auto"/>
        <w:jc w:val="both"/>
        <w:rPr>
          <w:rFonts w:asciiTheme="minorHAnsi" w:eastAsiaTheme="majorEastAsia" w:hAnsiTheme="minorHAnsi" w:cs="Arial"/>
          <w:kern w:val="28"/>
        </w:rPr>
      </w:pPr>
    </w:p>
    <w:p w14:paraId="79E4358A" w14:textId="70FD060F" w:rsidR="002C72CF" w:rsidRDefault="002C72CF" w:rsidP="007C62F2">
      <w:pPr>
        <w:spacing w:line="360" w:lineRule="auto"/>
        <w:jc w:val="both"/>
        <w:rPr>
          <w:rFonts w:asciiTheme="minorHAnsi" w:eastAsiaTheme="majorEastAsia" w:hAnsiTheme="minorHAnsi" w:cs="Arial"/>
          <w:kern w:val="28"/>
          <w:u w:val="single"/>
        </w:rPr>
      </w:pPr>
      <w:r w:rsidRPr="005D5263">
        <w:rPr>
          <w:rFonts w:asciiTheme="minorHAnsi" w:eastAsiaTheme="majorEastAsia" w:hAnsiTheme="minorHAnsi" w:cs="Arial"/>
          <w:kern w:val="28"/>
        </w:rPr>
        <w:t>Consu</w:t>
      </w:r>
      <w:r w:rsidR="008D69F6" w:rsidRPr="005D5263">
        <w:rPr>
          <w:rFonts w:asciiTheme="minorHAnsi" w:eastAsiaTheme="majorEastAsia" w:hAnsiTheme="minorHAnsi" w:cs="Arial"/>
          <w:kern w:val="28"/>
        </w:rPr>
        <w:t>ltas al Departamento de Contrata</w:t>
      </w:r>
      <w:r w:rsidRPr="005D5263">
        <w:rPr>
          <w:rFonts w:asciiTheme="minorHAnsi" w:eastAsiaTheme="majorEastAsia" w:hAnsiTheme="minorHAnsi" w:cs="Arial"/>
          <w:kern w:val="28"/>
        </w:rPr>
        <w:t xml:space="preserve">ciones y Suministros, </w:t>
      </w:r>
      <w:r w:rsidR="0098559B" w:rsidRPr="005D5263">
        <w:rPr>
          <w:rFonts w:asciiTheme="minorHAnsi" w:eastAsiaTheme="majorEastAsia" w:hAnsiTheme="minorHAnsi" w:cs="Arial"/>
          <w:kern w:val="28"/>
        </w:rPr>
        <w:t xml:space="preserve">realizarlas al </w:t>
      </w:r>
      <w:r w:rsidR="00DA28D2">
        <w:rPr>
          <w:rFonts w:asciiTheme="minorHAnsi" w:eastAsiaTheme="majorEastAsia" w:hAnsiTheme="minorHAnsi" w:cs="Arial"/>
          <w:kern w:val="28"/>
        </w:rPr>
        <w:t>c</w:t>
      </w:r>
      <w:r w:rsidRPr="005D5263">
        <w:rPr>
          <w:rFonts w:asciiTheme="minorHAnsi" w:eastAsiaTheme="majorEastAsia" w:hAnsiTheme="minorHAnsi" w:cs="Arial"/>
          <w:kern w:val="28"/>
        </w:rPr>
        <w:t xml:space="preserve">orreo electrónico:  </w:t>
      </w:r>
      <w:hyperlink r:id="rId8" w:history="1">
        <w:r w:rsidRPr="005D5263">
          <w:rPr>
            <w:rFonts w:asciiTheme="minorHAnsi" w:eastAsiaTheme="majorEastAsia" w:hAnsiTheme="minorHAnsi" w:cs="Arial"/>
            <w:kern w:val="28"/>
            <w:u w:val="single"/>
          </w:rPr>
          <w:t>licitaciones@aduanas.gub.uy</w:t>
        </w:r>
      </w:hyperlink>
      <w:r w:rsidRPr="005D5263">
        <w:rPr>
          <w:rFonts w:asciiTheme="minorHAnsi" w:eastAsiaTheme="majorEastAsia" w:hAnsiTheme="minorHAnsi" w:cs="Arial"/>
          <w:kern w:val="28"/>
          <w:u w:val="single"/>
        </w:rPr>
        <w:t>.</w:t>
      </w:r>
    </w:p>
    <w:p w14:paraId="35DE52C1" w14:textId="77777777" w:rsidR="00DA28D2" w:rsidRPr="005D5263" w:rsidRDefault="00DA28D2" w:rsidP="007C62F2">
      <w:pPr>
        <w:spacing w:line="360" w:lineRule="auto"/>
        <w:jc w:val="both"/>
        <w:rPr>
          <w:rFonts w:asciiTheme="minorHAnsi" w:eastAsiaTheme="majorEastAsia" w:hAnsiTheme="minorHAnsi" w:cs="Arial"/>
          <w:kern w:val="28"/>
          <w:u w:val="single"/>
        </w:rPr>
      </w:pPr>
    </w:p>
    <w:p w14:paraId="7EDF9237" w14:textId="3A63139F" w:rsidR="0098559B" w:rsidRPr="005D5263" w:rsidRDefault="0098559B" w:rsidP="007C62F2">
      <w:pPr>
        <w:spacing w:line="360" w:lineRule="auto"/>
        <w:jc w:val="both"/>
        <w:rPr>
          <w:rFonts w:asciiTheme="minorHAnsi" w:eastAsiaTheme="majorEastAsia" w:hAnsiTheme="minorHAnsi" w:cs="Arial"/>
          <w:kern w:val="28"/>
          <w:u w:val="single"/>
        </w:rPr>
      </w:pPr>
      <w:r w:rsidRPr="005D5263">
        <w:rPr>
          <w:rFonts w:asciiTheme="minorHAnsi" w:eastAsiaTheme="majorEastAsia" w:hAnsiTheme="minorHAnsi" w:cs="Arial"/>
          <w:kern w:val="28"/>
          <w:u w:val="single"/>
        </w:rPr>
        <w:t xml:space="preserve">Quienes envíen consultas deberá identificarse con Razón Social de la Empresa y </w:t>
      </w:r>
      <w:r w:rsidR="008D69F6" w:rsidRPr="005D5263">
        <w:rPr>
          <w:rFonts w:asciiTheme="minorHAnsi" w:eastAsiaTheme="majorEastAsia" w:hAnsiTheme="minorHAnsi" w:cs="Arial"/>
          <w:kern w:val="28"/>
          <w:u w:val="single"/>
        </w:rPr>
        <w:t>número de RUT</w:t>
      </w:r>
      <w:r w:rsidRPr="005D5263">
        <w:rPr>
          <w:rFonts w:asciiTheme="minorHAnsi" w:eastAsiaTheme="majorEastAsia" w:hAnsiTheme="minorHAnsi" w:cs="Arial"/>
          <w:kern w:val="28"/>
          <w:u w:val="single"/>
        </w:rPr>
        <w:t>.</w:t>
      </w:r>
    </w:p>
    <w:p w14:paraId="61EC2DB4" w14:textId="77777777" w:rsidR="002B77B4" w:rsidRPr="005D5263" w:rsidRDefault="002B77B4" w:rsidP="007C62F2">
      <w:pPr>
        <w:spacing w:line="360" w:lineRule="auto"/>
        <w:jc w:val="both"/>
        <w:rPr>
          <w:rFonts w:asciiTheme="minorHAnsi" w:hAnsiTheme="minorHAnsi" w:cs="Arial"/>
          <w:b/>
        </w:rPr>
      </w:pPr>
    </w:p>
    <w:p w14:paraId="3CA2415C" w14:textId="77777777" w:rsidR="007C62F2" w:rsidRPr="005D5263" w:rsidRDefault="002C72CF" w:rsidP="007C62F2">
      <w:pPr>
        <w:spacing w:line="360" w:lineRule="auto"/>
        <w:jc w:val="both"/>
        <w:rPr>
          <w:rFonts w:asciiTheme="minorHAnsi" w:eastAsiaTheme="majorEastAsia" w:hAnsiTheme="minorHAnsi" w:cs="Arial"/>
          <w:kern w:val="28"/>
        </w:rPr>
      </w:pPr>
      <w:r w:rsidRPr="005D5263">
        <w:rPr>
          <w:rFonts w:asciiTheme="minorHAnsi" w:eastAsiaTheme="majorEastAsia" w:hAnsiTheme="minorHAnsi" w:cs="Arial"/>
          <w:b/>
          <w:lang w:val="es-UY" w:eastAsia="en-US"/>
        </w:rPr>
        <w:t>COSTO DEL PLIEGO</w:t>
      </w:r>
      <w:r w:rsidRPr="004348CC">
        <w:rPr>
          <w:rFonts w:ascii="Arial" w:eastAsiaTheme="majorEastAsia" w:hAnsi="Arial" w:cs="Arial"/>
          <w:kern w:val="28"/>
          <w:sz w:val="22"/>
          <w:szCs w:val="22"/>
        </w:rPr>
        <w:t xml:space="preserve">: </w:t>
      </w:r>
      <w:r w:rsidRPr="005D5263">
        <w:rPr>
          <w:rFonts w:asciiTheme="minorHAnsi" w:eastAsiaTheme="majorEastAsia" w:hAnsiTheme="minorHAnsi" w:cs="Arial"/>
          <w:kern w:val="28"/>
        </w:rPr>
        <w:t>sin costo</w:t>
      </w:r>
      <w:r w:rsidR="007C62F2" w:rsidRPr="005D5263">
        <w:rPr>
          <w:rFonts w:asciiTheme="minorHAnsi" w:eastAsiaTheme="majorEastAsia" w:hAnsiTheme="minorHAnsi" w:cs="Arial"/>
          <w:kern w:val="28"/>
        </w:rPr>
        <w:t>.</w:t>
      </w:r>
    </w:p>
    <w:p w14:paraId="37B240A3" w14:textId="77777777" w:rsidR="001A4AFD" w:rsidRPr="004348CC" w:rsidRDefault="001A4AFD" w:rsidP="007C62F2">
      <w:pPr>
        <w:spacing w:line="360" w:lineRule="auto"/>
        <w:jc w:val="both"/>
        <w:rPr>
          <w:rFonts w:ascii="Arial" w:eastAsiaTheme="majorEastAsia" w:hAnsi="Arial" w:cs="Arial"/>
          <w:kern w:val="28"/>
          <w:sz w:val="22"/>
          <w:szCs w:val="22"/>
        </w:rPr>
      </w:pPr>
    </w:p>
    <w:p w14:paraId="4C667B5D" w14:textId="77777777" w:rsidR="002C72CF" w:rsidRPr="005D5263" w:rsidRDefault="002C72CF" w:rsidP="001A4AFD">
      <w:pPr>
        <w:spacing w:line="360" w:lineRule="auto"/>
        <w:jc w:val="both"/>
        <w:rPr>
          <w:rFonts w:asciiTheme="minorHAnsi" w:eastAsiaTheme="majorEastAsia" w:hAnsiTheme="minorHAnsi" w:cs="Arial"/>
          <w:kern w:val="28"/>
        </w:rPr>
      </w:pPr>
      <w:r w:rsidRPr="005D5263">
        <w:rPr>
          <w:rFonts w:asciiTheme="minorHAnsi" w:eastAsiaTheme="majorEastAsia" w:hAnsiTheme="minorHAnsi" w:cs="Arial"/>
          <w:b/>
          <w:lang w:val="es-UY" w:eastAsia="en-US"/>
        </w:rPr>
        <w:t>CONSULTA AL PLIEGO</w:t>
      </w:r>
      <w:r w:rsidRPr="004348CC">
        <w:rPr>
          <w:rFonts w:ascii="Arial" w:eastAsiaTheme="majorEastAsia" w:hAnsi="Arial" w:cs="Arial"/>
          <w:kern w:val="28"/>
          <w:sz w:val="22"/>
          <w:szCs w:val="22"/>
        </w:rPr>
        <w:t xml:space="preserve">: </w:t>
      </w:r>
      <w:r w:rsidRPr="005D5263">
        <w:rPr>
          <w:rFonts w:asciiTheme="minorHAnsi" w:eastAsiaTheme="majorEastAsia" w:hAnsiTheme="minorHAnsi" w:cs="Arial"/>
          <w:kern w:val="28"/>
        </w:rPr>
        <w:t xml:space="preserve">publicado en: </w:t>
      </w:r>
      <w:r w:rsidRPr="005D5263">
        <w:rPr>
          <w:rFonts w:asciiTheme="minorHAnsi" w:eastAsiaTheme="majorEastAsia" w:hAnsiTheme="minorHAnsi" w:cs="Arial"/>
          <w:color w:val="0000FF"/>
          <w:kern w:val="28"/>
          <w:u w:val="single"/>
        </w:rPr>
        <w:t>www.comprasestatales.gub.uy</w:t>
      </w:r>
    </w:p>
    <w:p w14:paraId="02A957B3" w14:textId="77777777" w:rsidR="00887041" w:rsidRDefault="00887041" w:rsidP="002C72CF">
      <w:pPr>
        <w:jc w:val="both"/>
        <w:rPr>
          <w:rFonts w:ascii="Arial" w:eastAsiaTheme="majorEastAsia" w:hAnsi="Arial" w:cs="Arial"/>
          <w:kern w:val="28"/>
          <w:sz w:val="22"/>
          <w:szCs w:val="22"/>
        </w:rPr>
      </w:pPr>
    </w:p>
    <w:p w14:paraId="2B0B18F5" w14:textId="77777777" w:rsidR="00941165" w:rsidRDefault="00941165" w:rsidP="002C72CF">
      <w:pPr>
        <w:jc w:val="both"/>
        <w:rPr>
          <w:rFonts w:ascii="Arial" w:eastAsiaTheme="majorEastAsia" w:hAnsi="Arial" w:cs="Arial"/>
          <w:kern w:val="28"/>
          <w:sz w:val="22"/>
          <w:szCs w:val="22"/>
        </w:rPr>
      </w:pPr>
    </w:p>
    <w:p w14:paraId="63C94864" w14:textId="77777777" w:rsidR="00941165" w:rsidRDefault="00941165" w:rsidP="002C72CF">
      <w:pPr>
        <w:jc w:val="both"/>
        <w:rPr>
          <w:rFonts w:ascii="Arial" w:eastAsiaTheme="majorEastAsia" w:hAnsi="Arial" w:cs="Arial"/>
          <w:kern w:val="28"/>
          <w:sz w:val="22"/>
          <w:szCs w:val="22"/>
        </w:rPr>
      </w:pPr>
    </w:p>
    <w:p w14:paraId="35962FE4" w14:textId="77777777" w:rsidR="00887041" w:rsidRPr="004348CC" w:rsidRDefault="00887041" w:rsidP="002C72CF">
      <w:pPr>
        <w:jc w:val="both"/>
        <w:rPr>
          <w:rFonts w:ascii="Arial" w:eastAsiaTheme="majorEastAsia" w:hAnsi="Arial" w:cs="Arial"/>
          <w:kern w:val="28"/>
          <w:sz w:val="22"/>
          <w:szCs w:val="22"/>
        </w:rPr>
      </w:pPr>
    </w:p>
    <w:p w14:paraId="00D0356C" w14:textId="77777777" w:rsidR="00CE161C" w:rsidRPr="004348CC" w:rsidRDefault="00CE161C" w:rsidP="002C72CF">
      <w:pPr>
        <w:jc w:val="both"/>
        <w:rPr>
          <w:rFonts w:ascii="Arial" w:eastAsiaTheme="majorEastAsia" w:hAnsi="Arial" w:cs="Arial"/>
          <w:kern w:val="28"/>
          <w:sz w:val="22"/>
          <w:szCs w:val="22"/>
        </w:rPr>
      </w:pPr>
    </w:p>
    <w:sdt>
      <w:sdtPr>
        <w:rPr>
          <w:rFonts w:asciiTheme="minorHAnsi" w:eastAsia="Times New Roman" w:hAnsiTheme="minorHAnsi" w:cs="Arial"/>
          <w:color w:val="auto"/>
          <w:sz w:val="20"/>
          <w:szCs w:val="20"/>
          <w:lang w:val="es-ES" w:eastAsia="es-ES"/>
        </w:rPr>
        <w:id w:val="-1164159624"/>
        <w:docPartObj>
          <w:docPartGallery w:val="Table of Contents"/>
          <w:docPartUnique/>
        </w:docPartObj>
      </w:sdtPr>
      <w:sdtEndPr>
        <w:rPr>
          <w:b/>
          <w:bCs/>
          <w:sz w:val="22"/>
          <w:szCs w:val="22"/>
        </w:rPr>
      </w:sdtEndPr>
      <w:sdtContent>
        <w:p w14:paraId="277B2375" w14:textId="3211509E" w:rsidR="00683018" w:rsidRPr="00391B5B" w:rsidRDefault="00683018">
          <w:pPr>
            <w:pStyle w:val="TtulodeTDC"/>
            <w:rPr>
              <w:rFonts w:asciiTheme="minorHAnsi" w:hAnsiTheme="minorHAnsi" w:cs="Arial"/>
              <w:sz w:val="20"/>
              <w:szCs w:val="20"/>
            </w:rPr>
          </w:pPr>
          <w:r w:rsidRPr="00391B5B">
            <w:rPr>
              <w:rFonts w:asciiTheme="minorHAnsi" w:hAnsiTheme="minorHAnsi" w:cs="Arial"/>
              <w:sz w:val="20"/>
              <w:szCs w:val="20"/>
              <w:lang w:val="es-ES"/>
            </w:rPr>
            <w:t>Contenido</w:t>
          </w:r>
        </w:p>
        <w:p w14:paraId="73E79BCD" w14:textId="77777777" w:rsidR="000B2E50" w:rsidRDefault="00683018">
          <w:pPr>
            <w:pStyle w:val="TDC1"/>
            <w:rPr>
              <w:rFonts w:eastAsiaTheme="minorEastAsia" w:cstheme="minorBidi"/>
              <w:sz w:val="22"/>
              <w:szCs w:val="22"/>
              <w:lang w:val="es-UY" w:eastAsia="es-UY"/>
            </w:rPr>
          </w:pPr>
          <w:r w:rsidRPr="00391B5B">
            <w:rPr>
              <w:b/>
              <w:bCs/>
              <w:sz w:val="20"/>
              <w:szCs w:val="20"/>
            </w:rPr>
            <w:fldChar w:fldCharType="begin"/>
          </w:r>
          <w:r w:rsidRPr="00391B5B">
            <w:rPr>
              <w:b/>
              <w:bCs/>
              <w:sz w:val="20"/>
              <w:szCs w:val="20"/>
            </w:rPr>
            <w:instrText xml:space="preserve"> TOC \o "1-3" \h \z \u </w:instrText>
          </w:r>
          <w:r w:rsidRPr="00391B5B">
            <w:rPr>
              <w:b/>
              <w:bCs/>
              <w:sz w:val="20"/>
              <w:szCs w:val="20"/>
            </w:rPr>
            <w:fldChar w:fldCharType="separate"/>
          </w:r>
          <w:hyperlink w:anchor="_Toc79602483" w:history="1">
            <w:r w:rsidR="000B2E50" w:rsidRPr="008A31C9">
              <w:rPr>
                <w:rStyle w:val="Hipervnculo"/>
                <w:rFonts w:ascii="Calibri" w:hAnsi="Calibri"/>
                <w:lang w:val="es-UY" w:eastAsia="en-US"/>
              </w:rPr>
              <w:t>1.</w:t>
            </w:r>
            <w:r w:rsidR="000B2E50">
              <w:rPr>
                <w:rFonts w:eastAsiaTheme="minorEastAsia" w:cstheme="minorBidi"/>
                <w:sz w:val="22"/>
                <w:szCs w:val="22"/>
                <w:lang w:val="es-UY" w:eastAsia="es-UY"/>
              </w:rPr>
              <w:tab/>
            </w:r>
            <w:r w:rsidR="000B2E50" w:rsidRPr="008A31C9">
              <w:rPr>
                <w:rStyle w:val="Hipervnculo"/>
                <w:rFonts w:ascii="Calibri" w:hAnsi="Calibri"/>
                <w:lang w:val="es-UY" w:eastAsia="en-US"/>
              </w:rPr>
              <w:t>OBJETO DEL LLAMADO</w:t>
            </w:r>
            <w:r w:rsidR="000B2E50">
              <w:rPr>
                <w:webHidden/>
              </w:rPr>
              <w:tab/>
            </w:r>
            <w:r w:rsidR="000B2E50">
              <w:rPr>
                <w:webHidden/>
              </w:rPr>
              <w:fldChar w:fldCharType="begin"/>
            </w:r>
            <w:r w:rsidR="000B2E50">
              <w:rPr>
                <w:webHidden/>
              </w:rPr>
              <w:instrText xml:space="preserve"> PAGEREF _Toc79602483 \h </w:instrText>
            </w:r>
            <w:r w:rsidR="000B2E50">
              <w:rPr>
                <w:webHidden/>
              </w:rPr>
            </w:r>
            <w:r w:rsidR="000B2E50">
              <w:rPr>
                <w:webHidden/>
              </w:rPr>
              <w:fldChar w:fldCharType="separate"/>
            </w:r>
            <w:r w:rsidR="005050A4">
              <w:rPr>
                <w:webHidden/>
              </w:rPr>
              <w:t>3</w:t>
            </w:r>
            <w:r w:rsidR="000B2E50">
              <w:rPr>
                <w:webHidden/>
              </w:rPr>
              <w:fldChar w:fldCharType="end"/>
            </w:r>
          </w:hyperlink>
        </w:p>
        <w:p w14:paraId="17510EB9" w14:textId="77777777" w:rsidR="000B2E50" w:rsidRDefault="00142464">
          <w:pPr>
            <w:pStyle w:val="TDC1"/>
            <w:rPr>
              <w:rFonts w:eastAsiaTheme="minorEastAsia" w:cstheme="minorBidi"/>
              <w:sz w:val="22"/>
              <w:szCs w:val="22"/>
              <w:lang w:val="es-UY" w:eastAsia="es-UY"/>
            </w:rPr>
          </w:pPr>
          <w:hyperlink w:anchor="_Toc79602484" w:history="1">
            <w:r w:rsidR="000B2E50" w:rsidRPr="008A31C9">
              <w:rPr>
                <w:rStyle w:val="Hipervnculo"/>
                <w:rFonts w:ascii="Calibri" w:hAnsi="Calibri"/>
                <w:lang w:val="es-UY" w:eastAsia="en-US"/>
              </w:rPr>
              <w:t>2.</w:t>
            </w:r>
            <w:r w:rsidR="000B2E50">
              <w:rPr>
                <w:rFonts w:eastAsiaTheme="minorEastAsia" w:cstheme="minorBidi"/>
                <w:sz w:val="22"/>
                <w:szCs w:val="22"/>
                <w:lang w:val="es-UY" w:eastAsia="es-UY"/>
              </w:rPr>
              <w:tab/>
            </w:r>
            <w:r w:rsidR="000B2E50" w:rsidRPr="008A31C9">
              <w:rPr>
                <w:rStyle w:val="Hipervnculo"/>
                <w:rFonts w:ascii="Calibri" w:hAnsi="Calibri"/>
                <w:lang w:val="es-UY" w:eastAsia="en-US"/>
              </w:rPr>
              <w:t>ESPECIFICACIONES.</w:t>
            </w:r>
            <w:r w:rsidR="000B2E50">
              <w:rPr>
                <w:webHidden/>
              </w:rPr>
              <w:tab/>
            </w:r>
            <w:r w:rsidR="000B2E50">
              <w:rPr>
                <w:webHidden/>
              </w:rPr>
              <w:fldChar w:fldCharType="begin"/>
            </w:r>
            <w:r w:rsidR="000B2E50">
              <w:rPr>
                <w:webHidden/>
              </w:rPr>
              <w:instrText xml:space="preserve"> PAGEREF _Toc79602484 \h </w:instrText>
            </w:r>
            <w:r w:rsidR="000B2E50">
              <w:rPr>
                <w:webHidden/>
              </w:rPr>
            </w:r>
            <w:r w:rsidR="000B2E50">
              <w:rPr>
                <w:webHidden/>
              </w:rPr>
              <w:fldChar w:fldCharType="separate"/>
            </w:r>
            <w:r w:rsidR="005050A4">
              <w:rPr>
                <w:webHidden/>
              </w:rPr>
              <w:t>3</w:t>
            </w:r>
            <w:r w:rsidR="000B2E50">
              <w:rPr>
                <w:webHidden/>
              </w:rPr>
              <w:fldChar w:fldCharType="end"/>
            </w:r>
          </w:hyperlink>
        </w:p>
        <w:p w14:paraId="1BAE7D71" w14:textId="77777777" w:rsidR="000B2E50" w:rsidRDefault="00142464">
          <w:pPr>
            <w:pStyle w:val="TDC1"/>
            <w:rPr>
              <w:rFonts w:eastAsiaTheme="minorEastAsia" w:cstheme="minorBidi"/>
              <w:sz w:val="22"/>
              <w:szCs w:val="22"/>
              <w:lang w:val="es-UY" w:eastAsia="es-UY"/>
            </w:rPr>
          </w:pPr>
          <w:hyperlink w:anchor="_Toc79602485" w:history="1">
            <w:r w:rsidR="000B2E50" w:rsidRPr="008A31C9">
              <w:rPr>
                <w:rStyle w:val="Hipervnculo"/>
                <w:rFonts w:ascii="Calibri" w:hAnsi="Calibri"/>
                <w:lang w:val="es-UY" w:eastAsia="en-US"/>
              </w:rPr>
              <w:t>3.</w:t>
            </w:r>
            <w:r w:rsidR="000B2E50">
              <w:rPr>
                <w:rFonts w:eastAsiaTheme="minorEastAsia" w:cstheme="minorBidi"/>
                <w:sz w:val="22"/>
                <w:szCs w:val="22"/>
                <w:lang w:val="es-UY" w:eastAsia="es-UY"/>
              </w:rPr>
              <w:tab/>
            </w:r>
            <w:r w:rsidR="000B2E50" w:rsidRPr="008A31C9">
              <w:rPr>
                <w:rStyle w:val="Hipervnculo"/>
                <w:rFonts w:ascii="Calibri" w:hAnsi="Calibri"/>
                <w:lang w:val="es-UY" w:eastAsia="en-US"/>
              </w:rPr>
              <w:t>NORMAS QUE REGULAN EL PRESENTE LLAMADO</w:t>
            </w:r>
            <w:r w:rsidR="000B2E50">
              <w:rPr>
                <w:webHidden/>
              </w:rPr>
              <w:tab/>
            </w:r>
            <w:r w:rsidR="000B2E50">
              <w:rPr>
                <w:webHidden/>
              </w:rPr>
              <w:fldChar w:fldCharType="begin"/>
            </w:r>
            <w:r w:rsidR="000B2E50">
              <w:rPr>
                <w:webHidden/>
              </w:rPr>
              <w:instrText xml:space="preserve"> PAGEREF _Toc79602485 \h </w:instrText>
            </w:r>
            <w:r w:rsidR="000B2E50">
              <w:rPr>
                <w:webHidden/>
              </w:rPr>
            </w:r>
            <w:r w:rsidR="000B2E50">
              <w:rPr>
                <w:webHidden/>
              </w:rPr>
              <w:fldChar w:fldCharType="separate"/>
            </w:r>
            <w:r w:rsidR="005050A4">
              <w:rPr>
                <w:webHidden/>
              </w:rPr>
              <w:t>4</w:t>
            </w:r>
            <w:r w:rsidR="000B2E50">
              <w:rPr>
                <w:webHidden/>
              </w:rPr>
              <w:fldChar w:fldCharType="end"/>
            </w:r>
          </w:hyperlink>
        </w:p>
        <w:p w14:paraId="100F0E4D" w14:textId="77777777" w:rsidR="000B2E50" w:rsidRDefault="00142464">
          <w:pPr>
            <w:pStyle w:val="TDC1"/>
            <w:rPr>
              <w:rFonts w:eastAsiaTheme="minorEastAsia" w:cstheme="minorBidi"/>
              <w:sz w:val="22"/>
              <w:szCs w:val="22"/>
              <w:lang w:val="es-UY" w:eastAsia="es-UY"/>
            </w:rPr>
          </w:pPr>
          <w:hyperlink w:anchor="_Toc79602486" w:history="1">
            <w:r w:rsidR="000B2E50" w:rsidRPr="008A31C9">
              <w:rPr>
                <w:rStyle w:val="Hipervnculo"/>
                <w:rFonts w:ascii="Calibri" w:hAnsi="Calibri"/>
                <w:lang w:val="es-UY" w:eastAsia="en-US"/>
              </w:rPr>
              <w:t>3.</w:t>
            </w:r>
            <w:r w:rsidR="000B2E50">
              <w:rPr>
                <w:rFonts w:eastAsiaTheme="minorEastAsia" w:cstheme="minorBidi"/>
                <w:sz w:val="22"/>
                <w:szCs w:val="22"/>
                <w:lang w:val="es-UY" w:eastAsia="es-UY"/>
              </w:rPr>
              <w:tab/>
            </w:r>
            <w:r w:rsidR="000B2E50" w:rsidRPr="008A31C9">
              <w:rPr>
                <w:rStyle w:val="Hipervnculo"/>
                <w:rFonts w:ascii="Calibri" w:hAnsi="Calibri"/>
                <w:lang w:val="es-UY" w:eastAsia="en-US"/>
              </w:rPr>
              <w:t>EXENCION DE RESPONSABILIDAD</w:t>
            </w:r>
            <w:r w:rsidR="000B2E50">
              <w:rPr>
                <w:webHidden/>
              </w:rPr>
              <w:tab/>
            </w:r>
            <w:r w:rsidR="000B2E50">
              <w:rPr>
                <w:webHidden/>
              </w:rPr>
              <w:fldChar w:fldCharType="begin"/>
            </w:r>
            <w:r w:rsidR="000B2E50">
              <w:rPr>
                <w:webHidden/>
              </w:rPr>
              <w:instrText xml:space="preserve"> PAGEREF _Toc79602486 \h </w:instrText>
            </w:r>
            <w:r w:rsidR="000B2E50">
              <w:rPr>
                <w:webHidden/>
              </w:rPr>
            </w:r>
            <w:r w:rsidR="000B2E50">
              <w:rPr>
                <w:webHidden/>
              </w:rPr>
              <w:fldChar w:fldCharType="separate"/>
            </w:r>
            <w:r w:rsidR="005050A4">
              <w:rPr>
                <w:webHidden/>
              </w:rPr>
              <w:t>5</w:t>
            </w:r>
            <w:r w:rsidR="000B2E50">
              <w:rPr>
                <w:webHidden/>
              </w:rPr>
              <w:fldChar w:fldCharType="end"/>
            </w:r>
          </w:hyperlink>
        </w:p>
        <w:p w14:paraId="2CA466EE" w14:textId="77777777" w:rsidR="000B2E50" w:rsidRDefault="00142464">
          <w:pPr>
            <w:pStyle w:val="TDC1"/>
            <w:rPr>
              <w:rFonts w:eastAsiaTheme="minorEastAsia" w:cstheme="minorBidi"/>
              <w:sz w:val="22"/>
              <w:szCs w:val="22"/>
              <w:lang w:val="es-UY" w:eastAsia="es-UY"/>
            </w:rPr>
          </w:pPr>
          <w:hyperlink w:anchor="_Toc79602487" w:history="1">
            <w:r w:rsidR="000B2E50" w:rsidRPr="008A31C9">
              <w:rPr>
                <w:rStyle w:val="Hipervnculo"/>
                <w:rFonts w:ascii="Calibri" w:hAnsi="Calibri"/>
                <w:lang w:val="es-UY" w:eastAsia="en-US"/>
              </w:rPr>
              <w:t>4.</w:t>
            </w:r>
            <w:r w:rsidR="000B2E50">
              <w:rPr>
                <w:rFonts w:eastAsiaTheme="minorEastAsia" w:cstheme="minorBidi"/>
                <w:sz w:val="22"/>
                <w:szCs w:val="22"/>
                <w:lang w:val="es-UY" w:eastAsia="es-UY"/>
              </w:rPr>
              <w:tab/>
            </w:r>
            <w:r w:rsidR="000B2E50" w:rsidRPr="008A31C9">
              <w:rPr>
                <w:rStyle w:val="Hipervnculo"/>
                <w:rFonts w:ascii="Calibri" w:hAnsi="Calibri"/>
                <w:lang w:val="es-UY" w:eastAsia="en-US"/>
              </w:rPr>
              <w:t>PLAZOS, COMUNICACIONES, CONSULTAS, ACLARACIONES Y PRORROGAS</w:t>
            </w:r>
            <w:r w:rsidR="000B2E50">
              <w:rPr>
                <w:webHidden/>
              </w:rPr>
              <w:tab/>
            </w:r>
            <w:r w:rsidR="000B2E50">
              <w:rPr>
                <w:webHidden/>
              </w:rPr>
              <w:fldChar w:fldCharType="begin"/>
            </w:r>
            <w:r w:rsidR="000B2E50">
              <w:rPr>
                <w:webHidden/>
              </w:rPr>
              <w:instrText xml:space="preserve"> PAGEREF _Toc79602487 \h </w:instrText>
            </w:r>
            <w:r w:rsidR="000B2E50">
              <w:rPr>
                <w:webHidden/>
              </w:rPr>
            </w:r>
            <w:r w:rsidR="000B2E50">
              <w:rPr>
                <w:webHidden/>
              </w:rPr>
              <w:fldChar w:fldCharType="separate"/>
            </w:r>
            <w:r w:rsidR="005050A4">
              <w:rPr>
                <w:webHidden/>
              </w:rPr>
              <w:t>5</w:t>
            </w:r>
            <w:r w:rsidR="000B2E50">
              <w:rPr>
                <w:webHidden/>
              </w:rPr>
              <w:fldChar w:fldCharType="end"/>
            </w:r>
          </w:hyperlink>
        </w:p>
        <w:p w14:paraId="3A0D92D3" w14:textId="77777777" w:rsidR="000B2E50" w:rsidRDefault="00142464">
          <w:pPr>
            <w:pStyle w:val="TDC2"/>
            <w:tabs>
              <w:tab w:val="left" w:pos="880"/>
            </w:tabs>
            <w:rPr>
              <w:rFonts w:asciiTheme="minorHAnsi" w:eastAsiaTheme="minorEastAsia" w:hAnsiTheme="minorHAnsi" w:cstheme="minorBidi"/>
              <w:noProof/>
              <w:sz w:val="22"/>
              <w:szCs w:val="22"/>
              <w:lang w:val="es-UY" w:eastAsia="es-UY"/>
            </w:rPr>
          </w:pPr>
          <w:hyperlink w:anchor="_Toc79602488" w:history="1">
            <w:r w:rsidR="000B2E50" w:rsidRPr="008A31C9">
              <w:rPr>
                <w:rStyle w:val="Hipervnculo"/>
                <w:rFonts w:ascii="Calibri" w:hAnsi="Calibri"/>
                <w:b/>
                <w:bCs/>
                <w:noProof/>
              </w:rPr>
              <w:t>4.1</w:t>
            </w:r>
            <w:r w:rsidR="000B2E50">
              <w:rPr>
                <w:rFonts w:asciiTheme="minorHAnsi" w:eastAsiaTheme="minorEastAsia" w:hAnsiTheme="minorHAnsi" w:cstheme="minorBidi"/>
                <w:noProof/>
                <w:sz w:val="22"/>
                <w:szCs w:val="22"/>
                <w:lang w:val="es-UY" w:eastAsia="es-UY"/>
              </w:rPr>
              <w:tab/>
            </w:r>
            <w:r w:rsidR="000B2E50" w:rsidRPr="008A31C9">
              <w:rPr>
                <w:rStyle w:val="Hipervnculo"/>
                <w:rFonts w:ascii="Calibri" w:hAnsi="Calibri"/>
                <w:b/>
                <w:bCs/>
                <w:noProof/>
              </w:rPr>
              <w:t>Comunicaciones</w:t>
            </w:r>
            <w:r w:rsidR="000B2E50">
              <w:rPr>
                <w:noProof/>
                <w:webHidden/>
              </w:rPr>
              <w:tab/>
            </w:r>
            <w:r w:rsidR="000B2E50">
              <w:rPr>
                <w:noProof/>
                <w:webHidden/>
              </w:rPr>
              <w:fldChar w:fldCharType="begin"/>
            </w:r>
            <w:r w:rsidR="000B2E50">
              <w:rPr>
                <w:noProof/>
                <w:webHidden/>
              </w:rPr>
              <w:instrText xml:space="preserve"> PAGEREF _Toc79602488 \h </w:instrText>
            </w:r>
            <w:r w:rsidR="000B2E50">
              <w:rPr>
                <w:noProof/>
                <w:webHidden/>
              </w:rPr>
            </w:r>
            <w:r w:rsidR="000B2E50">
              <w:rPr>
                <w:noProof/>
                <w:webHidden/>
              </w:rPr>
              <w:fldChar w:fldCharType="separate"/>
            </w:r>
            <w:r w:rsidR="005050A4">
              <w:rPr>
                <w:noProof/>
                <w:webHidden/>
              </w:rPr>
              <w:t>5</w:t>
            </w:r>
            <w:r w:rsidR="000B2E50">
              <w:rPr>
                <w:noProof/>
                <w:webHidden/>
              </w:rPr>
              <w:fldChar w:fldCharType="end"/>
            </w:r>
          </w:hyperlink>
        </w:p>
        <w:p w14:paraId="35C684BD" w14:textId="77777777" w:rsidR="000B2E50" w:rsidRDefault="00142464">
          <w:pPr>
            <w:pStyle w:val="TDC2"/>
            <w:rPr>
              <w:rFonts w:asciiTheme="minorHAnsi" w:eastAsiaTheme="minorEastAsia" w:hAnsiTheme="minorHAnsi" w:cstheme="minorBidi"/>
              <w:noProof/>
              <w:sz w:val="22"/>
              <w:szCs w:val="22"/>
              <w:lang w:val="es-UY" w:eastAsia="es-UY"/>
            </w:rPr>
          </w:pPr>
          <w:hyperlink w:anchor="_Toc79602489" w:history="1">
            <w:r w:rsidR="000B2E50" w:rsidRPr="008A31C9">
              <w:rPr>
                <w:rStyle w:val="Hipervnculo"/>
                <w:rFonts w:ascii="Calibri" w:hAnsi="Calibri"/>
                <w:b/>
                <w:bCs/>
                <w:noProof/>
                <w:lang w:val="es-UY" w:eastAsia="en-US"/>
              </w:rPr>
              <w:t>4.2 Prorrogas, consultas y aclaraciones</w:t>
            </w:r>
            <w:r w:rsidR="000B2E50">
              <w:rPr>
                <w:noProof/>
                <w:webHidden/>
              </w:rPr>
              <w:tab/>
            </w:r>
            <w:r w:rsidR="000B2E50">
              <w:rPr>
                <w:noProof/>
                <w:webHidden/>
              </w:rPr>
              <w:fldChar w:fldCharType="begin"/>
            </w:r>
            <w:r w:rsidR="000B2E50">
              <w:rPr>
                <w:noProof/>
                <w:webHidden/>
              </w:rPr>
              <w:instrText xml:space="preserve"> PAGEREF _Toc79602489 \h </w:instrText>
            </w:r>
            <w:r w:rsidR="000B2E50">
              <w:rPr>
                <w:noProof/>
                <w:webHidden/>
              </w:rPr>
            </w:r>
            <w:r w:rsidR="000B2E50">
              <w:rPr>
                <w:noProof/>
                <w:webHidden/>
              </w:rPr>
              <w:fldChar w:fldCharType="separate"/>
            </w:r>
            <w:r w:rsidR="005050A4">
              <w:rPr>
                <w:noProof/>
                <w:webHidden/>
              </w:rPr>
              <w:t>6</w:t>
            </w:r>
            <w:r w:rsidR="000B2E50">
              <w:rPr>
                <w:noProof/>
                <w:webHidden/>
              </w:rPr>
              <w:fldChar w:fldCharType="end"/>
            </w:r>
          </w:hyperlink>
        </w:p>
        <w:p w14:paraId="1BDF2991" w14:textId="77777777" w:rsidR="000B2E50" w:rsidRDefault="00142464">
          <w:pPr>
            <w:pStyle w:val="TDC2"/>
            <w:rPr>
              <w:rFonts w:asciiTheme="minorHAnsi" w:eastAsiaTheme="minorEastAsia" w:hAnsiTheme="minorHAnsi" w:cstheme="minorBidi"/>
              <w:noProof/>
              <w:sz w:val="22"/>
              <w:szCs w:val="22"/>
              <w:lang w:val="es-UY" w:eastAsia="es-UY"/>
            </w:rPr>
          </w:pPr>
          <w:hyperlink w:anchor="_Toc79602490" w:history="1">
            <w:r w:rsidR="000B2E50" w:rsidRPr="008A31C9">
              <w:rPr>
                <w:rStyle w:val="Hipervnculo"/>
                <w:rFonts w:ascii="Calibri" w:hAnsi="Calibri"/>
                <w:b/>
                <w:bCs/>
                <w:noProof/>
                <w:lang w:val="es-UY" w:eastAsia="en-US"/>
              </w:rPr>
              <w:t>4.3 Plazos</w:t>
            </w:r>
            <w:r w:rsidR="000B2E50">
              <w:rPr>
                <w:noProof/>
                <w:webHidden/>
              </w:rPr>
              <w:tab/>
            </w:r>
            <w:r w:rsidR="000B2E50">
              <w:rPr>
                <w:noProof/>
                <w:webHidden/>
              </w:rPr>
              <w:fldChar w:fldCharType="begin"/>
            </w:r>
            <w:r w:rsidR="000B2E50">
              <w:rPr>
                <w:noProof/>
                <w:webHidden/>
              </w:rPr>
              <w:instrText xml:space="preserve"> PAGEREF _Toc79602490 \h </w:instrText>
            </w:r>
            <w:r w:rsidR="000B2E50">
              <w:rPr>
                <w:noProof/>
                <w:webHidden/>
              </w:rPr>
            </w:r>
            <w:r w:rsidR="000B2E50">
              <w:rPr>
                <w:noProof/>
                <w:webHidden/>
              </w:rPr>
              <w:fldChar w:fldCharType="separate"/>
            </w:r>
            <w:r w:rsidR="005050A4">
              <w:rPr>
                <w:noProof/>
                <w:webHidden/>
              </w:rPr>
              <w:t>6</w:t>
            </w:r>
            <w:r w:rsidR="000B2E50">
              <w:rPr>
                <w:noProof/>
                <w:webHidden/>
              </w:rPr>
              <w:fldChar w:fldCharType="end"/>
            </w:r>
          </w:hyperlink>
        </w:p>
        <w:p w14:paraId="5B4A7086" w14:textId="77777777" w:rsidR="000B2E50" w:rsidRDefault="00142464">
          <w:pPr>
            <w:pStyle w:val="TDC1"/>
            <w:rPr>
              <w:rFonts w:eastAsiaTheme="minorEastAsia" w:cstheme="minorBidi"/>
              <w:sz w:val="22"/>
              <w:szCs w:val="22"/>
              <w:lang w:val="es-UY" w:eastAsia="es-UY"/>
            </w:rPr>
          </w:pPr>
          <w:hyperlink w:anchor="_Toc79602491" w:history="1">
            <w:r w:rsidR="000B2E50" w:rsidRPr="008A31C9">
              <w:rPr>
                <w:rStyle w:val="Hipervnculo"/>
                <w:rFonts w:ascii="Calibri" w:hAnsi="Calibri"/>
                <w:lang w:val="es-UY" w:eastAsia="en-US"/>
              </w:rPr>
              <w:t>5.</w:t>
            </w:r>
            <w:r w:rsidR="000B2E50">
              <w:rPr>
                <w:rFonts w:eastAsiaTheme="minorEastAsia" w:cstheme="minorBidi"/>
                <w:sz w:val="22"/>
                <w:szCs w:val="22"/>
                <w:lang w:val="es-UY" w:eastAsia="es-UY"/>
              </w:rPr>
              <w:tab/>
            </w:r>
            <w:r w:rsidR="000B2E50" w:rsidRPr="008A31C9">
              <w:rPr>
                <w:rStyle w:val="Hipervnculo"/>
                <w:rFonts w:ascii="Calibri" w:hAnsi="Calibri"/>
                <w:lang w:val="es-UY" w:eastAsia="en-US"/>
              </w:rPr>
              <w:t>MANTENIMIENTO DE OFERTA</w:t>
            </w:r>
            <w:r w:rsidR="000B2E50">
              <w:rPr>
                <w:webHidden/>
              </w:rPr>
              <w:tab/>
            </w:r>
            <w:r w:rsidR="000B2E50">
              <w:rPr>
                <w:webHidden/>
              </w:rPr>
              <w:fldChar w:fldCharType="begin"/>
            </w:r>
            <w:r w:rsidR="000B2E50">
              <w:rPr>
                <w:webHidden/>
              </w:rPr>
              <w:instrText xml:space="preserve"> PAGEREF _Toc79602491 \h </w:instrText>
            </w:r>
            <w:r w:rsidR="000B2E50">
              <w:rPr>
                <w:webHidden/>
              </w:rPr>
            </w:r>
            <w:r w:rsidR="000B2E50">
              <w:rPr>
                <w:webHidden/>
              </w:rPr>
              <w:fldChar w:fldCharType="separate"/>
            </w:r>
            <w:r w:rsidR="005050A4">
              <w:rPr>
                <w:webHidden/>
              </w:rPr>
              <w:t>6</w:t>
            </w:r>
            <w:r w:rsidR="000B2E50">
              <w:rPr>
                <w:webHidden/>
              </w:rPr>
              <w:fldChar w:fldCharType="end"/>
            </w:r>
          </w:hyperlink>
        </w:p>
        <w:p w14:paraId="51CB9E25" w14:textId="77777777" w:rsidR="000B2E50" w:rsidRDefault="00142464">
          <w:pPr>
            <w:pStyle w:val="TDC1"/>
            <w:rPr>
              <w:rFonts w:eastAsiaTheme="minorEastAsia" w:cstheme="minorBidi"/>
              <w:sz w:val="22"/>
              <w:szCs w:val="22"/>
              <w:lang w:val="es-UY" w:eastAsia="es-UY"/>
            </w:rPr>
          </w:pPr>
          <w:hyperlink w:anchor="_Toc79602492" w:history="1">
            <w:r w:rsidR="000B2E50" w:rsidRPr="008A31C9">
              <w:rPr>
                <w:rStyle w:val="Hipervnculo"/>
                <w:rFonts w:ascii="Calibri" w:hAnsi="Calibri"/>
                <w:lang w:val="es-UY" w:eastAsia="en-US"/>
              </w:rPr>
              <w:t>6.</w:t>
            </w:r>
            <w:r w:rsidR="000B2E50">
              <w:rPr>
                <w:rFonts w:eastAsiaTheme="minorEastAsia" w:cstheme="minorBidi"/>
                <w:sz w:val="22"/>
                <w:szCs w:val="22"/>
                <w:lang w:val="es-UY" w:eastAsia="es-UY"/>
              </w:rPr>
              <w:tab/>
            </w:r>
            <w:r w:rsidR="000B2E50" w:rsidRPr="008A31C9">
              <w:rPr>
                <w:rStyle w:val="Hipervnculo"/>
                <w:rFonts w:ascii="Calibri" w:hAnsi="Calibri"/>
                <w:lang w:val="es-UY" w:eastAsia="en-US"/>
              </w:rPr>
              <w:t>PROPUESTA</w:t>
            </w:r>
            <w:r w:rsidR="000B2E50">
              <w:rPr>
                <w:webHidden/>
              </w:rPr>
              <w:tab/>
            </w:r>
            <w:r w:rsidR="000B2E50">
              <w:rPr>
                <w:webHidden/>
              </w:rPr>
              <w:fldChar w:fldCharType="begin"/>
            </w:r>
            <w:r w:rsidR="000B2E50">
              <w:rPr>
                <w:webHidden/>
              </w:rPr>
              <w:instrText xml:space="preserve"> PAGEREF _Toc79602492 \h </w:instrText>
            </w:r>
            <w:r w:rsidR="000B2E50">
              <w:rPr>
                <w:webHidden/>
              </w:rPr>
            </w:r>
            <w:r w:rsidR="000B2E50">
              <w:rPr>
                <w:webHidden/>
              </w:rPr>
              <w:fldChar w:fldCharType="separate"/>
            </w:r>
            <w:r w:rsidR="005050A4">
              <w:rPr>
                <w:webHidden/>
              </w:rPr>
              <w:t>7</w:t>
            </w:r>
            <w:r w:rsidR="000B2E50">
              <w:rPr>
                <w:webHidden/>
              </w:rPr>
              <w:fldChar w:fldCharType="end"/>
            </w:r>
          </w:hyperlink>
        </w:p>
        <w:p w14:paraId="0B7EC6A3" w14:textId="77777777" w:rsidR="000B2E50" w:rsidRDefault="00142464">
          <w:pPr>
            <w:pStyle w:val="TDC2"/>
            <w:rPr>
              <w:rFonts w:asciiTheme="minorHAnsi" w:eastAsiaTheme="minorEastAsia" w:hAnsiTheme="minorHAnsi" w:cstheme="minorBidi"/>
              <w:noProof/>
              <w:sz w:val="22"/>
              <w:szCs w:val="22"/>
              <w:lang w:val="es-UY" w:eastAsia="es-UY"/>
            </w:rPr>
          </w:pPr>
          <w:hyperlink w:anchor="_Toc79602493" w:history="1">
            <w:r w:rsidR="000B2E50" w:rsidRPr="008A31C9">
              <w:rPr>
                <w:rStyle w:val="Hipervnculo"/>
                <w:rFonts w:ascii="Calibri" w:hAnsi="Calibri"/>
                <w:b/>
                <w:bCs/>
                <w:noProof/>
              </w:rPr>
              <w:t>6.1 Ingreso de ofertas en Compras Estatales</w:t>
            </w:r>
            <w:r w:rsidR="000B2E50">
              <w:rPr>
                <w:noProof/>
                <w:webHidden/>
              </w:rPr>
              <w:tab/>
            </w:r>
            <w:r w:rsidR="000B2E50">
              <w:rPr>
                <w:noProof/>
                <w:webHidden/>
              </w:rPr>
              <w:fldChar w:fldCharType="begin"/>
            </w:r>
            <w:r w:rsidR="000B2E50">
              <w:rPr>
                <w:noProof/>
                <w:webHidden/>
              </w:rPr>
              <w:instrText xml:space="preserve"> PAGEREF _Toc79602493 \h </w:instrText>
            </w:r>
            <w:r w:rsidR="000B2E50">
              <w:rPr>
                <w:noProof/>
                <w:webHidden/>
              </w:rPr>
            </w:r>
            <w:r w:rsidR="000B2E50">
              <w:rPr>
                <w:noProof/>
                <w:webHidden/>
              </w:rPr>
              <w:fldChar w:fldCharType="separate"/>
            </w:r>
            <w:r w:rsidR="005050A4">
              <w:rPr>
                <w:noProof/>
                <w:webHidden/>
              </w:rPr>
              <w:t>7</w:t>
            </w:r>
            <w:r w:rsidR="000B2E50">
              <w:rPr>
                <w:noProof/>
                <w:webHidden/>
              </w:rPr>
              <w:fldChar w:fldCharType="end"/>
            </w:r>
          </w:hyperlink>
        </w:p>
        <w:p w14:paraId="199722D9" w14:textId="77777777" w:rsidR="000B2E50" w:rsidRDefault="00142464">
          <w:pPr>
            <w:pStyle w:val="TDC2"/>
            <w:rPr>
              <w:rFonts w:asciiTheme="minorHAnsi" w:eastAsiaTheme="minorEastAsia" w:hAnsiTheme="minorHAnsi" w:cstheme="minorBidi"/>
              <w:noProof/>
              <w:sz w:val="22"/>
              <w:szCs w:val="22"/>
              <w:lang w:val="es-UY" w:eastAsia="es-UY"/>
            </w:rPr>
          </w:pPr>
          <w:hyperlink w:anchor="_Toc79602494" w:history="1">
            <w:r w:rsidR="000B2E50" w:rsidRPr="008A31C9">
              <w:rPr>
                <w:rStyle w:val="Hipervnculo"/>
                <w:rFonts w:ascii="Calibri" w:hAnsi="Calibri"/>
                <w:b/>
                <w:bCs/>
                <w:noProof/>
                <w:lang w:val="es-UY" w:eastAsia="en-US"/>
              </w:rPr>
              <w:t>6.2 Redacción de ofertas</w:t>
            </w:r>
            <w:r w:rsidR="000B2E50">
              <w:rPr>
                <w:noProof/>
                <w:webHidden/>
              </w:rPr>
              <w:tab/>
            </w:r>
            <w:r w:rsidR="000B2E50">
              <w:rPr>
                <w:noProof/>
                <w:webHidden/>
              </w:rPr>
              <w:fldChar w:fldCharType="begin"/>
            </w:r>
            <w:r w:rsidR="000B2E50">
              <w:rPr>
                <w:noProof/>
                <w:webHidden/>
              </w:rPr>
              <w:instrText xml:space="preserve"> PAGEREF _Toc79602494 \h </w:instrText>
            </w:r>
            <w:r w:rsidR="000B2E50">
              <w:rPr>
                <w:noProof/>
                <w:webHidden/>
              </w:rPr>
            </w:r>
            <w:r w:rsidR="000B2E50">
              <w:rPr>
                <w:noProof/>
                <w:webHidden/>
              </w:rPr>
              <w:fldChar w:fldCharType="separate"/>
            </w:r>
            <w:r w:rsidR="005050A4">
              <w:rPr>
                <w:noProof/>
                <w:webHidden/>
              </w:rPr>
              <w:t>8</w:t>
            </w:r>
            <w:r w:rsidR="000B2E50">
              <w:rPr>
                <w:noProof/>
                <w:webHidden/>
              </w:rPr>
              <w:fldChar w:fldCharType="end"/>
            </w:r>
          </w:hyperlink>
        </w:p>
        <w:p w14:paraId="5620AB2F" w14:textId="77777777" w:rsidR="000B2E50" w:rsidRDefault="00142464">
          <w:pPr>
            <w:pStyle w:val="TDC2"/>
            <w:rPr>
              <w:rFonts w:asciiTheme="minorHAnsi" w:eastAsiaTheme="minorEastAsia" w:hAnsiTheme="minorHAnsi" w:cstheme="minorBidi"/>
              <w:noProof/>
              <w:sz w:val="22"/>
              <w:szCs w:val="22"/>
              <w:lang w:val="es-UY" w:eastAsia="es-UY"/>
            </w:rPr>
          </w:pPr>
          <w:hyperlink w:anchor="_Toc79602495" w:history="1">
            <w:r w:rsidR="000B2E50" w:rsidRPr="008A31C9">
              <w:rPr>
                <w:rStyle w:val="Hipervnculo"/>
                <w:rFonts w:ascii="Calibri" w:hAnsi="Calibri"/>
                <w:b/>
                <w:bCs/>
                <w:noProof/>
                <w:lang w:val="es-UY" w:eastAsia="en-US"/>
              </w:rPr>
              <w:t>6.3 Apertura de Ofertas</w:t>
            </w:r>
            <w:r w:rsidR="000B2E50">
              <w:rPr>
                <w:noProof/>
                <w:webHidden/>
              </w:rPr>
              <w:tab/>
            </w:r>
            <w:r w:rsidR="000B2E50">
              <w:rPr>
                <w:noProof/>
                <w:webHidden/>
              </w:rPr>
              <w:fldChar w:fldCharType="begin"/>
            </w:r>
            <w:r w:rsidR="000B2E50">
              <w:rPr>
                <w:noProof/>
                <w:webHidden/>
              </w:rPr>
              <w:instrText xml:space="preserve"> PAGEREF _Toc79602495 \h </w:instrText>
            </w:r>
            <w:r w:rsidR="000B2E50">
              <w:rPr>
                <w:noProof/>
                <w:webHidden/>
              </w:rPr>
            </w:r>
            <w:r w:rsidR="000B2E50">
              <w:rPr>
                <w:noProof/>
                <w:webHidden/>
              </w:rPr>
              <w:fldChar w:fldCharType="separate"/>
            </w:r>
            <w:r w:rsidR="005050A4">
              <w:rPr>
                <w:noProof/>
                <w:webHidden/>
              </w:rPr>
              <w:t>8</w:t>
            </w:r>
            <w:r w:rsidR="000B2E50">
              <w:rPr>
                <w:noProof/>
                <w:webHidden/>
              </w:rPr>
              <w:fldChar w:fldCharType="end"/>
            </w:r>
          </w:hyperlink>
        </w:p>
        <w:p w14:paraId="3E54076F" w14:textId="77777777" w:rsidR="000B2E50" w:rsidRDefault="00142464">
          <w:pPr>
            <w:pStyle w:val="TDC2"/>
            <w:rPr>
              <w:rFonts w:asciiTheme="minorHAnsi" w:eastAsiaTheme="minorEastAsia" w:hAnsiTheme="minorHAnsi" w:cstheme="minorBidi"/>
              <w:noProof/>
              <w:sz w:val="22"/>
              <w:szCs w:val="22"/>
              <w:lang w:val="es-UY" w:eastAsia="es-UY"/>
            </w:rPr>
          </w:pPr>
          <w:hyperlink w:anchor="_Toc79602496" w:history="1">
            <w:r w:rsidR="000B2E50" w:rsidRPr="008A31C9">
              <w:rPr>
                <w:rStyle w:val="Hipervnculo"/>
                <w:rFonts w:ascii="Calibri" w:hAnsi="Calibri"/>
                <w:b/>
                <w:bCs/>
                <w:noProof/>
              </w:rPr>
              <w:t>6.4 Requisitos de admisibilidad</w:t>
            </w:r>
            <w:r w:rsidR="000B2E50">
              <w:rPr>
                <w:noProof/>
                <w:webHidden/>
              </w:rPr>
              <w:tab/>
            </w:r>
            <w:r w:rsidR="000B2E50">
              <w:rPr>
                <w:noProof/>
                <w:webHidden/>
              </w:rPr>
              <w:fldChar w:fldCharType="begin"/>
            </w:r>
            <w:r w:rsidR="000B2E50">
              <w:rPr>
                <w:noProof/>
                <w:webHidden/>
              </w:rPr>
              <w:instrText xml:space="preserve"> PAGEREF _Toc79602496 \h </w:instrText>
            </w:r>
            <w:r w:rsidR="000B2E50">
              <w:rPr>
                <w:noProof/>
                <w:webHidden/>
              </w:rPr>
            </w:r>
            <w:r w:rsidR="000B2E50">
              <w:rPr>
                <w:noProof/>
                <w:webHidden/>
              </w:rPr>
              <w:fldChar w:fldCharType="separate"/>
            </w:r>
            <w:r w:rsidR="005050A4">
              <w:rPr>
                <w:noProof/>
                <w:webHidden/>
              </w:rPr>
              <w:t>9</w:t>
            </w:r>
            <w:r w:rsidR="000B2E50">
              <w:rPr>
                <w:noProof/>
                <w:webHidden/>
              </w:rPr>
              <w:fldChar w:fldCharType="end"/>
            </w:r>
          </w:hyperlink>
        </w:p>
        <w:p w14:paraId="38AE139A" w14:textId="77777777" w:rsidR="000B2E50" w:rsidRDefault="00142464">
          <w:pPr>
            <w:pStyle w:val="TDC2"/>
            <w:rPr>
              <w:rFonts w:asciiTheme="minorHAnsi" w:eastAsiaTheme="minorEastAsia" w:hAnsiTheme="minorHAnsi" w:cstheme="minorBidi"/>
              <w:noProof/>
              <w:sz w:val="22"/>
              <w:szCs w:val="22"/>
              <w:lang w:val="es-UY" w:eastAsia="es-UY"/>
            </w:rPr>
          </w:pPr>
          <w:hyperlink w:anchor="_Toc79602497" w:history="1">
            <w:r w:rsidR="000B2E50" w:rsidRPr="008A31C9">
              <w:rPr>
                <w:rStyle w:val="Hipervnculo"/>
                <w:rFonts w:ascii="Calibri" w:hAnsi="Calibri"/>
                <w:b/>
                <w:bCs/>
                <w:noProof/>
                <w:lang w:val="es-UY" w:eastAsia="en-US"/>
              </w:rPr>
              <w:t>6.5 Confidencial</w:t>
            </w:r>
            <w:r w:rsidR="000B2E50">
              <w:rPr>
                <w:noProof/>
                <w:webHidden/>
              </w:rPr>
              <w:tab/>
            </w:r>
            <w:r w:rsidR="000B2E50">
              <w:rPr>
                <w:noProof/>
                <w:webHidden/>
              </w:rPr>
              <w:fldChar w:fldCharType="begin"/>
            </w:r>
            <w:r w:rsidR="000B2E50">
              <w:rPr>
                <w:noProof/>
                <w:webHidden/>
              </w:rPr>
              <w:instrText xml:space="preserve"> PAGEREF _Toc79602497 \h </w:instrText>
            </w:r>
            <w:r w:rsidR="000B2E50">
              <w:rPr>
                <w:noProof/>
                <w:webHidden/>
              </w:rPr>
            </w:r>
            <w:r w:rsidR="000B2E50">
              <w:rPr>
                <w:noProof/>
                <w:webHidden/>
              </w:rPr>
              <w:fldChar w:fldCharType="separate"/>
            </w:r>
            <w:r w:rsidR="005050A4">
              <w:rPr>
                <w:noProof/>
                <w:webHidden/>
              </w:rPr>
              <w:t>9</w:t>
            </w:r>
            <w:r w:rsidR="000B2E50">
              <w:rPr>
                <w:noProof/>
                <w:webHidden/>
              </w:rPr>
              <w:fldChar w:fldCharType="end"/>
            </w:r>
          </w:hyperlink>
        </w:p>
        <w:p w14:paraId="0932D277" w14:textId="77777777" w:rsidR="000B2E50" w:rsidRDefault="00142464">
          <w:pPr>
            <w:pStyle w:val="TDC2"/>
            <w:rPr>
              <w:rFonts w:asciiTheme="minorHAnsi" w:eastAsiaTheme="minorEastAsia" w:hAnsiTheme="minorHAnsi" w:cstheme="minorBidi"/>
              <w:noProof/>
              <w:sz w:val="22"/>
              <w:szCs w:val="22"/>
              <w:lang w:val="es-UY" w:eastAsia="es-UY"/>
            </w:rPr>
          </w:pPr>
          <w:hyperlink w:anchor="_Toc79602498" w:history="1">
            <w:r w:rsidR="000B2E50" w:rsidRPr="008A31C9">
              <w:rPr>
                <w:rStyle w:val="Hipervnculo"/>
                <w:rFonts w:ascii="Calibri" w:hAnsi="Calibri"/>
                <w:b/>
                <w:bCs/>
                <w:noProof/>
                <w:lang w:val="es-UY" w:eastAsia="en-US"/>
              </w:rPr>
              <w:t>6.6 Plazo para presentar documentación faltante en la oferta</w:t>
            </w:r>
            <w:r w:rsidR="000B2E50">
              <w:rPr>
                <w:noProof/>
                <w:webHidden/>
              </w:rPr>
              <w:tab/>
            </w:r>
            <w:r w:rsidR="000B2E50">
              <w:rPr>
                <w:noProof/>
                <w:webHidden/>
              </w:rPr>
              <w:fldChar w:fldCharType="begin"/>
            </w:r>
            <w:r w:rsidR="000B2E50">
              <w:rPr>
                <w:noProof/>
                <w:webHidden/>
              </w:rPr>
              <w:instrText xml:space="preserve"> PAGEREF _Toc79602498 \h </w:instrText>
            </w:r>
            <w:r w:rsidR="000B2E50">
              <w:rPr>
                <w:noProof/>
                <w:webHidden/>
              </w:rPr>
            </w:r>
            <w:r w:rsidR="000B2E50">
              <w:rPr>
                <w:noProof/>
                <w:webHidden/>
              </w:rPr>
              <w:fldChar w:fldCharType="separate"/>
            </w:r>
            <w:r w:rsidR="005050A4">
              <w:rPr>
                <w:noProof/>
                <w:webHidden/>
              </w:rPr>
              <w:t>10</w:t>
            </w:r>
            <w:r w:rsidR="000B2E50">
              <w:rPr>
                <w:noProof/>
                <w:webHidden/>
              </w:rPr>
              <w:fldChar w:fldCharType="end"/>
            </w:r>
          </w:hyperlink>
        </w:p>
        <w:p w14:paraId="7DC0D8B2" w14:textId="77777777" w:rsidR="000B2E50" w:rsidRDefault="00142464">
          <w:pPr>
            <w:pStyle w:val="TDC1"/>
            <w:rPr>
              <w:rFonts w:eastAsiaTheme="minorEastAsia" w:cstheme="minorBidi"/>
              <w:sz w:val="22"/>
              <w:szCs w:val="22"/>
              <w:lang w:val="es-UY" w:eastAsia="es-UY"/>
            </w:rPr>
          </w:pPr>
          <w:hyperlink w:anchor="_Toc79602499" w:history="1">
            <w:r w:rsidR="000B2E50" w:rsidRPr="008A31C9">
              <w:rPr>
                <w:rStyle w:val="Hipervnculo"/>
                <w:rFonts w:ascii="Calibri" w:hAnsi="Calibri"/>
                <w:lang w:val="es-UY" w:eastAsia="en-US"/>
              </w:rPr>
              <w:t>7.</w:t>
            </w:r>
            <w:r w:rsidR="000B2E50">
              <w:rPr>
                <w:rFonts w:eastAsiaTheme="minorEastAsia" w:cstheme="minorBidi"/>
                <w:sz w:val="22"/>
                <w:szCs w:val="22"/>
                <w:lang w:val="es-UY" w:eastAsia="es-UY"/>
              </w:rPr>
              <w:tab/>
            </w:r>
            <w:r w:rsidR="000B2E50" w:rsidRPr="008A31C9">
              <w:rPr>
                <w:rStyle w:val="Hipervnculo"/>
                <w:rFonts w:ascii="Calibri" w:hAnsi="Calibri"/>
                <w:lang w:val="es-UY" w:eastAsia="en-US"/>
              </w:rPr>
              <w:t>EVALUACIÓN DE LAS OFERTAS</w:t>
            </w:r>
            <w:r w:rsidR="000B2E50">
              <w:rPr>
                <w:webHidden/>
              </w:rPr>
              <w:tab/>
            </w:r>
            <w:r w:rsidR="000B2E50">
              <w:rPr>
                <w:webHidden/>
              </w:rPr>
              <w:fldChar w:fldCharType="begin"/>
            </w:r>
            <w:r w:rsidR="000B2E50">
              <w:rPr>
                <w:webHidden/>
              </w:rPr>
              <w:instrText xml:space="preserve"> PAGEREF _Toc79602499 \h </w:instrText>
            </w:r>
            <w:r w:rsidR="000B2E50">
              <w:rPr>
                <w:webHidden/>
              </w:rPr>
            </w:r>
            <w:r w:rsidR="000B2E50">
              <w:rPr>
                <w:webHidden/>
              </w:rPr>
              <w:fldChar w:fldCharType="separate"/>
            </w:r>
            <w:r w:rsidR="005050A4">
              <w:rPr>
                <w:webHidden/>
              </w:rPr>
              <w:t>10</w:t>
            </w:r>
            <w:r w:rsidR="000B2E50">
              <w:rPr>
                <w:webHidden/>
              </w:rPr>
              <w:fldChar w:fldCharType="end"/>
            </w:r>
          </w:hyperlink>
        </w:p>
        <w:p w14:paraId="6A463114" w14:textId="77777777" w:rsidR="000B2E50" w:rsidRDefault="00142464">
          <w:pPr>
            <w:pStyle w:val="TDC1"/>
            <w:rPr>
              <w:rFonts w:eastAsiaTheme="minorEastAsia" w:cstheme="minorBidi"/>
              <w:sz w:val="22"/>
              <w:szCs w:val="22"/>
              <w:lang w:val="es-UY" w:eastAsia="es-UY"/>
            </w:rPr>
          </w:pPr>
          <w:hyperlink w:anchor="_Toc79602500" w:history="1">
            <w:r w:rsidR="000B2E50" w:rsidRPr="008A31C9">
              <w:rPr>
                <w:rStyle w:val="Hipervnculo"/>
                <w:rFonts w:ascii="Calibri" w:hAnsi="Calibri"/>
                <w:i/>
                <w:lang w:val="es-UY" w:eastAsia="en-US"/>
              </w:rPr>
              <w:t>8.</w:t>
            </w:r>
            <w:r w:rsidR="000B2E50">
              <w:rPr>
                <w:rFonts w:eastAsiaTheme="minorEastAsia" w:cstheme="minorBidi"/>
                <w:sz w:val="22"/>
                <w:szCs w:val="22"/>
                <w:lang w:val="es-UY" w:eastAsia="es-UY"/>
              </w:rPr>
              <w:tab/>
            </w:r>
            <w:r w:rsidR="000B2E50" w:rsidRPr="008A31C9">
              <w:rPr>
                <w:rStyle w:val="Hipervnculo"/>
                <w:rFonts w:ascii="Calibri" w:hAnsi="Calibri"/>
                <w:lang w:val="es-UY" w:eastAsia="en-US"/>
              </w:rPr>
              <w:t>COTIZACIÓN DE LA PROPUESTA, AJUSTE DE PRECIOS, FORMA DE PAGO.</w:t>
            </w:r>
            <w:r w:rsidR="000B2E50">
              <w:rPr>
                <w:webHidden/>
              </w:rPr>
              <w:tab/>
            </w:r>
            <w:r w:rsidR="000B2E50">
              <w:rPr>
                <w:webHidden/>
              </w:rPr>
              <w:fldChar w:fldCharType="begin"/>
            </w:r>
            <w:r w:rsidR="000B2E50">
              <w:rPr>
                <w:webHidden/>
              </w:rPr>
              <w:instrText xml:space="preserve"> PAGEREF _Toc79602500 \h </w:instrText>
            </w:r>
            <w:r w:rsidR="000B2E50">
              <w:rPr>
                <w:webHidden/>
              </w:rPr>
            </w:r>
            <w:r w:rsidR="000B2E50">
              <w:rPr>
                <w:webHidden/>
              </w:rPr>
              <w:fldChar w:fldCharType="separate"/>
            </w:r>
            <w:r w:rsidR="005050A4">
              <w:rPr>
                <w:webHidden/>
              </w:rPr>
              <w:t>11</w:t>
            </w:r>
            <w:r w:rsidR="000B2E50">
              <w:rPr>
                <w:webHidden/>
              </w:rPr>
              <w:fldChar w:fldCharType="end"/>
            </w:r>
          </w:hyperlink>
        </w:p>
        <w:p w14:paraId="21D5B564" w14:textId="77777777" w:rsidR="000B2E50" w:rsidRDefault="00142464">
          <w:pPr>
            <w:pStyle w:val="TDC2"/>
            <w:rPr>
              <w:rFonts w:asciiTheme="minorHAnsi" w:eastAsiaTheme="minorEastAsia" w:hAnsiTheme="minorHAnsi" w:cstheme="minorBidi"/>
              <w:noProof/>
              <w:sz w:val="22"/>
              <w:szCs w:val="22"/>
              <w:lang w:val="es-UY" w:eastAsia="es-UY"/>
            </w:rPr>
          </w:pPr>
          <w:hyperlink w:anchor="_Toc79602501" w:history="1">
            <w:r w:rsidR="000B2E50" w:rsidRPr="008A31C9">
              <w:rPr>
                <w:rStyle w:val="Hipervnculo"/>
                <w:rFonts w:ascii="Calibri" w:hAnsi="Calibri"/>
                <w:b/>
                <w:bCs/>
                <w:noProof/>
                <w:lang w:val="es-UY" w:eastAsia="en-US"/>
              </w:rPr>
              <w:t>8.1 Cotizaciones</w:t>
            </w:r>
            <w:r w:rsidR="000B2E50">
              <w:rPr>
                <w:noProof/>
                <w:webHidden/>
              </w:rPr>
              <w:tab/>
            </w:r>
            <w:r w:rsidR="000B2E50">
              <w:rPr>
                <w:noProof/>
                <w:webHidden/>
              </w:rPr>
              <w:fldChar w:fldCharType="begin"/>
            </w:r>
            <w:r w:rsidR="000B2E50">
              <w:rPr>
                <w:noProof/>
                <w:webHidden/>
              </w:rPr>
              <w:instrText xml:space="preserve"> PAGEREF _Toc79602501 \h </w:instrText>
            </w:r>
            <w:r w:rsidR="000B2E50">
              <w:rPr>
                <w:noProof/>
                <w:webHidden/>
              </w:rPr>
            </w:r>
            <w:r w:rsidR="000B2E50">
              <w:rPr>
                <w:noProof/>
                <w:webHidden/>
              </w:rPr>
              <w:fldChar w:fldCharType="separate"/>
            </w:r>
            <w:r w:rsidR="005050A4">
              <w:rPr>
                <w:noProof/>
                <w:webHidden/>
              </w:rPr>
              <w:t>11</w:t>
            </w:r>
            <w:r w:rsidR="000B2E50">
              <w:rPr>
                <w:noProof/>
                <w:webHidden/>
              </w:rPr>
              <w:fldChar w:fldCharType="end"/>
            </w:r>
          </w:hyperlink>
        </w:p>
        <w:p w14:paraId="1E9C911A" w14:textId="77777777" w:rsidR="000B2E50" w:rsidRDefault="00142464">
          <w:pPr>
            <w:pStyle w:val="TDC2"/>
            <w:rPr>
              <w:rFonts w:asciiTheme="minorHAnsi" w:eastAsiaTheme="minorEastAsia" w:hAnsiTheme="minorHAnsi" w:cstheme="minorBidi"/>
              <w:noProof/>
              <w:sz w:val="22"/>
              <w:szCs w:val="22"/>
              <w:lang w:val="es-UY" w:eastAsia="es-UY"/>
            </w:rPr>
          </w:pPr>
          <w:hyperlink w:anchor="_Toc79602502" w:history="1">
            <w:r w:rsidR="000B2E50" w:rsidRPr="008A31C9">
              <w:rPr>
                <w:rStyle w:val="Hipervnculo"/>
                <w:rFonts w:ascii="Calibri" w:hAnsi="Calibri"/>
                <w:b/>
                <w:bCs/>
                <w:noProof/>
                <w:lang w:val="es-UY" w:eastAsia="en-US"/>
              </w:rPr>
              <w:t>8.2 Ajuste de precios</w:t>
            </w:r>
            <w:r w:rsidR="000B2E50">
              <w:rPr>
                <w:noProof/>
                <w:webHidden/>
              </w:rPr>
              <w:tab/>
            </w:r>
            <w:r w:rsidR="000B2E50">
              <w:rPr>
                <w:noProof/>
                <w:webHidden/>
              </w:rPr>
              <w:fldChar w:fldCharType="begin"/>
            </w:r>
            <w:r w:rsidR="000B2E50">
              <w:rPr>
                <w:noProof/>
                <w:webHidden/>
              </w:rPr>
              <w:instrText xml:space="preserve"> PAGEREF _Toc79602502 \h </w:instrText>
            </w:r>
            <w:r w:rsidR="000B2E50">
              <w:rPr>
                <w:noProof/>
                <w:webHidden/>
              </w:rPr>
            </w:r>
            <w:r w:rsidR="000B2E50">
              <w:rPr>
                <w:noProof/>
                <w:webHidden/>
              </w:rPr>
              <w:fldChar w:fldCharType="separate"/>
            </w:r>
            <w:r w:rsidR="005050A4">
              <w:rPr>
                <w:noProof/>
                <w:webHidden/>
              </w:rPr>
              <w:t>11</w:t>
            </w:r>
            <w:r w:rsidR="000B2E50">
              <w:rPr>
                <w:noProof/>
                <w:webHidden/>
              </w:rPr>
              <w:fldChar w:fldCharType="end"/>
            </w:r>
          </w:hyperlink>
        </w:p>
        <w:p w14:paraId="777748C4" w14:textId="77777777" w:rsidR="000B2E50" w:rsidRDefault="00142464">
          <w:pPr>
            <w:pStyle w:val="TDC2"/>
            <w:rPr>
              <w:rFonts w:asciiTheme="minorHAnsi" w:eastAsiaTheme="minorEastAsia" w:hAnsiTheme="minorHAnsi" w:cstheme="minorBidi"/>
              <w:noProof/>
              <w:sz w:val="22"/>
              <w:szCs w:val="22"/>
              <w:lang w:val="es-UY" w:eastAsia="es-UY"/>
            </w:rPr>
          </w:pPr>
          <w:hyperlink w:anchor="_Toc79602503" w:history="1">
            <w:r w:rsidR="000B2E50" w:rsidRPr="008A31C9">
              <w:rPr>
                <w:rStyle w:val="Hipervnculo"/>
                <w:rFonts w:ascii="Calibri" w:hAnsi="Calibri"/>
                <w:b/>
                <w:bCs/>
                <w:noProof/>
                <w:lang w:val="es-UY" w:eastAsia="en-US"/>
              </w:rPr>
              <w:t>8.4 Facturación</w:t>
            </w:r>
            <w:r w:rsidR="000B2E50">
              <w:rPr>
                <w:noProof/>
                <w:webHidden/>
              </w:rPr>
              <w:tab/>
            </w:r>
            <w:r w:rsidR="000B2E50">
              <w:rPr>
                <w:noProof/>
                <w:webHidden/>
              </w:rPr>
              <w:fldChar w:fldCharType="begin"/>
            </w:r>
            <w:r w:rsidR="000B2E50">
              <w:rPr>
                <w:noProof/>
                <w:webHidden/>
              </w:rPr>
              <w:instrText xml:space="preserve"> PAGEREF _Toc79602503 \h </w:instrText>
            </w:r>
            <w:r w:rsidR="000B2E50">
              <w:rPr>
                <w:noProof/>
                <w:webHidden/>
              </w:rPr>
            </w:r>
            <w:r w:rsidR="000B2E50">
              <w:rPr>
                <w:noProof/>
                <w:webHidden/>
              </w:rPr>
              <w:fldChar w:fldCharType="separate"/>
            </w:r>
            <w:r w:rsidR="005050A4">
              <w:rPr>
                <w:noProof/>
                <w:webHidden/>
              </w:rPr>
              <w:t>12</w:t>
            </w:r>
            <w:r w:rsidR="000B2E50">
              <w:rPr>
                <w:noProof/>
                <w:webHidden/>
              </w:rPr>
              <w:fldChar w:fldCharType="end"/>
            </w:r>
          </w:hyperlink>
        </w:p>
        <w:p w14:paraId="362F7B7E" w14:textId="77777777" w:rsidR="000B2E50" w:rsidRDefault="00142464">
          <w:pPr>
            <w:pStyle w:val="TDC2"/>
            <w:rPr>
              <w:rFonts w:asciiTheme="minorHAnsi" w:eastAsiaTheme="minorEastAsia" w:hAnsiTheme="minorHAnsi" w:cstheme="minorBidi"/>
              <w:noProof/>
              <w:sz w:val="22"/>
              <w:szCs w:val="22"/>
              <w:lang w:val="es-UY" w:eastAsia="es-UY"/>
            </w:rPr>
          </w:pPr>
          <w:hyperlink w:anchor="_Toc79602504" w:history="1">
            <w:r w:rsidR="000B2E50" w:rsidRPr="008A31C9">
              <w:rPr>
                <w:rStyle w:val="Hipervnculo"/>
                <w:rFonts w:ascii="Calibri" w:hAnsi="Calibri"/>
                <w:b/>
                <w:bCs/>
                <w:noProof/>
              </w:rPr>
              <w:t>8.5 Forma de pago</w:t>
            </w:r>
            <w:r w:rsidR="000B2E50">
              <w:rPr>
                <w:noProof/>
                <w:webHidden/>
              </w:rPr>
              <w:tab/>
            </w:r>
            <w:r w:rsidR="000B2E50">
              <w:rPr>
                <w:noProof/>
                <w:webHidden/>
              </w:rPr>
              <w:fldChar w:fldCharType="begin"/>
            </w:r>
            <w:r w:rsidR="000B2E50">
              <w:rPr>
                <w:noProof/>
                <w:webHidden/>
              </w:rPr>
              <w:instrText xml:space="preserve"> PAGEREF _Toc79602504 \h </w:instrText>
            </w:r>
            <w:r w:rsidR="000B2E50">
              <w:rPr>
                <w:noProof/>
                <w:webHidden/>
              </w:rPr>
            </w:r>
            <w:r w:rsidR="000B2E50">
              <w:rPr>
                <w:noProof/>
                <w:webHidden/>
              </w:rPr>
              <w:fldChar w:fldCharType="separate"/>
            </w:r>
            <w:r w:rsidR="005050A4">
              <w:rPr>
                <w:noProof/>
                <w:webHidden/>
              </w:rPr>
              <w:t>12</w:t>
            </w:r>
            <w:r w:rsidR="000B2E50">
              <w:rPr>
                <w:noProof/>
                <w:webHidden/>
              </w:rPr>
              <w:fldChar w:fldCharType="end"/>
            </w:r>
          </w:hyperlink>
        </w:p>
        <w:p w14:paraId="56A16704" w14:textId="77777777" w:rsidR="000B2E50" w:rsidRDefault="00142464">
          <w:pPr>
            <w:pStyle w:val="TDC1"/>
            <w:rPr>
              <w:rFonts w:eastAsiaTheme="minorEastAsia" w:cstheme="minorBidi"/>
              <w:sz w:val="22"/>
              <w:szCs w:val="22"/>
              <w:lang w:val="es-UY" w:eastAsia="es-UY"/>
            </w:rPr>
          </w:pPr>
          <w:hyperlink w:anchor="_Toc79602505" w:history="1">
            <w:r w:rsidR="000B2E50" w:rsidRPr="008A31C9">
              <w:rPr>
                <w:rStyle w:val="Hipervnculo"/>
                <w:rFonts w:ascii="Calibri" w:hAnsi="Calibri"/>
                <w:i/>
                <w:kern w:val="28"/>
              </w:rPr>
              <w:t>9.</w:t>
            </w:r>
            <w:r w:rsidR="000B2E50">
              <w:rPr>
                <w:rFonts w:eastAsiaTheme="minorEastAsia" w:cstheme="minorBidi"/>
                <w:sz w:val="22"/>
                <w:szCs w:val="22"/>
                <w:lang w:val="es-UY" w:eastAsia="es-UY"/>
              </w:rPr>
              <w:tab/>
            </w:r>
            <w:r w:rsidR="000B2E50" w:rsidRPr="008A31C9">
              <w:rPr>
                <w:rStyle w:val="Hipervnculo"/>
                <w:rFonts w:ascii="Calibri" w:hAnsi="Calibri"/>
                <w:kern w:val="28"/>
              </w:rPr>
              <w:t>MEJORA DE OFERTA</w:t>
            </w:r>
            <w:r w:rsidR="000B2E50">
              <w:rPr>
                <w:webHidden/>
              </w:rPr>
              <w:tab/>
            </w:r>
            <w:r w:rsidR="000B2E50">
              <w:rPr>
                <w:webHidden/>
              </w:rPr>
              <w:fldChar w:fldCharType="begin"/>
            </w:r>
            <w:r w:rsidR="000B2E50">
              <w:rPr>
                <w:webHidden/>
              </w:rPr>
              <w:instrText xml:space="preserve"> PAGEREF _Toc79602505 \h </w:instrText>
            </w:r>
            <w:r w:rsidR="000B2E50">
              <w:rPr>
                <w:webHidden/>
              </w:rPr>
            </w:r>
            <w:r w:rsidR="000B2E50">
              <w:rPr>
                <w:webHidden/>
              </w:rPr>
              <w:fldChar w:fldCharType="separate"/>
            </w:r>
            <w:r w:rsidR="005050A4">
              <w:rPr>
                <w:webHidden/>
              </w:rPr>
              <w:t>12</w:t>
            </w:r>
            <w:r w:rsidR="000B2E50">
              <w:rPr>
                <w:webHidden/>
              </w:rPr>
              <w:fldChar w:fldCharType="end"/>
            </w:r>
          </w:hyperlink>
        </w:p>
        <w:p w14:paraId="08F9E0EB" w14:textId="77777777" w:rsidR="000B2E50" w:rsidRDefault="00142464">
          <w:pPr>
            <w:pStyle w:val="TDC1"/>
            <w:rPr>
              <w:rFonts w:eastAsiaTheme="minorEastAsia" w:cstheme="minorBidi"/>
              <w:sz w:val="22"/>
              <w:szCs w:val="22"/>
              <w:lang w:val="es-UY" w:eastAsia="es-UY"/>
            </w:rPr>
          </w:pPr>
          <w:hyperlink w:anchor="_Toc79602506" w:history="1">
            <w:r w:rsidR="000B2E50" w:rsidRPr="008A31C9">
              <w:rPr>
                <w:rStyle w:val="Hipervnculo"/>
                <w:rFonts w:ascii="Calibri" w:hAnsi="Calibri"/>
                <w:i/>
                <w:lang w:val="es-UY" w:eastAsia="en-US"/>
              </w:rPr>
              <w:t>10.</w:t>
            </w:r>
            <w:r w:rsidR="000B2E50">
              <w:rPr>
                <w:rFonts w:eastAsiaTheme="minorEastAsia" w:cstheme="minorBidi"/>
                <w:sz w:val="22"/>
                <w:szCs w:val="22"/>
                <w:lang w:val="es-UY" w:eastAsia="es-UY"/>
              </w:rPr>
              <w:tab/>
            </w:r>
            <w:r w:rsidR="000B2E50" w:rsidRPr="008A31C9">
              <w:rPr>
                <w:rStyle w:val="Hipervnculo"/>
                <w:rFonts w:ascii="Calibri" w:hAnsi="Calibri"/>
                <w:lang w:val="es-UY" w:eastAsia="en-US"/>
              </w:rPr>
              <w:t>DERECHO DE LA ADMINISTRACIÓN</w:t>
            </w:r>
            <w:r w:rsidR="000B2E50">
              <w:rPr>
                <w:webHidden/>
              </w:rPr>
              <w:tab/>
            </w:r>
            <w:r w:rsidR="000B2E50">
              <w:rPr>
                <w:webHidden/>
              </w:rPr>
              <w:fldChar w:fldCharType="begin"/>
            </w:r>
            <w:r w:rsidR="000B2E50">
              <w:rPr>
                <w:webHidden/>
              </w:rPr>
              <w:instrText xml:space="preserve"> PAGEREF _Toc79602506 \h </w:instrText>
            </w:r>
            <w:r w:rsidR="000B2E50">
              <w:rPr>
                <w:webHidden/>
              </w:rPr>
            </w:r>
            <w:r w:rsidR="000B2E50">
              <w:rPr>
                <w:webHidden/>
              </w:rPr>
              <w:fldChar w:fldCharType="separate"/>
            </w:r>
            <w:r w:rsidR="005050A4">
              <w:rPr>
                <w:webHidden/>
              </w:rPr>
              <w:t>12</w:t>
            </w:r>
            <w:r w:rsidR="000B2E50">
              <w:rPr>
                <w:webHidden/>
              </w:rPr>
              <w:fldChar w:fldCharType="end"/>
            </w:r>
          </w:hyperlink>
        </w:p>
        <w:p w14:paraId="75365063" w14:textId="77777777" w:rsidR="000B2E50" w:rsidRDefault="00142464">
          <w:pPr>
            <w:pStyle w:val="TDC1"/>
            <w:rPr>
              <w:rFonts w:eastAsiaTheme="minorEastAsia" w:cstheme="minorBidi"/>
              <w:sz w:val="22"/>
              <w:szCs w:val="22"/>
              <w:lang w:val="es-UY" w:eastAsia="es-UY"/>
            </w:rPr>
          </w:pPr>
          <w:hyperlink w:anchor="_Toc79602507" w:history="1">
            <w:r w:rsidR="000B2E50" w:rsidRPr="008A31C9">
              <w:rPr>
                <w:rStyle w:val="Hipervnculo"/>
                <w:rFonts w:ascii="Calibri" w:hAnsi="Calibri"/>
                <w:i/>
                <w:lang w:val="es-UY" w:eastAsia="en-US"/>
              </w:rPr>
              <w:t>11.</w:t>
            </w:r>
            <w:r w:rsidR="000B2E50">
              <w:rPr>
                <w:rFonts w:eastAsiaTheme="minorEastAsia" w:cstheme="minorBidi"/>
                <w:sz w:val="22"/>
                <w:szCs w:val="22"/>
                <w:lang w:val="es-UY" w:eastAsia="es-UY"/>
              </w:rPr>
              <w:tab/>
            </w:r>
            <w:r w:rsidR="000B2E50" w:rsidRPr="008A31C9">
              <w:rPr>
                <w:rStyle w:val="Hipervnculo"/>
                <w:rFonts w:ascii="Calibri" w:hAnsi="Calibri"/>
                <w:lang w:val="es-UY" w:eastAsia="en-US"/>
              </w:rPr>
              <w:t>ADJUDICACIÓN</w:t>
            </w:r>
            <w:r w:rsidR="000B2E50">
              <w:rPr>
                <w:webHidden/>
              </w:rPr>
              <w:tab/>
            </w:r>
            <w:r w:rsidR="000B2E50">
              <w:rPr>
                <w:webHidden/>
              </w:rPr>
              <w:fldChar w:fldCharType="begin"/>
            </w:r>
            <w:r w:rsidR="000B2E50">
              <w:rPr>
                <w:webHidden/>
              </w:rPr>
              <w:instrText xml:space="preserve"> PAGEREF _Toc79602507 \h </w:instrText>
            </w:r>
            <w:r w:rsidR="000B2E50">
              <w:rPr>
                <w:webHidden/>
              </w:rPr>
            </w:r>
            <w:r w:rsidR="000B2E50">
              <w:rPr>
                <w:webHidden/>
              </w:rPr>
              <w:fldChar w:fldCharType="separate"/>
            </w:r>
            <w:r w:rsidR="005050A4">
              <w:rPr>
                <w:webHidden/>
              </w:rPr>
              <w:t>12</w:t>
            </w:r>
            <w:r w:rsidR="000B2E50">
              <w:rPr>
                <w:webHidden/>
              </w:rPr>
              <w:fldChar w:fldCharType="end"/>
            </w:r>
          </w:hyperlink>
        </w:p>
        <w:p w14:paraId="3FB6EEEF" w14:textId="77777777" w:rsidR="000B2E50" w:rsidRDefault="00142464">
          <w:pPr>
            <w:pStyle w:val="TDC2"/>
            <w:rPr>
              <w:rFonts w:asciiTheme="minorHAnsi" w:eastAsiaTheme="minorEastAsia" w:hAnsiTheme="minorHAnsi" w:cstheme="minorBidi"/>
              <w:noProof/>
              <w:sz w:val="22"/>
              <w:szCs w:val="22"/>
              <w:lang w:val="es-UY" w:eastAsia="es-UY"/>
            </w:rPr>
          </w:pPr>
          <w:hyperlink w:anchor="_Toc79602508" w:history="1">
            <w:r w:rsidR="000B2E50" w:rsidRPr="008A31C9">
              <w:rPr>
                <w:rStyle w:val="Hipervnculo"/>
                <w:rFonts w:ascii="Calibri" w:hAnsi="Calibri"/>
                <w:b/>
                <w:bCs/>
                <w:noProof/>
                <w:lang w:val="es-UY" w:eastAsia="en-US"/>
              </w:rPr>
              <w:t>11.1 Notificaciones y Orden de Compra</w:t>
            </w:r>
            <w:r w:rsidR="000B2E50">
              <w:rPr>
                <w:noProof/>
                <w:webHidden/>
              </w:rPr>
              <w:tab/>
            </w:r>
            <w:r w:rsidR="000B2E50">
              <w:rPr>
                <w:noProof/>
                <w:webHidden/>
              </w:rPr>
              <w:fldChar w:fldCharType="begin"/>
            </w:r>
            <w:r w:rsidR="000B2E50">
              <w:rPr>
                <w:noProof/>
                <w:webHidden/>
              </w:rPr>
              <w:instrText xml:space="preserve"> PAGEREF _Toc79602508 \h </w:instrText>
            </w:r>
            <w:r w:rsidR="000B2E50">
              <w:rPr>
                <w:noProof/>
                <w:webHidden/>
              </w:rPr>
            </w:r>
            <w:r w:rsidR="000B2E50">
              <w:rPr>
                <w:noProof/>
                <w:webHidden/>
              </w:rPr>
              <w:fldChar w:fldCharType="separate"/>
            </w:r>
            <w:r w:rsidR="005050A4">
              <w:rPr>
                <w:noProof/>
                <w:webHidden/>
              </w:rPr>
              <w:t>13</w:t>
            </w:r>
            <w:r w:rsidR="000B2E50">
              <w:rPr>
                <w:noProof/>
                <w:webHidden/>
              </w:rPr>
              <w:fldChar w:fldCharType="end"/>
            </w:r>
          </w:hyperlink>
        </w:p>
        <w:p w14:paraId="67F92229" w14:textId="77777777" w:rsidR="000B2E50" w:rsidRDefault="00142464">
          <w:pPr>
            <w:pStyle w:val="TDC2"/>
            <w:rPr>
              <w:rFonts w:asciiTheme="minorHAnsi" w:eastAsiaTheme="minorEastAsia" w:hAnsiTheme="minorHAnsi" w:cstheme="minorBidi"/>
              <w:noProof/>
              <w:sz w:val="22"/>
              <w:szCs w:val="22"/>
              <w:lang w:val="es-UY" w:eastAsia="es-UY"/>
            </w:rPr>
          </w:pPr>
          <w:hyperlink w:anchor="_Toc79602509" w:history="1">
            <w:r w:rsidR="000B2E50" w:rsidRPr="008A31C9">
              <w:rPr>
                <w:rStyle w:val="Hipervnculo"/>
                <w:rFonts w:ascii="Calibri" w:hAnsi="Calibri"/>
                <w:b/>
                <w:bCs/>
                <w:noProof/>
                <w:lang w:val="es-UY" w:eastAsia="en-US"/>
              </w:rPr>
              <w:t>11.2 Documentación a Presentar por el Adjudicatario</w:t>
            </w:r>
            <w:r w:rsidR="000B2E50">
              <w:rPr>
                <w:noProof/>
                <w:webHidden/>
              </w:rPr>
              <w:tab/>
            </w:r>
            <w:r w:rsidR="000B2E50">
              <w:rPr>
                <w:noProof/>
                <w:webHidden/>
              </w:rPr>
              <w:fldChar w:fldCharType="begin"/>
            </w:r>
            <w:r w:rsidR="000B2E50">
              <w:rPr>
                <w:noProof/>
                <w:webHidden/>
              </w:rPr>
              <w:instrText xml:space="preserve"> PAGEREF _Toc79602509 \h </w:instrText>
            </w:r>
            <w:r w:rsidR="000B2E50">
              <w:rPr>
                <w:noProof/>
                <w:webHidden/>
              </w:rPr>
            </w:r>
            <w:r w:rsidR="000B2E50">
              <w:rPr>
                <w:noProof/>
                <w:webHidden/>
              </w:rPr>
              <w:fldChar w:fldCharType="separate"/>
            </w:r>
            <w:r w:rsidR="005050A4">
              <w:rPr>
                <w:noProof/>
                <w:webHidden/>
              </w:rPr>
              <w:t>13</w:t>
            </w:r>
            <w:r w:rsidR="000B2E50">
              <w:rPr>
                <w:noProof/>
                <w:webHidden/>
              </w:rPr>
              <w:fldChar w:fldCharType="end"/>
            </w:r>
          </w:hyperlink>
        </w:p>
        <w:p w14:paraId="5BA068D7" w14:textId="77777777" w:rsidR="000B2E50" w:rsidRDefault="00142464">
          <w:pPr>
            <w:pStyle w:val="TDC2"/>
            <w:rPr>
              <w:rFonts w:asciiTheme="minorHAnsi" w:eastAsiaTheme="minorEastAsia" w:hAnsiTheme="minorHAnsi" w:cstheme="minorBidi"/>
              <w:noProof/>
              <w:sz w:val="22"/>
              <w:szCs w:val="22"/>
              <w:lang w:val="es-UY" w:eastAsia="es-UY"/>
            </w:rPr>
          </w:pPr>
          <w:hyperlink w:anchor="_Toc79602510" w:history="1">
            <w:r w:rsidR="000B2E50" w:rsidRPr="008A31C9">
              <w:rPr>
                <w:rStyle w:val="Hipervnculo"/>
                <w:rFonts w:ascii="Calibri" w:hAnsi="Calibri"/>
                <w:b/>
                <w:bCs/>
                <w:noProof/>
                <w:lang w:val="es-UY" w:eastAsia="en-US"/>
              </w:rPr>
              <w:t>11.4 Aumento o disminución de la contratación</w:t>
            </w:r>
            <w:r w:rsidR="000B2E50">
              <w:rPr>
                <w:noProof/>
                <w:webHidden/>
              </w:rPr>
              <w:tab/>
            </w:r>
            <w:r w:rsidR="000B2E50">
              <w:rPr>
                <w:noProof/>
                <w:webHidden/>
              </w:rPr>
              <w:fldChar w:fldCharType="begin"/>
            </w:r>
            <w:r w:rsidR="000B2E50">
              <w:rPr>
                <w:noProof/>
                <w:webHidden/>
              </w:rPr>
              <w:instrText xml:space="preserve"> PAGEREF _Toc79602510 \h </w:instrText>
            </w:r>
            <w:r w:rsidR="000B2E50">
              <w:rPr>
                <w:noProof/>
                <w:webHidden/>
              </w:rPr>
            </w:r>
            <w:r w:rsidR="000B2E50">
              <w:rPr>
                <w:noProof/>
                <w:webHidden/>
              </w:rPr>
              <w:fldChar w:fldCharType="separate"/>
            </w:r>
            <w:r w:rsidR="005050A4">
              <w:rPr>
                <w:noProof/>
                <w:webHidden/>
              </w:rPr>
              <w:t>13</w:t>
            </w:r>
            <w:r w:rsidR="000B2E50">
              <w:rPr>
                <w:noProof/>
                <w:webHidden/>
              </w:rPr>
              <w:fldChar w:fldCharType="end"/>
            </w:r>
          </w:hyperlink>
        </w:p>
        <w:p w14:paraId="33E2FA2A" w14:textId="77777777" w:rsidR="000B2E50" w:rsidRDefault="00142464">
          <w:pPr>
            <w:pStyle w:val="TDC1"/>
            <w:rPr>
              <w:rFonts w:eastAsiaTheme="minorEastAsia" w:cstheme="minorBidi"/>
              <w:sz w:val="22"/>
              <w:szCs w:val="22"/>
              <w:lang w:val="es-UY" w:eastAsia="es-UY"/>
            </w:rPr>
          </w:pPr>
          <w:hyperlink w:anchor="_Toc79602511" w:history="1">
            <w:r w:rsidR="000B2E50" w:rsidRPr="008A31C9">
              <w:rPr>
                <w:rStyle w:val="Hipervnculo"/>
                <w:rFonts w:ascii="Calibri" w:hAnsi="Calibri"/>
                <w:i/>
                <w:lang w:val="es-UY" w:eastAsia="en-US"/>
              </w:rPr>
              <w:t>12.</w:t>
            </w:r>
            <w:r w:rsidR="000B2E50">
              <w:rPr>
                <w:rFonts w:eastAsiaTheme="minorEastAsia" w:cstheme="minorBidi"/>
                <w:sz w:val="22"/>
                <w:szCs w:val="22"/>
                <w:lang w:val="es-UY" w:eastAsia="es-UY"/>
              </w:rPr>
              <w:tab/>
            </w:r>
            <w:r w:rsidR="000B2E50" w:rsidRPr="008A31C9">
              <w:rPr>
                <w:rStyle w:val="Hipervnculo"/>
                <w:rFonts w:ascii="Calibri" w:hAnsi="Calibri"/>
                <w:lang w:val="es-UY" w:eastAsia="en-US"/>
              </w:rPr>
              <w:t>CESION DE CREDITOS</w:t>
            </w:r>
            <w:r w:rsidR="000B2E50">
              <w:rPr>
                <w:webHidden/>
              </w:rPr>
              <w:tab/>
            </w:r>
            <w:r w:rsidR="000B2E50">
              <w:rPr>
                <w:webHidden/>
              </w:rPr>
              <w:fldChar w:fldCharType="begin"/>
            </w:r>
            <w:r w:rsidR="000B2E50">
              <w:rPr>
                <w:webHidden/>
              </w:rPr>
              <w:instrText xml:space="preserve"> PAGEREF _Toc79602511 \h </w:instrText>
            </w:r>
            <w:r w:rsidR="000B2E50">
              <w:rPr>
                <w:webHidden/>
              </w:rPr>
            </w:r>
            <w:r w:rsidR="000B2E50">
              <w:rPr>
                <w:webHidden/>
              </w:rPr>
              <w:fldChar w:fldCharType="separate"/>
            </w:r>
            <w:r w:rsidR="005050A4">
              <w:rPr>
                <w:webHidden/>
              </w:rPr>
              <w:t>13</w:t>
            </w:r>
            <w:r w:rsidR="000B2E50">
              <w:rPr>
                <w:webHidden/>
              </w:rPr>
              <w:fldChar w:fldCharType="end"/>
            </w:r>
          </w:hyperlink>
        </w:p>
        <w:p w14:paraId="25A3F2FA" w14:textId="77777777" w:rsidR="000B2E50" w:rsidRDefault="00142464">
          <w:pPr>
            <w:pStyle w:val="TDC1"/>
            <w:rPr>
              <w:rFonts w:eastAsiaTheme="minorEastAsia" w:cstheme="minorBidi"/>
              <w:sz w:val="22"/>
              <w:szCs w:val="22"/>
              <w:lang w:val="es-UY" w:eastAsia="es-UY"/>
            </w:rPr>
          </w:pPr>
          <w:hyperlink w:anchor="_Toc79602512" w:history="1">
            <w:r w:rsidR="000B2E50" w:rsidRPr="008A31C9">
              <w:rPr>
                <w:rStyle w:val="Hipervnculo"/>
                <w:rFonts w:ascii="Calibri" w:hAnsi="Calibri"/>
                <w:i/>
                <w:lang w:val="es-UY" w:eastAsia="en-US"/>
              </w:rPr>
              <w:t>13.</w:t>
            </w:r>
            <w:r w:rsidR="000B2E50">
              <w:rPr>
                <w:rFonts w:eastAsiaTheme="minorEastAsia" w:cstheme="minorBidi"/>
                <w:sz w:val="22"/>
                <w:szCs w:val="22"/>
                <w:lang w:val="es-UY" w:eastAsia="es-UY"/>
              </w:rPr>
              <w:tab/>
            </w:r>
            <w:r w:rsidR="000B2E50" w:rsidRPr="008A31C9">
              <w:rPr>
                <w:rStyle w:val="Hipervnculo"/>
                <w:rFonts w:ascii="Calibri" w:hAnsi="Calibri"/>
                <w:lang w:val="es-UY" w:eastAsia="en-US"/>
              </w:rPr>
              <w:t>MULTAS</w:t>
            </w:r>
            <w:r w:rsidR="000B2E50">
              <w:rPr>
                <w:webHidden/>
              </w:rPr>
              <w:tab/>
            </w:r>
            <w:r w:rsidR="000B2E50">
              <w:rPr>
                <w:webHidden/>
              </w:rPr>
              <w:fldChar w:fldCharType="begin"/>
            </w:r>
            <w:r w:rsidR="000B2E50">
              <w:rPr>
                <w:webHidden/>
              </w:rPr>
              <w:instrText xml:space="preserve"> PAGEREF _Toc79602512 \h </w:instrText>
            </w:r>
            <w:r w:rsidR="000B2E50">
              <w:rPr>
                <w:webHidden/>
              </w:rPr>
            </w:r>
            <w:r w:rsidR="000B2E50">
              <w:rPr>
                <w:webHidden/>
              </w:rPr>
              <w:fldChar w:fldCharType="separate"/>
            </w:r>
            <w:r w:rsidR="005050A4">
              <w:rPr>
                <w:webHidden/>
              </w:rPr>
              <w:t>13</w:t>
            </w:r>
            <w:r w:rsidR="000B2E50">
              <w:rPr>
                <w:webHidden/>
              </w:rPr>
              <w:fldChar w:fldCharType="end"/>
            </w:r>
          </w:hyperlink>
        </w:p>
        <w:p w14:paraId="1DAD32DF" w14:textId="77777777" w:rsidR="000B2E50" w:rsidRDefault="00142464">
          <w:pPr>
            <w:pStyle w:val="TDC1"/>
            <w:rPr>
              <w:rFonts w:eastAsiaTheme="minorEastAsia" w:cstheme="minorBidi"/>
              <w:sz w:val="22"/>
              <w:szCs w:val="22"/>
              <w:lang w:val="es-UY" w:eastAsia="es-UY"/>
            </w:rPr>
          </w:pPr>
          <w:hyperlink w:anchor="_Toc79602513" w:history="1">
            <w:r w:rsidR="000B2E50" w:rsidRPr="008A31C9">
              <w:rPr>
                <w:rStyle w:val="Hipervnculo"/>
                <w:rFonts w:ascii="Calibri" w:hAnsi="Calibri"/>
                <w:i/>
                <w:lang w:val="es-UY" w:eastAsia="en-US"/>
              </w:rPr>
              <w:t>14.</w:t>
            </w:r>
            <w:r w:rsidR="000B2E50">
              <w:rPr>
                <w:rFonts w:eastAsiaTheme="minorEastAsia" w:cstheme="minorBidi"/>
                <w:sz w:val="22"/>
                <w:szCs w:val="22"/>
                <w:lang w:val="es-UY" w:eastAsia="es-UY"/>
              </w:rPr>
              <w:tab/>
            </w:r>
            <w:r w:rsidR="000B2E50" w:rsidRPr="008A31C9">
              <w:rPr>
                <w:rStyle w:val="Hipervnculo"/>
                <w:rFonts w:ascii="Calibri" w:hAnsi="Calibri"/>
                <w:lang w:val="es-UY" w:eastAsia="en-US"/>
              </w:rPr>
              <w:t>CAUSALES DE RESCISIÓN DEL CONTRATO</w:t>
            </w:r>
            <w:r w:rsidR="000B2E50">
              <w:rPr>
                <w:webHidden/>
              </w:rPr>
              <w:tab/>
            </w:r>
            <w:r w:rsidR="000B2E50">
              <w:rPr>
                <w:webHidden/>
              </w:rPr>
              <w:fldChar w:fldCharType="begin"/>
            </w:r>
            <w:r w:rsidR="000B2E50">
              <w:rPr>
                <w:webHidden/>
              </w:rPr>
              <w:instrText xml:space="preserve"> PAGEREF _Toc79602513 \h </w:instrText>
            </w:r>
            <w:r w:rsidR="000B2E50">
              <w:rPr>
                <w:webHidden/>
              </w:rPr>
            </w:r>
            <w:r w:rsidR="000B2E50">
              <w:rPr>
                <w:webHidden/>
              </w:rPr>
              <w:fldChar w:fldCharType="separate"/>
            </w:r>
            <w:r w:rsidR="005050A4">
              <w:rPr>
                <w:webHidden/>
              </w:rPr>
              <w:t>14</w:t>
            </w:r>
            <w:r w:rsidR="000B2E50">
              <w:rPr>
                <w:webHidden/>
              </w:rPr>
              <w:fldChar w:fldCharType="end"/>
            </w:r>
          </w:hyperlink>
        </w:p>
        <w:p w14:paraId="18854485" w14:textId="77777777" w:rsidR="000B2E50" w:rsidRDefault="00142464">
          <w:pPr>
            <w:pStyle w:val="TDC1"/>
            <w:rPr>
              <w:rFonts w:eastAsiaTheme="minorEastAsia" w:cstheme="minorBidi"/>
              <w:sz w:val="22"/>
              <w:szCs w:val="22"/>
              <w:lang w:val="es-UY" w:eastAsia="es-UY"/>
            </w:rPr>
          </w:pPr>
          <w:hyperlink w:anchor="_Toc79602514" w:history="1">
            <w:r w:rsidR="000B2E50" w:rsidRPr="008A31C9">
              <w:rPr>
                <w:rStyle w:val="Hipervnculo"/>
                <w:rFonts w:ascii="Calibri" w:hAnsi="Calibri"/>
                <w:b/>
                <w:lang w:val="es-UY" w:eastAsia="en-US"/>
              </w:rPr>
              <w:t xml:space="preserve">ANEXO I: </w:t>
            </w:r>
            <w:r w:rsidR="000B2E50" w:rsidRPr="008A31C9">
              <w:rPr>
                <w:rStyle w:val="Hipervnculo"/>
                <w:rFonts w:ascii="Calibri" w:hAnsi="Calibri"/>
                <w:b/>
                <w:lang w:val="es-ES_tradnl" w:eastAsia="ar-SA"/>
              </w:rPr>
              <w:t>FORMULARIO DE IDENTIFICACION DEL OFERENTE</w:t>
            </w:r>
            <w:r w:rsidR="000B2E50">
              <w:rPr>
                <w:webHidden/>
              </w:rPr>
              <w:tab/>
            </w:r>
            <w:r w:rsidR="000B2E50">
              <w:rPr>
                <w:webHidden/>
              </w:rPr>
              <w:fldChar w:fldCharType="begin"/>
            </w:r>
            <w:r w:rsidR="000B2E50">
              <w:rPr>
                <w:webHidden/>
              </w:rPr>
              <w:instrText xml:space="preserve"> PAGEREF _Toc79602514 \h </w:instrText>
            </w:r>
            <w:r w:rsidR="000B2E50">
              <w:rPr>
                <w:webHidden/>
              </w:rPr>
            </w:r>
            <w:r w:rsidR="000B2E50">
              <w:rPr>
                <w:webHidden/>
              </w:rPr>
              <w:fldChar w:fldCharType="separate"/>
            </w:r>
            <w:r w:rsidR="005050A4">
              <w:rPr>
                <w:webHidden/>
              </w:rPr>
              <w:t>16</w:t>
            </w:r>
            <w:r w:rsidR="000B2E50">
              <w:rPr>
                <w:webHidden/>
              </w:rPr>
              <w:fldChar w:fldCharType="end"/>
            </w:r>
          </w:hyperlink>
        </w:p>
        <w:p w14:paraId="4BA25BF0" w14:textId="77777777" w:rsidR="000B2E50" w:rsidRDefault="00142464">
          <w:pPr>
            <w:pStyle w:val="TDC1"/>
            <w:rPr>
              <w:rFonts w:eastAsiaTheme="minorEastAsia" w:cstheme="minorBidi"/>
              <w:sz w:val="22"/>
              <w:szCs w:val="22"/>
              <w:lang w:val="es-UY" w:eastAsia="es-UY"/>
            </w:rPr>
          </w:pPr>
          <w:hyperlink w:anchor="_Toc79602515" w:history="1">
            <w:r w:rsidR="000B2E50" w:rsidRPr="008A31C9">
              <w:rPr>
                <w:rStyle w:val="Hipervnculo"/>
                <w:rFonts w:ascii="Calibri" w:hAnsi="Calibri"/>
                <w:b/>
                <w:lang w:val="es-UY" w:eastAsia="en-US"/>
              </w:rPr>
              <w:t>ANEXO II OFERTA</w:t>
            </w:r>
            <w:r w:rsidR="000B2E50">
              <w:rPr>
                <w:webHidden/>
              </w:rPr>
              <w:tab/>
            </w:r>
            <w:r w:rsidR="000B2E50">
              <w:rPr>
                <w:webHidden/>
              </w:rPr>
              <w:fldChar w:fldCharType="begin"/>
            </w:r>
            <w:r w:rsidR="000B2E50">
              <w:rPr>
                <w:webHidden/>
              </w:rPr>
              <w:instrText xml:space="preserve"> PAGEREF _Toc79602515 \h </w:instrText>
            </w:r>
            <w:r w:rsidR="000B2E50">
              <w:rPr>
                <w:webHidden/>
              </w:rPr>
            </w:r>
            <w:r w:rsidR="000B2E50">
              <w:rPr>
                <w:webHidden/>
              </w:rPr>
              <w:fldChar w:fldCharType="separate"/>
            </w:r>
            <w:r w:rsidR="005050A4">
              <w:rPr>
                <w:webHidden/>
              </w:rPr>
              <w:t>17</w:t>
            </w:r>
            <w:r w:rsidR="000B2E50">
              <w:rPr>
                <w:webHidden/>
              </w:rPr>
              <w:fldChar w:fldCharType="end"/>
            </w:r>
          </w:hyperlink>
        </w:p>
        <w:p w14:paraId="3A0BF60D" w14:textId="4E2DAFF9" w:rsidR="00683018" w:rsidRPr="00924CA9" w:rsidRDefault="00683018">
          <w:pPr>
            <w:rPr>
              <w:rFonts w:asciiTheme="minorHAnsi" w:hAnsiTheme="minorHAnsi"/>
              <w:sz w:val="22"/>
              <w:szCs w:val="22"/>
            </w:rPr>
          </w:pPr>
          <w:r w:rsidRPr="00391B5B">
            <w:rPr>
              <w:rFonts w:asciiTheme="minorHAnsi" w:hAnsiTheme="minorHAnsi" w:cs="Arial"/>
              <w:b/>
              <w:bCs/>
              <w:sz w:val="20"/>
              <w:szCs w:val="20"/>
            </w:rPr>
            <w:fldChar w:fldCharType="end"/>
          </w:r>
        </w:p>
      </w:sdtContent>
    </w:sdt>
    <w:p w14:paraId="4CED1CAB" w14:textId="77777777" w:rsidR="00DD5437" w:rsidRPr="00924CA9" w:rsidRDefault="00DD5437" w:rsidP="002C72CF">
      <w:pPr>
        <w:rPr>
          <w:rFonts w:asciiTheme="minorHAnsi" w:hAnsiTheme="minorHAnsi" w:cs="Arial"/>
          <w:sz w:val="22"/>
          <w:szCs w:val="22"/>
        </w:rPr>
      </w:pPr>
    </w:p>
    <w:p w14:paraId="7A401AD0" w14:textId="77777777" w:rsidR="005B3806" w:rsidRDefault="005B3806" w:rsidP="002C72CF">
      <w:pPr>
        <w:rPr>
          <w:rFonts w:asciiTheme="minorHAnsi" w:hAnsiTheme="minorHAnsi" w:cs="Arial"/>
        </w:rPr>
      </w:pPr>
    </w:p>
    <w:p w14:paraId="13CCEFE1" w14:textId="77777777" w:rsidR="002C72CF" w:rsidRPr="008B1362" w:rsidRDefault="002C72CF" w:rsidP="002C72CF">
      <w:pPr>
        <w:jc w:val="center"/>
        <w:rPr>
          <w:rFonts w:ascii="Arial" w:hAnsi="Arial" w:cs="Arial"/>
          <w:b/>
          <w:u w:val="single"/>
        </w:rPr>
      </w:pPr>
    </w:p>
    <w:p w14:paraId="381B3C44" w14:textId="4ED4CFEA" w:rsidR="002C72CF" w:rsidRPr="007748CA" w:rsidRDefault="002C72CF" w:rsidP="00712EA1">
      <w:pPr>
        <w:pStyle w:val="Ttulo1"/>
        <w:numPr>
          <w:ilvl w:val="0"/>
          <w:numId w:val="5"/>
        </w:numPr>
        <w:shd w:val="clear" w:color="auto" w:fill="D9E2F3" w:themeFill="accent5" w:themeFillTint="33"/>
        <w:ind w:left="0" w:firstLine="0"/>
        <w:rPr>
          <w:rFonts w:ascii="Calibri" w:hAnsi="Calibri"/>
          <w:color w:val="auto"/>
          <w:sz w:val="24"/>
          <w:szCs w:val="24"/>
          <w:lang w:val="es-UY" w:eastAsia="en-US"/>
        </w:rPr>
      </w:pPr>
      <w:bookmarkStart w:id="0" w:name="_Toc79602483"/>
      <w:r w:rsidRPr="007748CA">
        <w:rPr>
          <w:rFonts w:ascii="Calibri" w:hAnsi="Calibri"/>
          <w:color w:val="auto"/>
          <w:sz w:val="24"/>
          <w:szCs w:val="24"/>
          <w:lang w:val="es-UY" w:eastAsia="en-US"/>
        </w:rPr>
        <w:t>OBJETO DEL LLAMADO</w:t>
      </w:r>
      <w:bookmarkEnd w:id="0"/>
    </w:p>
    <w:p w14:paraId="410AD9D6" w14:textId="77777777" w:rsidR="00126DBD" w:rsidRDefault="00126DBD" w:rsidP="006B1C9F">
      <w:pPr>
        <w:tabs>
          <w:tab w:val="left" w:pos="3240"/>
        </w:tabs>
        <w:spacing w:line="360" w:lineRule="auto"/>
        <w:jc w:val="both"/>
        <w:rPr>
          <w:rFonts w:ascii="Calibri" w:eastAsiaTheme="majorEastAsia" w:hAnsi="Calibri" w:cs="Arial"/>
          <w:kern w:val="28"/>
        </w:rPr>
      </w:pPr>
    </w:p>
    <w:p w14:paraId="227399A3" w14:textId="500EE7C5" w:rsidR="00FE551D" w:rsidRPr="00FE551D" w:rsidRDefault="00FE551D" w:rsidP="00FE551D">
      <w:pPr>
        <w:pStyle w:val="Prrafodelista"/>
        <w:spacing w:after="150"/>
        <w:ind w:left="0"/>
        <w:jc w:val="both"/>
        <w:rPr>
          <w:rFonts w:ascii="Calibri" w:eastAsiaTheme="majorEastAsia" w:hAnsi="Calibri" w:cs="Calibri"/>
          <w:kern w:val="28"/>
          <w:lang w:val="es-UY"/>
        </w:rPr>
      </w:pPr>
      <w:r w:rsidRPr="00FE551D">
        <w:rPr>
          <w:rFonts w:ascii="Calibri" w:eastAsiaTheme="majorEastAsia" w:hAnsi="Calibri" w:cs="Calibri"/>
          <w:kern w:val="28"/>
          <w:lang w:val="es-UY"/>
        </w:rPr>
        <w:t>El objeto del presente llamado la contratación de Servicio SMS empresas por un período de</w:t>
      </w:r>
      <w:r>
        <w:rPr>
          <w:rFonts w:ascii="Calibri" w:eastAsiaTheme="majorEastAsia" w:hAnsi="Calibri" w:cs="Calibri"/>
          <w:kern w:val="28"/>
          <w:lang w:val="es-UY"/>
        </w:rPr>
        <w:t xml:space="preserve"> 24 </w:t>
      </w:r>
      <w:r w:rsidRPr="00FE551D">
        <w:rPr>
          <w:rFonts w:ascii="Calibri" w:eastAsiaTheme="majorEastAsia" w:hAnsi="Calibri" w:cs="Calibri"/>
          <w:kern w:val="28"/>
          <w:lang w:val="es-UY"/>
        </w:rPr>
        <w:t>meses</w:t>
      </w:r>
      <w:r>
        <w:rPr>
          <w:rFonts w:ascii="Calibri" w:eastAsiaTheme="majorEastAsia" w:hAnsi="Calibri" w:cs="Calibri"/>
          <w:kern w:val="28"/>
          <w:lang w:val="es-UY"/>
        </w:rPr>
        <w:t>.</w:t>
      </w:r>
    </w:p>
    <w:p w14:paraId="47D9C4C0" w14:textId="77777777" w:rsidR="00FE551D" w:rsidRDefault="00FE551D" w:rsidP="00FE551D">
      <w:pPr>
        <w:kinsoku w:val="0"/>
        <w:overflowPunct w:val="0"/>
        <w:spacing w:line="276" w:lineRule="auto"/>
        <w:jc w:val="both"/>
        <w:rPr>
          <w:rFonts w:ascii="Arial" w:eastAsiaTheme="majorEastAsia" w:hAnsi="Arial" w:cs="Arial"/>
          <w:spacing w:val="-10"/>
          <w:kern w:val="28"/>
        </w:rPr>
      </w:pPr>
    </w:p>
    <w:bookmarkStart w:id="1" w:name="_MON_1671549655"/>
    <w:bookmarkEnd w:id="1"/>
    <w:p w14:paraId="144005DF" w14:textId="3262294C" w:rsidR="00FE551D" w:rsidRPr="007718A0" w:rsidRDefault="00FE551D" w:rsidP="00FE551D">
      <w:pPr>
        <w:tabs>
          <w:tab w:val="left" w:pos="4536"/>
        </w:tabs>
        <w:kinsoku w:val="0"/>
        <w:overflowPunct w:val="0"/>
        <w:spacing w:line="276" w:lineRule="auto"/>
        <w:jc w:val="both"/>
        <w:rPr>
          <w:rFonts w:ascii="Arial" w:eastAsiaTheme="majorEastAsia" w:hAnsi="Arial" w:cs="Arial"/>
          <w:spacing w:val="-10"/>
          <w:kern w:val="28"/>
        </w:rPr>
      </w:pPr>
      <w:r>
        <w:rPr>
          <w:rFonts w:ascii="Arial" w:eastAsiaTheme="majorEastAsia" w:hAnsi="Arial" w:cs="Arial"/>
          <w:spacing w:val="-10"/>
          <w:kern w:val="28"/>
        </w:rPr>
        <w:object w:dxaOrig="9244" w:dyaOrig="2352" w14:anchorId="401C8D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pt;height:117.75pt" o:ole="">
            <v:imagedata r:id="rId9" o:title=""/>
          </v:shape>
          <o:OLEObject Type="Embed" ProgID="Excel.Sheet.12" ShapeID="_x0000_i1025" DrawAspect="Content" ObjectID="_1703509006" r:id="rId10"/>
        </w:object>
      </w:r>
    </w:p>
    <w:p w14:paraId="3C14F45F" w14:textId="4AB76CC6" w:rsidR="00FE551D" w:rsidRPr="006B0C80" w:rsidRDefault="00FE551D" w:rsidP="006B0C80">
      <w:pPr>
        <w:pStyle w:val="Prrafodelista"/>
        <w:widowControl w:val="0"/>
        <w:spacing w:line="360" w:lineRule="auto"/>
        <w:ind w:left="0"/>
        <w:jc w:val="both"/>
        <w:rPr>
          <w:rFonts w:ascii="Calibri" w:eastAsiaTheme="majorEastAsia" w:hAnsi="Calibri" w:cs="Arial"/>
          <w:kern w:val="28"/>
        </w:rPr>
      </w:pPr>
      <w:r w:rsidRPr="006B0C80">
        <w:rPr>
          <w:rFonts w:ascii="Calibri" w:eastAsiaTheme="majorEastAsia" w:hAnsi="Calibri" w:cs="Arial"/>
          <w:kern w:val="28"/>
        </w:rPr>
        <w:t>Ítem 1) corresponde al precio fijo por hasta 15.000 SMS/por mes</w:t>
      </w:r>
    </w:p>
    <w:p w14:paraId="63CD31EB" w14:textId="77777777" w:rsidR="00FE551D" w:rsidRPr="006B0C80" w:rsidRDefault="00FE551D" w:rsidP="006B0C80">
      <w:pPr>
        <w:pStyle w:val="Prrafodelista"/>
        <w:widowControl w:val="0"/>
        <w:spacing w:line="360" w:lineRule="auto"/>
        <w:ind w:left="0"/>
        <w:jc w:val="both"/>
        <w:rPr>
          <w:rFonts w:ascii="Calibri" w:eastAsiaTheme="majorEastAsia" w:hAnsi="Calibri" w:cs="Arial"/>
          <w:kern w:val="28"/>
        </w:rPr>
      </w:pPr>
      <w:r w:rsidRPr="006B0C80">
        <w:rPr>
          <w:rFonts w:ascii="Calibri" w:eastAsiaTheme="majorEastAsia" w:hAnsi="Calibri" w:cs="Arial"/>
          <w:kern w:val="28"/>
        </w:rPr>
        <w:t xml:space="preserve">Ítem 2) corresponde al precio unitario por exceso sobre los 15.000  SMS/por mes. </w:t>
      </w:r>
    </w:p>
    <w:p w14:paraId="0EAC7979" w14:textId="0A0864E0" w:rsidR="00FE551D" w:rsidRPr="006B0C80" w:rsidRDefault="00FE551D" w:rsidP="006B0C80">
      <w:pPr>
        <w:pStyle w:val="Prrafodelista"/>
        <w:widowControl w:val="0"/>
        <w:spacing w:line="360" w:lineRule="auto"/>
        <w:ind w:left="0"/>
        <w:jc w:val="both"/>
        <w:rPr>
          <w:rFonts w:ascii="Calibri" w:eastAsiaTheme="majorEastAsia" w:hAnsi="Calibri" w:cs="Arial"/>
          <w:kern w:val="28"/>
        </w:rPr>
      </w:pPr>
      <w:r w:rsidRPr="006B0C80">
        <w:rPr>
          <w:rFonts w:ascii="Calibri" w:eastAsiaTheme="majorEastAsia" w:hAnsi="Calibri" w:cs="Arial"/>
          <w:kern w:val="28"/>
        </w:rPr>
        <w:t>Sobre un estimado de hasta 2000 adicionales mensuales. Los mensajes adicionales no utilizados en el mes no se acumulan par el siguiente. Este ítem se facturará solo en caso de que hallan mensajes adicionales</w:t>
      </w:r>
    </w:p>
    <w:p w14:paraId="09BCCE1C" w14:textId="77777777" w:rsidR="00FE551D" w:rsidRPr="005F53B7" w:rsidRDefault="00FE551D" w:rsidP="005F53B7">
      <w:pPr>
        <w:pStyle w:val="Ttulo1"/>
        <w:numPr>
          <w:ilvl w:val="0"/>
          <w:numId w:val="5"/>
        </w:numPr>
        <w:shd w:val="clear" w:color="auto" w:fill="D9E2F3" w:themeFill="accent5" w:themeFillTint="33"/>
        <w:ind w:left="0" w:firstLine="0"/>
        <w:rPr>
          <w:rFonts w:ascii="Calibri" w:hAnsi="Calibri"/>
          <w:color w:val="auto"/>
          <w:sz w:val="24"/>
          <w:szCs w:val="24"/>
          <w:lang w:val="es-UY" w:eastAsia="en-US"/>
        </w:rPr>
      </w:pPr>
      <w:bookmarkStart w:id="2" w:name="_Toc61441866"/>
      <w:r w:rsidRPr="005F53B7">
        <w:rPr>
          <w:rFonts w:ascii="Calibri" w:hAnsi="Calibri"/>
          <w:color w:val="auto"/>
          <w:sz w:val="24"/>
          <w:szCs w:val="24"/>
          <w:lang w:val="es-UY" w:eastAsia="en-US"/>
        </w:rPr>
        <w:t>ESPECIFICACIONESTECNICAS</w:t>
      </w:r>
      <w:bookmarkEnd w:id="2"/>
    </w:p>
    <w:p w14:paraId="2B3BAFA9" w14:textId="77777777" w:rsidR="00FE551D" w:rsidRDefault="00FE551D" w:rsidP="00FE551D">
      <w:pPr>
        <w:kinsoku w:val="0"/>
        <w:overflowPunct w:val="0"/>
        <w:spacing w:line="276" w:lineRule="auto"/>
        <w:jc w:val="both"/>
        <w:rPr>
          <w:rFonts w:ascii="Arial" w:hAnsi="Arial" w:cs="Arial"/>
          <w:b/>
          <w:lang w:eastAsia="es-UY"/>
        </w:rPr>
      </w:pPr>
    </w:p>
    <w:p w14:paraId="341C41B4" w14:textId="2B732275" w:rsidR="00FE551D" w:rsidRDefault="00142464" w:rsidP="005F53B7">
      <w:pPr>
        <w:jc w:val="both"/>
        <w:rPr>
          <w:rFonts w:ascii="Arial" w:hAnsi="Arial" w:cs="Arial"/>
          <w:bCs/>
          <w:lang w:eastAsia="es-UY"/>
        </w:rPr>
      </w:pPr>
      <w:r>
        <w:rPr>
          <w:rFonts w:ascii="Calibri" w:eastAsiaTheme="majorEastAsia" w:hAnsi="Calibri" w:cs="Calibri"/>
          <w:kern w:val="28"/>
          <w:lang w:val="es-UY"/>
        </w:rPr>
        <w:t>Según especificaciones técnicas, en anexo técnico separado.</w:t>
      </w:r>
      <w:bookmarkStart w:id="3" w:name="_GoBack"/>
      <w:bookmarkEnd w:id="3"/>
    </w:p>
    <w:p w14:paraId="7A7C1E17" w14:textId="77777777" w:rsidR="00DA28D2" w:rsidRPr="00DA28D2" w:rsidRDefault="00DA28D2" w:rsidP="00DA28D2">
      <w:pPr>
        <w:rPr>
          <w:rFonts w:ascii="Calibri" w:eastAsiaTheme="majorEastAsia" w:hAnsi="Calibri" w:cs="Arial"/>
          <w:kern w:val="28"/>
        </w:rPr>
      </w:pPr>
    </w:p>
    <w:p w14:paraId="5E880B6C" w14:textId="7FCA074F" w:rsidR="002C72CF" w:rsidRPr="00024856" w:rsidRDefault="002C72CF" w:rsidP="00712EA1">
      <w:pPr>
        <w:pStyle w:val="Ttulo1"/>
        <w:numPr>
          <w:ilvl w:val="0"/>
          <w:numId w:val="5"/>
        </w:numPr>
        <w:shd w:val="clear" w:color="auto" w:fill="D9E2F3" w:themeFill="accent5" w:themeFillTint="33"/>
        <w:ind w:left="0" w:firstLine="0"/>
        <w:rPr>
          <w:rFonts w:ascii="Calibri" w:hAnsi="Calibri"/>
          <w:color w:val="auto"/>
          <w:sz w:val="24"/>
          <w:szCs w:val="24"/>
          <w:lang w:val="es-UY" w:eastAsia="en-US"/>
        </w:rPr>
      </w:pPr>
      <w:bookmarkStart w:id="4" w:name="_Toc511655050"/>
      <w:bookmarkStart w:id="5" w:name="_Toc79602485"/>
      <w:r w:rsidRPr="00024856">
        <w:rPr>
          <w:rFonts w:ascii="Calibri" w:hAnsi="Calibri"/>
          <w:color w:val="auto"/>
          <w:sz w:val="24"/>
          <w:szCs w:val="24"/>
          <w:lang w:val="es-UY" w:eastAsia="en-US"/>
        </w:rPr>
        <w:t>N</w:t>
      </w:r>
      <w:bookmarkEnd w:id="4"/>
      <w:r w:rsidRPr="00024856">
        <w:rPr>
          <w:rFonts w:ascii="Calibri" w:hAnsi="Calibri"/>
          <w:color w:val="auto"/>
          <w:sz w:val="24"/>
          <w:szCs w:val="24"/>
          <w:lang w:val="es-UY" w:eastAsia="en-US"/>
        </w:rPr>
        <w:t>ORMAS QUE REGULAN EL PRESENTE LLAMADO</w:t>
      </w:r>
      <w:bookmarkEnd w:id="5"/>
    </w:p>
    <w:p w14:paraId="242B2692" w14:textId="77777777" w:rsidR="002C72CF" w:rsidRPr="007748CA" w:rsidRDefault="002C72CF" w:rsidP="007748CA">
      <w:pPr>
        <w:spacing w:line="360" w:lineRule="auto"/>
        <w:rPr>
          <w:rFonts w:ascii="Calibri" w:hAnsi="Calibri"/>
        </w:rPr>
      </w:pPr>
    </w:p>
    <w:p w14:paraId="4AFF6143" w14:textId="77777777" w:rsidR="005F53B7" w:rsidRDefault="005F53B7" w:rsidP="005F53B7">
      <w:pPr>
        <w:pStyle w:val="Prrafodelista"/>
        <w:widowControl w:val="0"/>
        <w:numPr>
          <w:ilvl w:val="0"/>
          <w:numId w:val="4"/>
        </w:numPr>
        <w:spacing w:line="360" w:lineRule="auto"/>
        <w:ind w:left="0" w:firstLine="0"/>
        <w:jc w:val="both"/>
        <w:rPr>
          <w:rFonts w:ascii="Calibri" w:eastAsiaTheme="majorEastAsia" w:hAnsi="Calibri" w:cs="Arial"/>
          <w:kern w:val="28"/>
        </w:rPr>
      </w:pPr>
      <w:r w:rsidRPr="00CB0A8D">
        <w:rPr>
          <w:rFonts w:ascii="Calibri" w:eastAsiaTheme="majorEastAsia" w:hAnsi="Calibri" w:cs="Arial"/>
          <w:kern w:val="28"/>
          <w:lang w:val="es-UY"/>
        </w:rPr>
        <w:t xml:space="preserve">Ley </w:t>
      </w:r>
      <w:r w:rsidRPr="00CB0A8D">
        <w:rPr>
          <w:rFonts w:ascii="Calibri" w:eastAsiaTheme="majorEastAsia" w:hAnsi="Calibri" w:cs="Arial"/>
          <w:kern w:val="28"/>
        </w:rPr>
        <w:t>N. º</w:t>
      </w:r>
      <w:r>
        <w:rPr>
          <w:rFonts w:ascii="Calibri" w:eastAsiaTheme="majorEastAsia" w:hAnsi="Calibri" w:cs="Arial"/>
          <w:kern w:val="28"/>
        </w:rPr>
        <w:t xml:space="preserve"> 19.924, de fecha 18 de diciembre de 2020, Presupuesto Nacional de Sueldos, Gastos e Inversiones ejercicio 2020-2024.</w:t>
      </w:r>
    </w:p>
    <w:p w14:paraId="3CEC16A8" w14:textId="31495450" w:rsidR="00557E43" w:rsidRPr="007748CA" w:rsidRDefault="00557E43" w:rsidP="00712EA1">
      <w:pPr>
        <w:pStyle w:val="Prrafodelista"/>
        <w:numPr>
          <w:ilvl w:val="0"/>
          <w:numId w:val="4"/>
        </w:numPr>
        <w:tabs>
          <w:tab w:val="left" w:pos="142"/>
        </w:tabs>
        <w:spacing w:after="160" w:line="360" w:lineRule="auto"/>
        <w:ind w:left="0" w:firstLine="0"/>
        <w:jc w:val="both"/>
        <w:rPr>
          <w:rFonts w:ascii="Calibri" w:eastAsiaTheme="majorEastAsia" w:hAnsi="Calibri" w:cs="Calibri"/>
          <w:kern w:val="28"/>
          <w:lang w:val="es-UY" w:eastAsia="en-US"/>
        </w:rPr>
      </w:pPr>
      <w:r w:rsidRPr="007748CA">
        <w:rPr>
          <w:rFonts w:ascii="Calibri" w:eastAsiaTheme="majorEastAsia" w:hAnsi="Calibri" w:cs="Calibri"/>
          <w:kern w:val="28"/>
          <w:lang w:val="es-UY"/>
        </w:rPr>
        <w:t xml:space="preserve">El Pliego Único de Bases y Condiciones Generales para los contratos de Suministros y Servicios no Personales, (Decreto </w:t>
      </w:r>
      <w:r w:rsidRPr="007748CA">
        <w:rPr>
          <w:rFonts w:ascii="Calibri" w:eastAsiaTheme="majorEastAsia" w:hAnsi="Calibri"/>
          <w:lang w:val="es-UY" w:eastAsia="en-US"/>
        </w:rPr>
        <w:t xml:space="preserve">N°131/014 de 19 de mayo de 2014), en lo </w:t>
      </w:r>
      <w:r w:rsidR="00BB00A0" w:rsidRPr="007748CA">
        <w:rPr>
          <w:rFonts w:ascii="Calibri" w:eastAsiaTheme="majorEastAsia" w:hAnsi="Calibri"/>
          <w:lang w:val="es-UY" w:eastAsia="en-US"/>
        </w:rPr>
        <w:t>pertinente</w:t>
      </w:r>
      <w:r w:rsidR="00BB00A0" w:rsidRPr="007748CA">
        <w:rPr>
          <w:rFonts w:ascii="Calibri" w:eastAsiaTheme="majorEastAsia" w:hAnsi="Calibri" w:cs="Calibri"/>
          <w:kern w:val="28"/>
          <w:lang w:val="es-UY"/>
        </w:rPr>
        <w:t>.</w:t>
      </w:r>
    </w:p>
    <w:p w14:paraId="06686AA2" w14:textId="5A3C9292" w:rsidR="002664A8" w:rsidRPr="007748CA" w:rsidRDefault="002664A8" w:rsidP="00712EA1">
      <w:pPr>
        <w:pStyle w:val="Prrafodelista"/>
        <w:numPr>
          <w:ilvl w:val="0"/>
          <w:numId w:val="4"/>
        </w:numPr>
        <w:spacing w:after="160" w:line="360" w:lineRule="auto"/>
        <w:ind w:left="0" w:firstLine="0"/>
        <w:jc w:val="both"/>
        <w:rPr>
          <w:rFonts w:ascii="Calibri" w:eastAsiaTheme="majorEastAsia" w:hAnsi="Calibri" w:cs="Calibri"/>
          <w:kern w:val="28"/>
          <w:lang w:val="es-UY"/>
        </w:rPr>
      </w:pPr>
      <w:r w:rsidRPr="007748CA">
        <w:rPr>
          <w:rFonts w:ascii="Calibri" w:eastAsiaTheme="majorEastAsia" w:hAnsi="Calibri" w:cs="Calibri"/>
          <w:kern w:val="28"/>
          <w:lang w:val="es-UY"/>
        </w:rPr>
        <w:t xml:space="preserve">Las disposiciones contenidas en el T.O.C.A.F., aprobado por Decreto 150/012 de 11 de mayo de 2012, </w:t>
      </w:r>
      <w:r w:rsidRPr="007748CA">
        <w:rPr>
          <w:rFonts w:ascii="Calibri" w:eastAsiaTheme="minorHAnsi" w:hAnsi="Calibri" w:cs="Calibri"/>
          <w:lang w:val="es-UY"/>
        </w:rPr>
        <w:t>en su versión actualizada que rige a partir del 24 de Julio del 2020 (Ley 19.889), modificativas y concordantes https://www.gub.uy/agencia-reguladora-compras-estatales/comunicacion/noticias/version-actualizada-del-tocaf</w:t>
      </w:r>
    </w:p>
    <w:p w14:paraId="734FBE7F" w14:textId="0A1DF694" w:rsidR="002C72CF" w:rsidRPr="007748CA" w:rsidRDefault="002C72CF" w:rsidP="00712EA1">
      <w:pPr>
        <w:pStyle w:val="Prrafodelista"/>
        <w:numPr>
          <w:ilvl w:val="0"/>
          <w:numId w:val="4"/>
        </w:numPr>
        <w:suppressAutoHyphens/>
        <w:spacing w:line="360" w:lineRule="auto"/>
        <w:ind w:left="0" w:firstLine="0"/>
        <w:jc w:val="both"/>
        <w:rPr>
          <w:rFonts w:ascii="Calibri" w:eastAsiaTheme="majorEastAsia" w:hAnsi="Calibri" w:cs="Arial"/>
          <w:kern w:val="28"/>
        </w:rPr>
      </w:pPr>
      <w:r w:rsidRPr="007748CA">
        <w:rPr>
          <w:rFonts w:ascii="Calibri" w:eastAsiaTheme="majorEastAsia" w:hAnsi="Calibri" w:cs="Arial"/>
          <w:kern w:val="28"/>
        </w:rPr>
        <w:lastRenderedPageBreak/>
        <w:t xml:space="preserve">Decreto </w:t>
      </w:r>
      <w:bookmarkStart w:id="6" w:name="_Hlk56229231"/>
      <w:r w:rsidR="00AF71C2" w:rsidRPr="007748CA">
        <w:rPr>
          <w:rFonts w:ascii="Calibri" w:eastAsiaTheme="majorEastAsia" w:hAnsi="Calibri" w:cs="Arial"/>
          <w:kern w:val="28"/>
        </w:rPr>
        <w:t>N</w:t>
      </w:r>
      <w:r w:rsidR="00A53FF4" w:rsidRPr="007748CA">
        <w:rPr>
          <w:rFonts w:ascii="Calibri" w:eastAsiaTheme="majorEastAsia" w:hAnsi="Calibri" w:cs="Arial"/>
          <w:kern w:val="28"/>
        </w:rPr>
        <w:t>. º</w:t>
      </w:r>
      <w:r w:rsidRPr="007748CA">
        <w:rPr>
          <w:rFonts w:ascii="Calibri" w:eastAsiaTheme="majorEastAsia" w:hAnsi="Calibri" w:cs="Arial"/>
          <w:kern w:val="28"/>
        </w:rPr>
        <w:t xml:space="preserve"> </w:t>
      </w:r>
      <w:bookmarkEnd w:id="6"/>
      <w:r w:rsidRPr="007748CA">
        <w:rPr>
          <w:rFonts w:ascii="Calibri" w:eastAsiaTheme="majorEastAsia" w:hAnsi="Calibri" w:cs="Arial"/>
          <w:kern w:val="28"/>
        </w:rPr>
        <w:t xml:space="preserve">155/2013 de fecha 21 de mayo de 2013 (Registro Único de Proveedores del Estado). </w:t>
      </w:r>
    </w:p>
    <w:p w14:paraId="554BF264" w14:textId="0ABB1B2D" w:rsidR="002C72CF" w:rsidRPr="007748CA" w:rsidRDefault="002C72CF" w:rsidP="00712EA1">
      <w:pPr>
        <w:pStyle w:val="Prrafodelista"/>
        <w:numPr>
          <w:ilvl w:val="0"/>
          <w:numId w:val="4"/>
        </w:numPr>
        <w:suppressAutoHyphens/>
        <w:spacing w:line="360" w:lineRule="auto"/>
        <w:ind w:left="0" w:firstLine="0"/>
        <w:jc w:val="both"/>
        <w:rPr>
          <w:rFonts w:ascii="Calibri" w:eastAsiaTheme="majorEastAsia" w:hAnsi="Calibri" w:cs="Arial"/>
          <w:kern w:val="28"/>
        </w:rPr>
      </w:pPr>
      <w:r w:rsidRPr="007748CA">
        <w:rPr>
          <w:rFonts w:ascii="Calibri" w:eastAsiaTheme="majorEastAsia" w:hAnsi="Calibri" w:cs="Arial"/>
          <w:kern w:val="28"/>
        </w:rPr>
        <w:t>Decreto</w:t>
      </w:r>
      <w:r w:rsidR="00AF71C2" w:rsidRPr="007748CA">
        <w:rPr>
          <w:rFonts w:ascii="Calibri" w:eastAsiaTheme="majorEastAsia" w:hAnsi="Calibri" w:cs="Arial"/>
          <w:kern w:val="28"/>
        </w:rPr>
        <w:t xml:space="preserve"> N</w:t>
      </w:r>
      <w:r w:rsidR="00A53FF4" w:rsidRPr="007748CA">
        <w:rPr>
          <w:rFonts w:ascii="Calibri" w:eastAsiaTheme="majorEastAsia" w:hAnsi="Calibri" w:cs="Arial"/>
          <w:kern w:val="28"/>
        </w:rPr>
        <w:t>. º</w:t>
      </w:r>
      <w:r w:rsidRPr="007748CA">
        <w:rPr>
          <w:rFonts w:ascii="Calibri" w:eastAsiaTheme="majorEastAsia" w:hAnsi="Calibri" w:cs="Arial"/>
          <w:kern w:val="28"/>
        </w:rPr>
        <w:t xml:space="preserve"> 500/991 de fecha 27/09/1991 (Procedimiento administrativo.)</w:t>
      </w:r>
      <w:r w:rsidRPr="007748CA">
        <w:rPr>
          <w:rFonts w:ascii="Calibri" w:eastAsiaTheme="majorEastAsia" w:hAnsi="Calibri" w:cs="Arial"/>
          <w:kern w:val="28"/>
        </w:rPr>
        <w:tab/>
      </w:r>
    </w:p>
    <w:p w14:paraId="5D9EC1AA" w14:textId="16494FA0" w:rsidR="002C72CF" w:rsidRPr="007748CA" w:rsidRDefault="002C72CF" w:rsidP="00712EA1">
      <w:pPr>
        <w:pStyle w:val="Prrafodelista"/>
        <w:numPr>
          <w:ilvl w:val="0"/>
          <w:numId w:val="4"/>
        </w:numPr>
        <w:spacing w:line="360" w:lineRule="auto"/>
        <w:ind w:left="0" w:firstLine="0"/>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 xml:space="preserve">Decreto </w:t>
      </w:r>
      <w:r w:rsidR="00AF71C2" w:rsidRPr="007748CA">
        <w:rPr>
          <w:rFonts w:ascii="Calibri" w:eastAsiaTheme="majorEastAsia" w:hAnsi="Calibri" w:cs="Arial"/>
          <w:kern w:val="28"/>
        </w:rPr>
        <w:t>N</w:t>
      </w:r>
      <w:r w:rsidR="00A53FF4" w:rsidRPr="007748CA">
        <w:rPr>
          <w:rFonts w:ascii="Calibri" w:eastAsiaTheme="majorEastAsia" w:hAnsi="Calibri" w:cs="Arial"/>
          <w:kern w:val="28"/>
        </w:rPr>
        <w:t>. º</w:t>
      </w:r>
      <w:r w:rsidR="00AF71C2" w:rsidRPr="007748CA">
        <w:rPr>
          <w:rFonts w:ascii="Calibri" w:eastAsiaTheme="majorEastAsia" w:hAnsi="Calibri" w:cs="Arial"/>
          <w:kern w:val="28"/>
        </w:rPr>
        <w:t xml:space="preserve"> </w:t>
      </w:r>
      <w:r w:rsidRPr="007748CA">
        <w:rPr>
          <w:rFonts w:ascii="Calibri" w:eastAsiaTheme="majorEastAsia" w:hAnsi="Calibri" w:cs="Arial"/>
          <w:kern w:val="28"/>
          <w:lang w:val="es-UY" w:eastAsia="en-US"/>
        </w:rPr>
        <w:t>142/018 de fecha 14/05/2018 (Apertura electrónica).</w:t>
      </w:r>
    </w:p>
    <w:p w14:paraId="2E7880B5" w14:textId="66BFCD56" w:rsidR="002C72CF" w:rsidRPr="007748CA" w:rsidRDefault="002C72CF" w:rsidP="00712EA1">
      <w:pPr>
        <w:pStyle w:val="Prrafodelista"/>
        <w:numPr>
          <w:ilvl w:val="0"/>
          <w:numId w:val="4"/>
        </w:numPr>
        <w:spacing w:line="360" w:lineRule="auto"/>
        <w:ind w:left="0" w:firstLine="0"/>
        <w:jc w:val="both"/>
        <w:rPr>
          <w:rFonts w:ascii="Calibri" w:eastAsiaTheme="majorEastAsia" w:hAnsi="Calibri" w:cs="Arial"/>
          <w:kern w:val="28"/>
          <w:lang w:val="es-UY" w:eastAsia="en-US"/>
        </w:rPr>
      </w:pPr>
      <w:r w:rsidRPr="007748CA">
        <w:rPr>
          <w:rFonts w:ascii="Calibri" w:eastAsiaTheme="majorEastAsia" w:hAnsi="Calibri" w:cs="Arial"/>
          <w:kern w:val="28"/>
          <w:lang w:val="es-UY"/>
        </w:rPr>
        <w:t xml:space="preserve">Acceso a la información pública: Ley </w:t>
      </w:r>
      <w:r w:rsidR="00AF71C2" w:rsidRPr="007748CA">
        <w:rPr>
          <w:rFonts w:ascii="Calibri" w:eastAsiaTheme="majorEastAsia" w:hAnsi="Calibri" w:cs="Arial"/>
          <w:kern w:val="28"/>
        </w:rPr>
        <w:t>N</w:t>
      </w:r>
      <w:r w:rsidR="00A53FF4" w:rsidRPr="007748CA">
        <w:rPr>
          <w:rFonts w:ascii="Calibri" w:eastAsiaTheme="majorEastAsia" w:hAnsi="Calibri" w:cs="Arial"/>
          <w:kern w:val="28"/>
        </w:rPr>
        <w:t>. º</w:t>
      </w:r>
      <w:r w:rsidR="00AF71C2" w:rsidRPr="007748CA">
        <w:rPr>
          <w:rFonts w:ascii="Calibri" w:eastAsiaTheme="majorEastAsia" w:hAnsi="Calibri" w:cs="Arial"/>
          <w:kern w:val="28"/>
        </w:rPr>
        <w:t xml:space="preserve"> </w:t>
      </w:r>
      <w:r w:rsidRPr="007748CA">
        <w:rPr>
          <w:rFonts w:ascii="Calibri" w:eastAsiaTheme="majorEastAsia" w:hAnsi="Calibri" w:cs="Arial"/>
          <w:kern w:val="28"/>
          <w:lang w:val="es-UY"/>
        </w:rPr>
        <w:t xml:space="preserve">18.381 de 17 de octubre de 2008, modificativa Ley </w:t>
      </w:r>
      <w:r w:rsidR="00AF71C2" w:rsidRPr="007748CA">
        <w:rPr>
          <w:rFonts w:ascii="Calibri" w:eastAsiaTheme="majorEastAsia" w:hAnsi="Calibri" w:cs="Arial"/>
          <w:kern w:val="28"/>
        </w:rPr>
        <w:t>N</w:t>
      </w:r>
      <w:proofErr w:type="gramStart"/>
      <w:r w:rsidR="00AF71C2" w:rsidRPr="007748CA">
        <w:rPr>
          <w:rFonts w:ascii="Calibri" w:eastAsiaTheme="majorEastAsia" w:hAnsi="Calibri" w:cs="Arial"/>
          <w:kern w:val="28"/>
        </w:rPr>
        <w:t>.º</w:t>
      </w:r>
      <w:proofErr w:type="gramEnd"/>
      <w:r w:rsidRPr="007748CA">
        <w:rPr>
          <w:rFonts w:ascii="Calibri" w:eastAsiaTheme="majorEastAsia" w:hAnsi="Calibri" w:cs="Arial"/>
          <w:kern w:val="28"/>
          <w:lang w:val="es-UY"/>
        </w:rPr>
        <w:t xml:space="preserve"> 19.178 de 27 de diciembre de 2013. </w:t>
      </w:r>
    </w:p>
    <w:p w14:paraId="5FEE7372" w14:textId="08E2D2FB" w:rsidR="002C72CF" w:rsidRPr="007748CA" w:rsidRDefault="002C72CF" w:rsidP="00712EA1">
      <w:pPr>
        <w:pStyle w:val="Prrafodelista"/>
        <w:numPr>
          <w:ilvl w:val="0"/>
          <w:numId w:val="4"/>
        </w:numPr>
        <w:spacing w:line="360" w:lineRule="auto"/>
        <w:ind w:left="0" w:firstLine="0"/>
        <w:jc w:val="both"/>
        <w:rPr>
          <w:rFonts w:ascii="Calibri" w:eastAsiaTheme="majorEastAsia" w:hAnsi="Calibri" w:cs="Arial"/>
          <w:kern w:val="28"/>
          <w:lang w:val="es-UY" w:eastAsia="en-US"/>
        </w:rPr>
      </w:pPr>
      <w:r w:rsidRPr="007748CA">
        <w:rPr>
          <w:rFonts w:ascii="Calibri" w:eastAsiaTheme="majorEastAsia" w:hAnsi="Calibri" w:cs="Arial"/>
          <w:kern w:val="28"/>
          <w:lang w:val="es-UY"/>
        </w:rPr>
        <w:t xml:space="preserve">Decreto reglamentario de la Ley  </w:t>
      </w:r>
      <w:r w:rsidR="00AF71C2" w:rsidRPr="007748CA">
        <w:rPr>
          <w:rFonts w:ascii="Calibri" w:eastAsiaTheme="majorEastAsia" w:hAnsi="Calibri" w:cs="Arial"/>
          <w:kern w:val="28"/>
        </w:rPr>
        <w:t>N</w:t>
      </w:r>
      <w:r w:rsidR="00A53FF4" w:rsidRPr="007748CA">
        <w:rPr>
          <w:rFonts w:ascii="Calibri" w:eastAsiaTheme="majorEastAsia" w:hAnsi="Calibri" w:cs="Arial"/>
          <w:kern w:val="28"/>
        </w:rPr>
        <w:t>. º</w:t>
      </w:r>
      <w:r w:rsidR="00AF71C2" w:rsidRPr="007748CA">
        <w:rPr>
          <w:rFonts w:ascii="Calibri" w:eastAsiaTheme="majorEastAsia" w:hAnsi="Calibri" w:cs="Arial"/>
          <w:kern w:val="28"/>
        </w:rPr>
        <w:t xml:space="preserve"> </w:t>
      </w:r>
      <w:r w:rsidRPr="007748CA">
        <w:rPr>
          <w:rFonts w:ascii="Calibri" w:eastAsiaTheme="majorEastAsia" w:hAnsi="Calibri" w:cs="Arial"/>
          <w:kern w:val="28"/>
          <w:lang w:val="es-UY"/>
        </w:rPr>
        <w:t>18.381: Decreto</w:t>
      </w:r>
      <w:r w:rsidR="00AF71C2" w:rsidRPr="007748CA">
        <w:rPr>
          <w:rFonts w:ascii="Calibri" w:eastAsiaTheme="majorEastAsia" w:hAnsi="Calibri" w:cs="Arial"/>
          <w:kern w:val="28"/>
        </w:rPr>
        <w:t xml:space="preserve"> N</w:t>
      </w:r>
      <w:r w:rsidR="00A53FF4" w:rsidRPr="007748CA">
        <w:rPr>
          <w:rFonts w:ascii="Calibri" w:eastAsiaTheme="majorEastAsia" w:hAnsi="Calibri" w:cs="Arial"/>
          <w:kern w:val="28"/>
        </w:rPr>
        <w:t>. º</w:t>
      </w:r>
      <w:r w:rsidRPr="007748CA">
        <w:rPr>
          <w:rFonts w:ascii="Calibri" w:eastAsiaTheme="majorEastAsia" w:hAnsi="Calibri" w:cs="Arial"/>
          <w:kern w:val="28"/>
          <w:lang w:val="es-UY"/>
        </w:rPr>
        <w:t xml:space="preserve">  232/010 de 2 de agosto de 2010.</w:t>
      </w:r>
    </w:p>
    <w:p w14:paraId="59CFD87E" w14:textId="5460CD4B" w:rsidR="002C72CF" w:rsidRPr="007748CA" w:rsidRDefault="002C72CF" w:rsidP="00712EA1">
      <w:pPr>
        <w:pStyle w:val="Prrafodelista"/>
        <w:numPr>
          <w:ilvl w:val="0"/>
          <w:numId w:val="4"/>
        </w:numPr>
        <w:spacing w:line="360" w:lineRule="auto"/>
        <w:ind w:left="0" w:firstLine="0"/>
        <w:jc w:val="both"/>
        <w:rPr>
          <w:rFonts w:ascii="Calibri" w:eastAsiaTheme="majorEastAsia" w:hAnsi="Calibri" w:cs="Arial"/>
          <w:kern w:val="28"/>
          <w:lang w:val="es-UY" w:eastAsia="en-US"/>
        </w:rPr>
      </w:pPr>
      <w:r w:rsidRPr="007748CA">
        <w:rPr>
          <w:rFonts w:ascii="Calibri" w:eastAsiaTheme="majorEastAsia" w:hAnsi="Calibri" w:cs="Arial"/>
          <w:kern w:val="28"/>
          <w:lang w:val="es-UY"/>
        </w:rPr>
        <w:t xml:space="preserve">Protección de datos personales y acción de habeas data: Ley </w:t>
      </w:r>
      <w:r w:rsidR="00AF71C2" w:rsidRPr="007748CA">
        <w:rPr>
          <w:rFonts w:ascii="Calibri" w:eastAsiaTheme="majorEastAsia" w:hAnsi="Calibri" w:cs="Arial"/>
          <w:kern w:val="28"/>
        </w:rPr>
        <w:t>N</w:t>
      </w:r>
      <w:r w:rsidR="00A53FF4" w:rsidRPr="007748CA">
        <w:rPr>
          <w:rFonts w:ascii="Calibri" w:eastAsiaTheme="majorEastAsia" w:hAnsi="Calibri" w:cs="Arial"/>
          <w:kern w:val="28"/>
        </w:rPr>
        <w:t>. º</w:t>
      </w:r>
      <w:r w:rsidRPr="007748CA">
        <w:rPr>
          <w:rFonts w:ascii="Calibri" w:eastAsiaTheme="majorEastAsia" w:hAnsi="Calibri" w:cs="Arial"/>
          <w:kern w:val="28"/>
          <w:lang w:val="es-UY"/>
        </w:rPr>
        <w:t xml:space="preserve"> 18.331 de 11 de agosto de 2008.</w:t>
      </w:r>
    </w:p>
    <w:p w14:paraId="15B15230" w14:textId="1D393A2B" w:rsidR="002C72CF" w:rsidRPr="007748CA" w:rsidRDefault="002C72CF" w:rsidP="00712EA1">
      <w:pPr>
        <w:pStyle w:val="Prrafodelista"/>
        <w:numPr>
          <w:ilvl w:val="0"/>
          <w:numId w:val="4"/>
        </w:numPr>
        <w:spacing w:line="360" w:lineRule="auto"/>
        <w:ind w:left="0" w:firstLine="0"/>
        <w:jc w:val="both"/>
        <w:rPr>
          <w:rFonts w:ascii="Calibri" w:eastAsiaTheme="majorEastAsia" w:hAnsi="Calibri" w:cs="Arial"/>
          <w:kern w:val="28"/>
          <w:lang w:val="es-UY" w:eastAsia="en-US"/>
        </w:rPr>
      </w:pPr>
      <w:r w:rsidRPr="007748CA">
        <w:rPr>
          <w:rFonts w:ascii="Calibri" w:eastAsiaTheme="majorEastAsia" w:hAnsi="Calibri" w:cs="Arial"/>
          <w:kern w:val="28"/>
          <w:lang w:val="es-UY"/>
        </w:rPr>
        <w:t xml:space="preserve">Decreto reglamentario de la </w:t>
      </w:r>
      <w:bookmarkStart w:id="7" w:name="_Hlk56229387"/>
      <w:r w:rsidRPr="007748CA">
        <w:rPr>
          <w:rFonts w:ascii="Calibri" w:eastAsiaTheme="majorEastAsia" w:hAnsi="Calibri" w:cs="Arial"/>
          <w:kern w:val="28"/>
          <w:lang w:val="es-UY"/>
        </w:rPr>
        <w:t xml:space="preserve">Ley </w:t>
      </w:r>
      <w:r w:rsidR="00AF71C2" w:rsidRPr="007748CA">
        <w:rPr>
          <w:rFonts w:ascii="Calibri" w:eastAsiaTheme="majorEastAsia" w:hAnsi="Calibri" w:cs="Arial"/>
          <w:kern w:val="28"/>
        </w:rPr>
        <w:t>N</w:t>
      </w:r>
      <w:r w:rsidR="00A53FF4" w:rsidRPr="007748CA">
        <w:rPr>
          <w:rFonts w:ascii="Calibri" w:eastAsiaTheme="majorEastAsia" w:hAnsi="Calibri" w:cs="Arial"/>
          <w:kern w:val="28"/>
        </w:rPr>
        <w:t>. º</w:t>
      </w:r>
      <w:r w:rsidRPr="007748CA">
        <w:rPr>
          <w:rFonts w:ascii="Calibri" w:eastAsiaTheme="majorEastAsia" w:hAnsi="Calibri" w:cs="Arial"/>
          <w:kern w:val="28"/>
          <w:lang w:val="es-UY"/>
        </w:rPr>
        <w:t xml:space="preserve"> </w:t>
      </w:r>
      <w:bookmarkEnd w:id="7"/>
      <w:r w:rsidRPr="007748CA">
        <w:rPr>
          <w:rFonts w:ascii="Calibri" w:eastAsiaTheme="majorEastAsia" w:hAnsi="Calibri" w:cs="Arial"/>
          <w:kern w:val="28"/>
          <w:lang w:val="es-UY"/>
        </w:rPr>
        <w:t xml:space="preserve">18.331: Decreto </w:t>
      </w:r>
      <w:r w:rsidR="00AF71C2" w:rsidRPr="007748CA">
        <w:rPr>
          <w:rFonts w:ascii="Calibri" w:eastAsiaTheme="majorEastAsia" w:hAnsi="Calibri" w:cs="Arial"/>
          <w:kern w:val="28"/>
        </w:rPr>
        <w:t>N</w:t>
      </w:r>
      <w:r w:rsidR="00A53FF4" w:rsidRPr="007748CA">
        <w:rPr>
          <w:rFonts w:ascii="Calibri" w:eastAsiaTheme="majorEastAsia" w:hAnsi="Calibri" w:cs="Arial"/>
          <w:kern w:val="28"/>
        </w:rPr>
        <w:t>. º</w:t>
      </w:r>
      <w:r w:rsidRPr="007748CA">
        <w:rPr>
          <w:rFonts w:ascii="Calibri" w:eastAsiaTheme="majorEastAsia" w:hAnsi="Calibri" w:cs="Arial"/>
          <w:kern w:val="28"/>
          <w:lang w:val="es-UY"/>
        </w:rPr>
        <w:t xml:space="preserve"> 414/009 de 31 de agosto de 2009.</w:t>
      </w:r>
    </w:p>
    <w:p w14:paraId="4EAAAAF1" w14:textId="4150B275" w:rsidR="002C72CF" w:rsidRPr="007748CA" w:rsidRDefault="002C72CF" w:rsidP="00712EA1">
      <w:pPr>
        <w:pStyle w:val="Prrafodelista"/>
        <w:numPr>
          <w:ilvl w:val="0"/>
          <w:numId w:val="4"/>
        </w:numPr>
        <w:spacing w:line="360" w:lineRule="auto"/>
        <w:ind w:left="0" w:firstLine="0"/>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 xml:space="preserve">Las enmiendas o aclaraciones efectuadas por la Administración durante el plazo </w:t>
      </w:r>
      <w:r w:rsidR="00AF71C2" w:rsidRPr="007748CA">
        <w:rPr>
          <w:rFonts w:ascii="Calibri" w:eastAsiaTheme="majorEastAsia" w:hAnsi="Calibri" w:cs="Arial"/>
          <w:kern w:val="28"/>
          <w:lang w:val="es-UY" w:eastAsia="en-US"/>
        </w:rPr>
        <w:t>del llamado</w:t>
      </w:r>
      <w:r w:rsidRPr="007748CA">
        <w:rPr>
          <w:rFonts w:ascii="Calibri" w:eastAsiaTheme="majorEastAsia" w:hAnsi="Calibri" w:cs="Arial"/>
          <w:kern w:val="28"/>
          <w:lang w:val="es-UY" w:eastAsia="en-US"/>
        </w:rPr>
        <w:t xml:space="preserve">, publicadas en </w:t>
      </w:r>
      <w:hyperlink r:id="rId11" w:history="1">
        <w:r w:rsidRPr="007748CA">
          <w:rPr>
            <w:rFonts w:ascii="Calibri" w:eastAsiaTheme="majorEastAsia" w:hAnsi="Calibri" w:cs="Arial"/>
            <w:kern w:val="28"/>
            <w:lang w:val="es-UY" w:eastAsia="en-US"/>
          </w:rPr>
          <w:t>www.comprasdelestatales.gub.uy</w:t>
        </w:r>
      </w:hyperlink>
    </w:p>
    <w:p w14:paraId="046CBF8A" w14:textId="60C1E3EC" w:rsidR="002C72CF" w:rsidRPr="007748CA" w:rsidRDefault="00AF71C2" w:rsidP="00712EA1">
      <w:pPr>
        <w:pStyle w:val="Prrafodelista"/>
        <w:numPr>
          <w:ilvl w:val="0"/>
          <w:numId w:val="4"/>
        </w:numPr>
        <w:spacing w:line="360" w:lineRule="auto"/>
        <w:ind w:left="0" w:firstLine="0"/>
        <w:jc w:val="both"/>
        <w:rPr>
          <w:rFonts w:ascii="Calibri" w:eastAsiaTheme="majorEastAsia" w:hAnsi="Calibri" w:cs="Arial"/>
          <w:kern w:val="28"/>
          <w:lang w:val="es-UY" w:eastAsia="en-US"/>
        </w:rPr>
      </w:pPr>
      <w:r w:rsidRPr="007748CA">
        <w:rPr>
          <w:rFonts w:ascii="Calibri" w:eastAsiaTheme="majorEastAsia" w:hAnsi="Calibri" w:cs="Arial"/>
          <w:kern w:val="28"/>
          <w:lang w:val="es-UY"/>
        </w:rPr>
        <w:t xml:space="preserve">Ley </w:t>
      </w:r>
      <w:r w:rsidRPr="007748CA">
        <w:rPr>
          <w:rFonts w:ascii="Calibri" w:eastAsiaTheme="majorEastAsia" w:hAnsi="Calibri" w:cs="Arial"/>
          <w:kern w:val="28"/>
        </w:rPr>
        <w:t>N</w:t>
      </w:r>
      <w:r w:rsidR="00A53FF4" w:rsidRPr="007748CA">
        <w:rPr>
          <w:rFonts w:ascii="Calibri" w:eastAsiaTheme="majorEastAsia" w:hAnsi="Calibri" w:cs="Arial"/>
          <w:kern w:val="28"/>
        </w:rPr>
        <w:t>. º</w:t>
      </w:r>
      <w:r w:rsidRPr="007748CA">
        <w:rPr>
          <w:rFonts w:ascii="Calibri" w:eastAsiaTheme="majorEastAsia" w:hAnsi="Calibri" w:cs="Arial"/>
          <w:kern w:val="28"/>
        </w:rPr>
        <w:t xml:space="preserve"> </w:t>
      </w:r>
      <w:r w:rsidR="002C72CF" w:rsidRPr="007748CA">
        <w:rPr>
          <w:rFonts w:ascii="Calibri" w:eastAsiaTheme="majorEastAsia" w:hAnsi="Calibri" w:cs="Arial"/>
          <w:kern w:val="28"/>
          <w:lang w:val="es-UY" w:eastAsia="en-US"/>
        </w:rPr>
        <w:t>19.196 de Responsabilidad Penal Empresarial.</w:t>
      </w:r>
    </w:p>
    <w:p w14:paraId="5AFCB865" w14:textId="77777777" w:rsidR="002C72CF" w:rsidRPr="007748CA" w:rsidRDefault="002C72CF" w:rsidP="00712EA1">
      <w:pPr>
        <w:pStyle w:val="Prrafodelista"/>
        <w:numPr>
          <w:ilvl w:val="0"/>
          <w:numId w:val="4"/>
        </w:numPr>
        <w:spacing w:line="360" w:lineRule="auto"/>
        <w:ind w:left="0" w:firstLine="0"/>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 xml:space="preserve">Leyes, decretos y resoluciones vigentes en la materia, a la fecha de apertura de la presente licitación. </w:t>
      </w:r>
    </w:p>
    <w:p w14:paraId="2C3ADB6D" w14:textId="5BD6ED5D" w:rsidR="002C72CF" w:rsidRPr="007748CA" w:rsidRDefault="002C72CF" w:rsidP="00712EA1">
      <w:pPr>
        <w:pStyle w:val="Prrafodelista"/>
        <w:widowControl w:val="0"/>
        <w:numPr>
          <w:ilvl w:val="0"/>
          <w:numId w:val="4"/>
        </w:numPr>
        <w:spacing w:line="360" w:lineRule="auto"/>
        <w:ind w:left="0" w:firstLine="0"/>
        <w:jc w:val="both"/>
        <w:rPr>
          <w:rFonts w:ascii="Calibri" w:eastAsiaTheme="majorEastAsia" w:hAnsi="Calibri" w:cs="Arial"/>
          <w:kern w:val="28"/>
        </w:rPr>
      </w:pPr>
      <w:r w:rsidRPr="007748CA">
        <w:rPr>
          <w:rFonts w:ascii="Calibri" w:eastAsiaTheme="majorEastAsia" w:hAnsi="Calibri" w:cs="Arial"/>
          <w:kern w:val="28"/>
        </w:rPr>
        <w:t xml:space="preserve">Ley  </w:t>
      </w:r>
      <w:r w:rsidR="00AF71C2" w:rsidRPr="007748CA">
        <w:rPr>
          <w:rFonts w:ascii="Calibri" w:eastAsiaTheme="majorEastAsia" w:hAnsi="Calibri" w:cs="Arial"/>
          <w:kern w:val="28"/>
        </w:rPr>
        <w:t>N</w:t>
      </w:r>
      <w:r w:rsidR="00A53FF4" w:rsidRPr="007748CA">
        <w:rPr>
          <w:rFonts w:ascii="Calibri" w:eastAsiaTheme="majorEastAsia" w:hAnsi="Calibri" w:cs="Arial"/>
          <w:kern w:val="28"/>
        </w:rPr>
        <w:t>. º</w:t>
      </w:r>
      <w:r w:rsidR="00AF71C2" w:rsidRPr="007748CA">
        <w:rPr>
          <w:rFonts w:ascii="Calibri" w:eastAsiaTheme="majorEastAsia" w:hAnsi="Calibri" w:cs="Arial"/>
          <w:kern w:val="28"/>
        </w:rPr>
        <w:t xml:space="preserve"> </w:t>
      </w:r>
      <w:r w:rsidRPr="007748CA">
        <w:rPr>
          <w:rFonts w:ascii="Calibri" w:eastAsiaTheme="majorEastAsia" w:hAnsi="Calibri" w:cs="Arial"/>
          <w:kern w:val="28"/>
        </w:rPr>
        <w:t xml:space="preserve">18.098 de fecha 12 de enero de 2007: Empresas públicas, contratación con terceros. </w:t>
      </w:r>
    </w:p>
    <w:p w14:paraId="6900AB2E" w14:textId="4AEE1546" w:rsidR="002C72CF" w:rsidRDefault="00AF71C2" w:rsidP="00712EA1">
      <w:pPr>
        <w:pStyle w:val="Prrafodelista"/>
        <w:widowControl w:val="0"/>
        <w:numPr>
          <w:ilvl w:val="0"/>
          <w:numId w:val="4"/>
        </w:numPr>
        <w:spacing w:line="360" w:lineRule="auto"/>
        <w:ind w:left="0" w:firstLine="0"/>
        <w:jc w:val="both"/>
        <w:rPr>
          <w:rFonts w:ascii="Calibri" w:eastAsiaTheme="majorEastAsia" w:hAnsi="Calibri" w:cs="Arial"/>
          <w:kern w:val="28"/>
        </w:rPr>
      </w:pPr>
      <w:r w:rsidRPr="007748CA">
        <w:rPr>
          <w:rFonts w:ascii="Calibri" w:eastAsiaTheme="majorEastAsia" w:hAnsi="Calibri" w:cs="Arial"/>
          <w:kern w:val="28"/>
          <w:lang w:val="es-UY"/>
        </w:rPr>
        <w:t xml:space="preserve">Ley </w:t>
      </w:r>
      <w:r w:rsidRPr="007748CA">
        <w:rPr>
          <w:rFonts w:ascii="Calibri" w:eastAsiaTheme="majorEastAsia" w:hAnsi="Calibri" w:cs="Arial"/>
          <w:kern w:val="28"/>
        </w:rPr>
        <w:t>N</w:t>
      </w:r>
      <w:r w:rsidR="00A53FF4" w:rsidRPr="007748CA">
        <w:rPr>
          <w:rFonts w:ascii="Calibri" w:eastAsiaTheme="majorEastAsia" w:hAnsi="Calibri" w:cs="Arial"/>
          <w:kern w:val="28"/>
        </w:rPr>
        <w:t>. º</w:t>
      </w:r>
      <w:r w:rsidRPr="007748CA">
        <w:rPr>
          <w:rFonts w:ascii="Calibri" w:eastAsiaTheme="majorEastAsia" w:hAnsi="Calibri" w:cs="Arial"/>
          <w:kern w:val="28"/>
          <w:lang w:val="es-UY"/>
        </w:rPr>
        <w:t xml:space="preserve"> </w:t>
      </w:r>
      <w:r w:rsidR="002C72CF" w:rsidRPr="007748CA">
        <w:rPr>
          <w:rFonts w:ascii="Calibri" w:eastAsiaTheme="majorEastAsia" w:hAnsi="Calibri" w:cs="Arial"/>
          <w:kern w:val="28"/>
        </w:rPr>
        <w:t xml:space="preserve">18.099, de fecha 24 de enero de 2007, Actividad privada, seguridad social, </w:t>
      </w:r>
      <w:r w:rsidRPr="007748CA">
        <w:rPr>
          <w:rFonts w:ascii="Calibri" w:eastAsiaTheme="majorEastAsia" w:hAnsi="Calibri" w:cs="Arial"/>
          <w:kern w:val="28"/>
        </w:rPr>
        <w:t>seguros por</w:t>
      </w:r>
      <w:r w:rsidR="002C72CF" w:rsidRPr="007748CA">
        <w:rPr>
          <w:rFonts w:ascii="Calibri" w:eastAsiaTheme="majorEastAsia" w:hAnsi="Calibri" w:cs="Arial"/>
          <w:kern w:val="28"/>
        </w:rPr>
        <w:t xml:space="preserve"> accidentes de trabajo y responsabilidad solidaria. </w:t>
      </w:r>
    </w:p>
    <w:p w14:paraId="59B3E198" w14:textId="77777777" w:rsidR="002C72CF" w:rsidRPr="007748CA" w:rsidRDefault="002C72CF" w:rsidP="00712EA1">
      <w:pPr>
        <w:pStyle w:val="Prrafodelista"/>
        <w:widowControl w:val="0"/>
        <w:numPr>
          <w:ilvl w:val="0"/>
          <w:numId w:val="4"/>
        </w:numPr>
        <w:spacing w:line="360" w:lineRule="auto"/>
        <w:ind w:left="0" w:firstLine="0"/>
        <w:jc w:val="both"/>
        <w:rPr>
          <w:rFonts w:ascii="Calibri" w:eastAsiaTheme="majorEastAsia" w:hAnsi="Calibri" w:cs="Arial"/>
          <w:kern w:val="28"/>
        </w:rPr>
      </w:pPr>
      <w:r w:rsidRPr="007748CA">
        <w:rPr>
          <w:rFonts w:ascii="Calibri" w:eastAsiaTheme="majorEastAsia" w:hAnsi="Calibri" w:cs="Arial"/>
          <w:kern w:val="28"/>
        </w:rPr>
        <w:t xml:space="preserve">Las disposiciones del presente pliego de condiciones particulares.              </w:t>
      </w:r>
    </w:p>
    <w:p w14:paraId="40E5D620" w14:textId="77777777" w:rsidR="00A53FF4" w:rsidRPr="00A53FF4" w:rsidRDefault="00A53FF4" w:rsidP="00A53FF4">
      <w:pPr>
        <w:rPr>
          <w:lang w:val="es-UY" w:eastAsia="en-US"/>
        </w:rPr>
      </w:pPr>
    </w:p>
    <w:p w14:paraId="4C544E55" w14:textId="6CCEE063" w:rsidR="00A53FF4" w:rsidRPr="007748CA" w:rsidRDefault="00544BBD" w:rsidP="00712EA1">
      <w:pPr>
        <w:pStyle w:val="Ttulo1"/>
        <w:numPr>
          <w:ilvl w:val="0"/>
          <w:numId w:val="9"/>
        </w:numPr>
        <w:shd w:val="clear" w:color="auto" w:fill="D9E2F3" w:themeFill="accent5" w:themeFillTint="33"/>
        <w:rPr>
          <w:rFonts w:ascii="Calibri" w:hAnsi="Calibri"/>
          <w:color w:val="auto"/>
          <w:sz w:val="24"/>
          <w:szCs w:val="24"/>
          <w:lang w:val="es-UY" w:eastAsia="en-US"/>
        </w:rPr>
      </w:pPr>
      <w:bookmarkStart w:id="8" w:name="_Toc79602486"/>
      <w:r>
        <w:rPr>
          <w:rFonts w:ascii="Calibri" w:hAnsi="Calibri"/>
          <w:color w:val="auto"/>
          <w:sz w:val="24"/>
          <w:szCs w:val="24"/>
          <w:lang w:val="es-UY" w:eastAsia="en-US"/>
        </w:rPr>
        <w:t>EX</w:t>
      </w:r>
      <w:r w:rsidR="00A53FF4">
        <w:rPr>
          <w:rFonts w:ascii="Calibri" w:hAnsi="Calibri"/>
          <w:color w:val="auto"/>
          <w:sz w:val="24"/>
          <w:szCs w:val="24"/>
          <w:lang w:val="es-UY" w:eastAsia="en-US"/>
        </w:rPr>
        <w:t>ENCION DE RESPONSABILIDAD</w:t>
      </w:r>
      <w:bookmarkEnd w:id="8"/>
    </w:p>
    <w:p w14:paraId="5EABEFAD" w14:textId="77777777" w:rsidR="002C72CF" w:rsidRPr="007748CA" w:rsidRDefault="002C72CF" w:rsidP="007748CA">
      <w:pPr>
        <w:spacing w:line="360" w:lineRule="auto"/>
        <w:rPr>
          <w:rFonts w:ascii="Calibri" w:hAnsi="Calibri"/>
        </w:rPr>
      </w:pPr>
    </w:p>
    <w:p w14:paraId="0516A24F" w14:textId="77777777" w:rsidR="002C72CF" w:rsidRPr="007748CA" w:rsidRDefault="002C72CF" w:rsidP="007748CA">
      <w:pPr>
        <w:kinsoku w:val="0"/>
        <w:overflowPunct w:val="0"/>
        <w:spacing w:line="360" w:lineRule="auto"/>
        <w:jc w:val="both"/>
        <w:rPr>
          <w:rFonts w:ascii="Calibri" w:eastAsiaTheme="majorEastAsia" w:hAnsi="Calibri" w:cs="Arial"/>
          <w:kern w:val="28"/>
        </w:rPr>
      </w:pPr>
      <w:r w:rsidRPr="007748CA">
        <w:rPr>
          <w:rFonts w:ascii="Calibri" w:eastAsiaTheme="majorEastAsia" w:hAnsi="Calibri" w:cs="Arial"/>
          <w:kern w:val="28"/>
        </w:rPr>
        <w:t>La Dirección Nacional de Aduanas podrá desistir del llamado en cualquier etapa de su realización, o podrá desestimar todas las ofertas; reservándose también el derecho a rechazarlas si no las considera convenientes y de iniciar acciones en casos de incumplimiento de la oferta ya adjudicada. Ninguna de estas decisiones generará derecho alguno de los participantes a reclamar por gastos, honorarios o indemnizaciones por daños y perjuicios.</w:t>
      </w:r>
    </w:p>
    <w:p w14:paraId="505D57BC" w14:textId="77777777" w:rsidR="002C72CF" w:rsidRPr="007748CA" w:rsidRDefault="002C72CF" w:rsidP="00712EA1">
      <w:pPr>
        <w:pStyle w:val="Ttulo1"/>
        <w:numPr>
          <w:ilvl w:val="0"/>
          <w:numId w:val="9"/>
        </w:numPr>
        <w:shd w:val="clear" w:color="auto" w:fill="D9E2F3" w:themeFill="accent5" w:themeFillTint="33"/>
        <w:rPr>
          <w:rFonts w:ascii="Calibri" w:hAnsi="Calibri"/>
          <w:color w:val="auto"/>
          <w:sz w:val="24"/>
          <w:szCs w:val="24"/>
          <w:lang w:val="es-UY" w:eastAsia="en-US"/>
        </w:rPr>
      </w:pPr>
      <w:bookmarkStart w:id="9" w:name="_Toc79602487"/>
      <w:r w:rsidRPr="007748CA">
        <w:rPr>
          <w:rFonts w:ascii="Calibri" w:hAnsi="Calibri"/>
          <w:color w:val="auto"/>
          <w:sz w:val="24"/>
          <w:szCs w:val="24"/>
          <w:lang w:val="es-UY" w:eastAsia="en-US"/>
        </w:rPr>
        <w:lastRenderedPageBreak/>
        <w:t>PLAZOS, COMUNICACIONES, CONSULTAS, ACLARACIONES Y PRORROGAS</w:t>
      </w:r>
      <w:bookmarkEnd w:id="9"/>
    </w:p>
    <w:p w14:paraId="27FBB97D" w14:textId="77777777" w:rsidR="001A4AFD" w:rsidRPr="007748CA" w:rsidRDefault="001A4AFD" w:rsidP="007748CA">
      <w:pPr>
        <w:rPr>
          <w:rFonts w:ascii="Calibri" w:eastAsiaTheme="majorEastAsia" w:hAnsi="Calibri"/>
          <w:lang w:val="es-UY" w:eastAsia="en-US"/>
        </w:rPr>
      </w:pPr>
      <w:bookmarkStart w:id="10" w:name="_Toc456344566"/>
      <w:bookmarkStart w:id="11" w:name="_Toc456352682"/>
      <w:bookmarkStart w:id="12" w:name="_Toc489014591"/>
      <w:bookmarkStart w:id="13" w:name="_Toc489015043"/>
      <w:bookmarkStart w:id="14" w:name="_Toc511655054"/>
    </w:p>
    <w:p w14:paraId="7F07C35A" w14:textId="3AB12A50" w:rsidR="002C72CF" w:rsidRPr="00BB00A0" w:rsidRDefault="002C72CF" w:rsidP="00712EA1">
      <w:pPr>
        <w:pStyle w:val="Ttulo2"/>
        <w:numPr>
          <w:ilvl w:val="1"/>
          <w:numId w:val="9"/>
        </w:numPr>
        <w:rPr>
          <w:rFonts w:ascii="Calibri" w:hAnsi="Calibri"/>
          <w:b/>
          <w:bCs/>
          <w:color w:val="auto"/>
          <w:sz w:val="24"/>
          <w:szCs w:val="24"/>
        </w:rPr>
      </w:pPr>
      <w:bookmarkStart w:id="15" w:name="_Toc79602488"/>
      <w:r w:rsidRPr="00BB00A0">
        <w:rPr>
          <w:rStyle w:val="Ttulo2Car"/>
          <w:rFonts w:ascii="Calibri" w:hAnsi="Calibri"/>
          <w:b/>
          <w:bCs/>
          <w:color w:val="auto"/>
          <w:sz w:val="24"/>
          <w:szCs w:val="24"/>
        </w:rPr>
        <w:t>Comunicaciones</w:t>
      </w:r>
      <w:bookmarkEnd w:id="10"/>
      <w:bookmarkEnd w:id="11"/>
      <w:bookmarkEnd w:id="12"/>
      <w:bookmarkEnd w:id="13"/>
      <w:bookmarkEnd w:id="14"/>
      <w:bookmarkEnd w:id="15"/>
    </w:p>
    <w:p w14:paraId="6AAF1BEF" w14:textId="0DCB3CB3" w:rsidR="002C72CF" w:rsidRPr="00544BBD" w:rsidRDefault="002C72CF" w:rsidP="00544BBD">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Las comunicaciones podrán realizarse </w:t>
      </w:r>
      <w:r w:rsidR="00185F5E" w:rsidRPr="007748CA">
        <w:rPr>
          <w:rFonts w:ascii="Calibri" w:eastAsiaTheme="majorEastAsia" w:hAnsi="Calibri" w:cs="Arial"/>
          <w:kern w:val="28"/>
        </w:rPr>
        <w:t xml:space="preserve">exclusivamente </w:t>
      </w:r>
      <w:r w:rsidR="004D5B78">
        <w:rPr>
          <w:rFonts w:ascii="Calibri" w:eastAsiaTheme="majorEastAsia" w:hAnsi="Calibri" w:cs="Arial"/>
          <w:kern w:val="28"/>
        </w:rPr>
        <w:t xml:space="preserve">por </w:t>
      </w:r>
      <w:r w:rsidR="00185F5E" w:rsidRPr="007748CA">
        <w:rPr>
          <w:rFonts w:ascii="Calibri" w:eastAsiaTheme="majorEastAsia" w:hAnsi="Calibri" w:cs="Arial"/>
          <w:kern w:val="28"/>
        </w:rPr>
        <w:t>correo</w:t>
      </w:r>
      <w:r w:rsidR="00544BBD">
        <w:rPr>
          <w:rFonts w:ascii="Calibri" w:eastAsiaTheme="majorEastAsia" w:hAnsi="Calibri" w:cs="Arial"/>
          <w:kern w:val="28"/>
        </w:rPr>
        <w:t xml:space="preserve"> electrónico </w:t>
      </w:r>
      <w:r w:rsidR="00631D65" w:rsidRPr="00544BBD">
        <w:rPr>
          <w:rFonts w:ascii="Calibri" w:eastAsiaTheme="majorEastAsia" w:hAnsi="Calibri" w:cs="Arial"/>
          <w:kern w:val="28"/>
          <w:lang w:val="es-UY" w:eastAsia="en-US"/>
        </w:rPr>
        <w:t>a</w:t>
      </w:r>
      <w:r w:rsidRPr="00544BBD">
        <w:rPr>
          <w:rFonts w:ascii="Calibri" w:eastAsiaTheme="majorEastAsia" w:hAnsi="Calibri" w:cs="Arial"/>
          <w:kern w:val="28"/>
          <w:lang w:val="es-UY" w:eastAsia="en-US"/>
        </w:rPr>
        <w:t xml:space="preserve"> </w:t>
      </w:r>
      <w:hyperlink r:id="rId12" w:history="1">
        <w:r w:rsidR="00544BBD" w:rsidRPr="00A64889">
          <w:rPr>
            <w:rStyle w:val="Hipervnculo"/>
            <w:rFonts w:ascii="Calibri" w:eastAsiaTheme="majorEastAsia" w:hAnsi="Calibri" w:cs="Arial"/>
            <w:kern w:val="28"/>
            <w:lang w:val="es-UY" w:eastAsia="en-US"/>
          </w:rPr>
          <w:t>licitaciones@aduanas.gub.uy</w:t>
        </w:r>
      </w:hyperlink>
      <w:r w:rsidR="00544BBD">
        <w:rPr>
          <w:rFonts w:ascii="Calibri" w:eastAsiaTheme="majorEastAsia" w:hAnsi="Calibri" w:cs="Arial"/>
          <w:kern w:val="28"/>
        </w:rPr>
        <w:t xml:space="preserve">. </w:t>
      </w:r>
    </w:p>
    <w:p w14:paraId="2271A4D1" w14:textId="7B7182B2" w:rsidR="005E7DFD"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Quienes remitan comunicaciones o documentos a la Dirección Nacional de Aduanas, en cualquiera de las etapas de la negociación deberán conservar el comprobante de acuse de recibo por parte de ésta, el que podrá ser requerido siempre que se considere pertinente. De no presentarse el mis</w:t>
      </w:r>
      <w:r w:rsidR="00BA1CF6" w:rsidRPr="007748CA">
        <w:rPr>
          <w:rFonts w:ascii="Calibri" w:eastAsiaTheme="majorEastAsia" w:hAnsi="Calibri" w:cs="Arial"/>
          <w:kern w:val="28"/>
        </w:rPr>
        <w:t>mo</w:t>
      </w:r>
      <w:r w:rsidR="00631D65">
        <w:rPr>
          <w:rFonts w:ascii="Calibri" w:eastAsiaTheme="majorEastAsia" w:hAnsi="Calibri" w:cs="Arial"/>
          <w:kern w:val="28"/>
        </w:rPr>
        <w:t>,</w:t>
      </w:r>
      <w:r w:rsidR="00544BBD">
        <w:rPr>
          <w:rFonts w:ascii="Calibri" w:eastAsiaTheme="majorEastAsia" w:hAnsi="Calibri" w:cs="Arial"/>
          <w:kern w:val="28"/>
        </w:rPr>
        <w:t xml:space="preserve"> se tendrá por no presentada.</w:t>
      </w:r>
    </w:p>
    <w:p w14:paraId="4CAFD376" w14:textId="77777777" w:rsidR="00544BBD" w:rsidRPr="007748CA" w:rsidRDefault="00544BBD" w:rsidP="007748CA">
      <w:pPr>
        <w:spacing w:line="360" w:lineRule="auto"/>
        <w:jc w:val="both"/>
        <w:rPr>
          <w:rFonts w:ascii="Calibri" w:eastAsiaTheme="majorEastAsia" w:hAnsi="Calibri" w:cs="Arial"/>
          <w:kern w:val="28"/>
        </w:rPr>
      </w:pPr>
    </w:p>
    <w:p w14:paraId="4CF66906" w14:textId="38424091" w:rsidR="002C72CF" w:rsidRPr="00BB00A0" w:rsidRDefault="006E27AF" w:rsidP="007748CA">
      <w:pPr>
        <w:pStyle w:val="Ttulo2"/>
        <w:rPr>
          <w:rFonts w:ascii="Calibri" w:hAnsi="Calibri"/>
          <w:b/>
          <w:bCs/>
          <w:color w:val="auto"/>
          <w:sz w:val="24"/>
          <w:szCs w:val="24"/>
          <w:lang w:val="es-UY" w:eastAsia="en-US"/>
        </w:rPr>
      </w:pPr>
      <w:bookmarkStart w:id="16" w:name="_Toc371401578"/>
      <w:bookmarkStart w:id="17" w:name="_Toc456344567"/>
      <w:bookmarkStart w:id="18" w:name="_Toc456352683"/>
      <w:bookmarkStart w:id="19" w:name="_Toc489014592"/>
      <w:bookmarkStart w:id="20" w:name="_Toc489015044"/>
      <w:bookmarkStart w:id="21" w:name="_Toc511655055"/>
      <w:bookmarkStart w:id="22" w:name="_Toc79602489"/>
      <w:r w:rsidRPr="00BB00A0">
        <w:rPr>
          <w:rFonts w:ascii="Calibri" w:hAnsi="Calibri"/>
          <w:b/>
          <w:bCs/>
          <w:color w:val="auto"/>
          <w:sz w:val="24"/>
          <w:szCs w:val="24"/>
          <w:lang w:val="es-UY" w:eastAsia="en-US"/>
        </w:rPr>
        <w:t>4.2</w:t>
      </w:r>
      <w:r w:rsidR="00544BBD">
        <w:rPr>
          <w:rFonts w:ascii="Calibri" w:hAnsi="Calibri"/>
          <w:b/>
          <w:bCs/>
          <w:color w:val="auto"/>
          <w:sz w:val="24"/>
          <w:szCs w:val="24"/>
          <w:lang w:val="es-UY" w:eastAsia="en-US"/>
        </w:rPr>
        <w:t xml:space="preserve"> Prorrogas, consultas y aclaraciones</w:t>
      </w:r>
      <w:bookmarkEnd w:id="16"/>
      <w:bookmarkEnd w:id="17"/>
      <w:bookmarkEnd w:id="18"/>
      <w:bookmarkEnd w:id="19"/>
      <w:bookmarkEnd w:id="20"/>
      <w:bookmarkEnd w:id="21"/>
      <w:bookmarkEnd w:id="22"/>
    </w:p>
    <w:p w14:paraId="2427E58C" w14:textId="2D3C0A79"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Cualquier interesado en ofertar podrá solicitar a la Administración</w:t>
      </w:r>
      <w:r w:rsidR="001532D2" w:rsidRPr="007748CA">
        <w:rPr>
          <w:rFonts w:ascii="Calibri" w:eastAsiaTheme="majorEastAsia" w:hAnsi="Calibri" w:cs="Arial"/>
          <w:kern w:val="28"/>
        </w:rPr>
        <w:t xml:space="preserve"> a través del correo electrónico: </w:t>
      </w:r>
      <w:hyperlink r:id="rId13" w:history="1">
        <w:r w:rsidR="00544BBD" w:rsidRPr="00A64889">
          <w:rPr>
            <w:rStyle w:val="Hipervnculo"/>
            <w:rFonts w:ascii="Calibri" w:eastAsiaTheme="majorEastAsia" w:hAnsi="Calibri" w:cs="Arial"/>
            <w:kern w:val="28"/>
          </w:rPr>
          <w:t>licitaciones@aduanas.gub.uy</w:t>
        </w:r>
      </w:hyperlink>
      <w:r w:rsidR="001532D2" w:rsidRPr="007748CA">
        <w:rPr>
          <w:rFonts w:ascii="Calibri" w:eastAsiaTheme="majorEastAsia" w:hAnsi="Calibri" w:cs="Arial"/>
          <w:kern w:val="28"/>
        </w:rPr>
        <w:t>,</w:t>
      </w:r>
      <w:r w:rsidR="00544BBD">
        <w:rPr>
          <w:rFonts w:ascii="Calibri" w:eastAsiaTheme="majorEastAsia" w:hAnsi="Calibri" w:cs="Arial"/>
          <w:kern w:val="28"/>
        </w:rPr>
        <w:t xml:space="preserve"> prorrogas, </w:t>
      </w:r>
      <w:r w:rsidRPr="007748CA">
        <w:rPr>
          <w:rFonts w:ascii="Calibri" w:eastAsiaTheme="majorEastAsia" w:hAnsi="Calibri" w:cs="Arial"/>
          <w:kern w:val="28"/>
        </w:rPr>
        <w:t xml:space="preserve">consultas </w:t>
      </w:r>
      <w:r w:rsidR="00544BBD">
        <w:rPr>
          <w:rFonts w:ascii="Calibri" w:eastAsiaTheme="majorEastAsia" w:hAnsi="Calibri" w:cs="Arial"/>
          <w:kern w:val="28"/>
        </w:rPr>
        <w:t xml:space="preserve">o aclaraciones </w:t>
      </w:r>
      <w:r w:rsidRPr="007748CA">
        <w:rPr>
          <w:rFonts w:ascii="Calibri" w:eastAsiaTheme="majorEastAsia" w:hAnsi="Calibri" w:cs="Arial"/>
          <w:kern w:val="28"/>
        </w:rPr>
        <w:t xml:space="preserve">específicas mediante comunicación escrita dirigida al Señor Director Nacional de Aduanas, </w:t>
      </w:r>
      <w:r w:rsidRPr="005F53B7">
        <w:rPr>
          <w:rFonts w:ascii="Calibri" w:eastAsiaTheme="majorEastAsia" w:hAnsi="Calibri" w:cs="Arial"/>
          <w:b/>
          <w:kern w:val="28"/>
        </w:rPr>
        <w:t>h</w:t>
      </w:r>
      <w:r w:rsidR="001D2CA5" w:rsidRPr="005F53B7">
        <w:rPr>
          <w:rFonts w:ascii="Calibri" w:eastAsiaTheme="majorEastAsia" w:hAnsi="Calibri" w:cs="Arial"/>
          <w:b/>
          <w:kern w:val="28"/>
        </w:rPr>
        <w:t>asta el</w:t>
      </w:r>
      <w:r w:rsidR="00494935" w:rsidRPr="005F53B7">
        <w:rPr>
          <w:rFonts w:ascii="Calibri" w:eastAsiaTheme="majorEastAsia" w:hAnsi="Calibri" w:cs="Arial"/>
          <w:b/>
          <w:kern w:val="28"/>
        </w:rPr>
        <w:t xml:space="preserve"> </w:t>
      </w:r>
      <w:r w:rsidR="00142464">
        <w:rPr>
          <w:rFonts w:ascii="Calibri" w:eastAsiaTheme="majorEastAsia" w:hAnsi="Calibri" w:cs="Arial"/>
          <w:b/>
          <w:kern w:val="28"/>
        </w:rPr>
        <w:t xml:space="preserve"> día 17</w:t>
      </w:r>
      <w:r w:rsidR="005F53B7">
        <w:rPr>
          <w:rFonts w:ascii="Calibri" w:eastAsiaTheme="majorEastAsia" w:hAnsi="Calibri" w:cs="Arial"/>
          <w:b/>
          <w:kern w:val="28"/>
        </w:rPr>
        <w:t xml:space="preserve"> de enero de </w:t>
      </w:r>
      <w:r w:rsidR="00F657AD" w:rsidRPr="005F53B7">
        <w:rPr>
          <w:rFonts w:ascii="Calibri" w:eastAsiaTheme="majorEastAsia" w:hAnsi="Calibri" w:cs="Arial"/>
          <w:b/>
          <w:kern w:val="28"/>
        </w:rPr>
        <w:t>202</w:t>
      </w:r>
      <w:r w:rsidR="005F53B7">
        <w:rPr>
          <w:rFonts w:ascii="Calibri" w:eastAsiaTheme="majorEastAsia" w:hAnsi="Calibri" w:cs="Arial"/>
          <w:b/>
          <w:kern w:val="28"/>
        </w:rPr>
        <w:t>2</w:t>
      </w:r>
      <w:r w:rsidRPr="007748CA">
        <w:rPr>
          <w:rFonts w:ascii="Calibri" w:eastAsiaTheme="majorEastAsia" w:hAnsi="Calibri" w:cs="Arial"/>
          <w:kern w:val="28"/>
        </w:rPr>
        <w:t>. Los interesados deberán ide</w:t>
      </w:r>
      <w:r w:rsidR="00631D65">
        <w:rPr>
          <w:rFonts w:ascii="Calibri" w:eastAsiaTheme="majorEastAsia" w:hAnsi="Calibri" w:cs="Arial"/>
          <w:kern w:val="28"/>
        </w:rPr>
        <w:t>ntificarse con Razón Social, RUT</w:t>
      </w:r>
      <w:r w:rsidRPr="007748CA">
        <w:rPr>
          <w:rFonts w:ascii="Calibri" w:eastAsiaTheme="majorEastAsia" w:hAnsi="Calibri" w:cs="Arial"/>
          <w:kern w:val="28"/>
        </w:rPr>
        <w:t xml:space="preserve"> y demás datos de contacto. Vencido dicho término, la Dirección Nacional de Aduanas no estará obligada a proporcionar datos aclaratorios.</w:t>
      </w:r>
    </w:p>
    <w:p w14:paraId="299DE196"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Las consultas serán contestadas, siendo el único medio de publicación el sitio: </w:t>
      </w:r>
      <w:r w:rsidRPr="007748CA">
        <w:rPr>
          <w:rFonts w:ascii="Calibri" w:eastAsiaTheme="majorEastAsia" w:hAnsi="Calibri" w:cs="Arial"/>
          <w:kern w:val="28"/>
          <w:u w:val="single"/>
        </w:rPr>
        <w:t>http://www.comprasestatales.gub.uy</w:t>
      </w:r>
    </w:p>
    <w:p w14:paraId="4C15CE1E" w14:textId="105025D2" w:rsidR="00BA1CF6"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La Administración comunicará la prórroga o aclaración solicitadas, así como cualquier información ampliatoria que ella estime necesario realizar, a su exclusivo criterio, a través </w:t>
      </w:r>
      <w:bookmarkStart w:id="23" w:name="_Toc371401579"/>
      <w:bookmarkStart w:id="24" w:name="_Toc456344568"/>
      <w:bookmarkStart w:id="25" w:name="_Toc456352684"/>
      <w:r w:rsidRPr="007748CA">
        <w:rPr>
          <w:rFonts w:ascii="Calibri" w:eastAsiaTheme="majorEastAsia" w:hAnsi="Calibri" w:cs="Arial"/>
          <w:kern w:val="28"/>
        </w:rPr>
        <w:t xml:space="preserve">del sitio web. </w:t>
      </w:r>
      <w:bookmarkEnd w:id="23"/>
      <w:bookmarkEnd w:id="24"/>
      <w:bookmarkEnd w:id="25"/>
    </w:p>
    <w:p w14:paraId="7B912E5C" w14:textId="746A655E" w:rsidR="002C72CF" w:rsidRPr="00BB00A0" w:rsidRDefault="00623261" w:rsidP="007748CA">
      <w:pPr>
        <w:pStyle w:val="Ttulo2"/>
        <w:rPr>
          <w:rFonts w:ascii="Calibri" w:hAnsi="Calibri"/>
          <w:b/>
          <w:bCs/>
          <w:color w:val="auto"/>
          <w:kern w:val="28"/>
          <w:sz w:val="24"/>
          <w:szCs w:val="24"/>
        </w:rPr>
      </w:pPr>
      <w:bookmarkStart w:id="26" w:name="_Toc79602490"/>
      <w:r w:rsidRPr="00BB00A0">
        <w:rPr>
          <w:rFonts w:ascii="Calibri" w:hAnsi="Calibri"/>
          <w:b/>
          <w:bCs/>
          <w:color w:val="auto"/>
          <w:sz w:val="24"/>
          <w:szCs w:val="24"/>
          <w:lang w:val="es-UY" w:eastAsia="en-US"/>
        </w:rPr>
        <w:t>4.3</w:t>
      </w:r>
      <w:r w:rsidR="002C72CF" w:rsidRPr="00BB00A0">
        <w:rPr>
          <w:rFonts w:ascii="Calibri" w:hAnsi="Calibri"/>
          <w:b/>
          <w:bCs/>
          <w:color w:val="auto"/>
          <w:sz w:val="24"/>
          <w:szCs w:val="24"/>
          <w:lang w:val="es-UY" w:eastAsia="en-US"/>
        </w:rPr>
        <w:t xml:space="preserve"> </w:t>
      </w:r>
      <w:bookmarkStart w:id="27" w:name="_Toc489014593"/>
      <w:bookmarkStart w:id="28" w:name="_Toc489015045"/>
      <w:bookmarkStart w:id="29" w:name="_Toc511655056"/>
      <w:r w:rsidR="002C72CF" w:rsidRPr="00BB00A0">
        <w:rPr>
          <w:rFonts w:ascii="Calibri" w:hAnsi="Calibri"/>
          <w:b/>
          <w:bCs/>
          <w:color w:val="auto"/>
          <w:sz w:val="24"/>
          <w:szCs w:val="24"/>
          <w:lang w:val="es-UY" w:eastAsia="en-US"/>
        </w:rPr>
        <w:t>Plazos</w:t>
      </w:r>
      <w:bookmarkEnd w:id="27"/>
      <w:bookmarkEnd w:id="28"/>
      <w:bookmarkEnd w:id="29"/>
      <w:bookmarkEnd w:id="26"/>
    </w:p>
    <w:p w14:paraId="0BAC7AFB" w14:textId="632D0AC6"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L</w:t>
      </w:r>
      <w:r w:rsidR="00923E24">
        <w:rPr>
          <w:rFonts w:ascii="Calibri" w:eastAsiaTheme="majorEastAsia" w:hAnsi="Calibri" w:cs="Arial"/>
          <w:kern w:val="28"/>
        </w:rPr>
        <w:t>os plazos establecidos en este p</w:t>
      </w:r>
      <w:r w:rsidRPr="007748CA">
        <w:rPr>
          <w:rFonts w:ascii="Calibri" w:eastAsiaTheme="majorEastAsia" w:hAnsi="Calibri" w:cs="Arial"/>
          <w:kern w:val="28"/>
        </w:rPr>
        <w:t xml:space="preserve">liego se computan en días hábiles administrativos, excepto aquellos mayores de quince días, que se computarán en días corridos o calendario. </w:t>
      </w:r>
    </w:p>
    <w:p w14:paraId="72F6B6E3"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Se entenderá por días hábiles aquellos en que funcionan las oficinas de la Administración Pública. Son horas hábiles las correspondientes al horario fijado para el funcionamiento de dichas oficinas (artículo 113 Decreto 500/991).</w:t>
      </w:r>
    </w:p>
    <w:p w14:paraId="7DD31C25" w14:textId="77777777" w:rsidR="002C72CF" w:rsidRPr="007748CA" w:rsidRDefault="002C72CF" w:rsidP="007748CA">
      <w:pPr>
        <w:spacing w:line="360" w:lineRule="auto"/>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Las fechas señaladas para realizar actos o hechos, y las fechas de vencimiento de los plazos, que resultaren inhábiles, se prorrogarán automáticamente hasta el día hábil inmediato siguiente.</w:t>
      </w:r>
    </w:p>
    <w:p w14:paraId="2D23A218" w14:textId="23C082CA" w:rsidR="002C72CF" w:rsidRPr="007748CA" w:rsidRDefault="002C72CF" w:rsidP="007748CA">
      <w:pPr>
        <w:spacing w:line="360" w:lineRule="auto"/>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lastRenderedPageBreak/>
        <w:t xml:space="preserve">Los plazos se computan a partir del día siguiente al del acto o hecho que </w:t>
      </w:r>
      <w:r w:rsidR="00544BBD">
        <w:rPr>
          <w:rFonts w:ascii="Calibri" w:eastAsiaTheme="majorEastAsia" w:hAnsi="Calibri" w:cs="Arial"/>
          <w:kern w:val="28"/>
          <w:lang w:val="es-UY" w:eastAsia="en-US"/>
        </w:rPr>
        <w:t>determina el decurso del plazo.</w:t>
      </w:r>
    </w:p>
    <w:p w14:paraId="4B0E34A8" w14:textId="6835417F" w:rsidR="002C72CF" w:rsidRPr="007748CA" w:rsidRDefault="001532D2" w:rsidP="00712EA1">
      <w:pPr>
        <w:pStyle w:val="Ttulo1"/>
        <w:numPr>
          <w:ilvl w:val="0"/>
          <w:numId w:val="6"/>
        </w:numPr>
        <w:shd w:val="clear" w:color="auto" w:fill="D9E2F3" w:themeFill="accent5" w:themeFillTint="33"/>
        <w:ind w:left="0" w:firstLine="0"/>
        <w:rPr>
          <w:rFonts w:ascii="Calibri" w:hAnsi="Calibri"/>
          <w:color w:val="auto"/>
          <w:sz w:val="24"/>
          <w:szCs w:val="24"/>
          <w:lang w:val="es-UY" w:eastAsia="en-US"/>
        </w:rPr>
      </w:pPr>
      <w:bookmarkStart w:id="30" w:name="_Toc79602491"/>
      <w:r w:rsidRPr="007748CA">
        <w:rPr>
          <w:rFonts w:ascii="Calibri" w:hAnsi="Calibri"/>
          <w:color w:val="auto"/>
          <w:sz w:val="24"/>
          <w:szCs w:val="24"/>
          <w:lang w:val="es-UY" w:eastAsia="en-US"/>
        </w:rPr>
        <w:t>MANTENIMIENTO DE OFERTA</w:t>
      </w:r>
      <w:bookmarkEnd w:id="30"/>
    </w:p>
    <w:p w14:paraId="2B66339C" w14:textId="77777777" w:rsidR="00544BBD" w:rsidRDefault="00544BBD" w:rsidP="007748CA">
      <w:pPr>
        <w:spacing w:after="200" w:line="360" w:lineRule="auto"/>
        <w:contextualSpacing/>
        <w:jc w:val="both"/>
        <w:rPr>
          <w:rFonts w:ascii="Calibri" w:eastAsiaTheme="majorEastAsia" w:hAnsi="Calibri" w:cs="Calibri"/>
          <w:kern w:val="28"/>
          <w:lang w:val="es-UY" w:eastAsia="en-US"/>
        </w:rPr>
      </w:pPr>
    </w:p>
    <w:p w14:paraId="7B06E4DF" w14:textId="0198E335" w:rsidR="002C72CF" w:rsidRPr="007748CA" w:rsidRDefault="001532D2" w:rsidP="007748CA">
      <w:pPr>
        <w:spacing w:after="200" w:line="360" w:lineRule="auto"/>
        <w:contextualSpacing/>
        <w:jc w:val="both"/>
        <w:rPr>
          <w:rFonts w:ascii="Calibri" w:eastAsiaTheme="majorEastAsia" w:hAnsi="Calibri" w:cs="Calibri"/>
          <w:kern w:val="28"/>
          <w:lang w:val="es-UY" w:eastAsia="en-US"/>
        </w:rPr>
      </w:pPr>
      <w:r w:rsidRPr="007748CA">
        <w:rPr>
          <w:rFonts w:ascii="Calibri" w:eastAsiaTheme="majorEastAsia" w:hAnsi="Calibri" w:cs="Calibri"/>
          <w:kern w:val="28"/>
          <w:lang w:val="es-UY" w:eastAsia="en-US"/>
        </w:rPr>
        <w:t xml:space="preserve">Las ofertas se deben mantener durante un período de </w:t>
      </w:r>
      <w:r w:rsidR="00923E24">
        <w:rPr>
          <w:rFonts w:ascii="Calibri" w:eastAsiaTheme="majorEastAsia" w:hAnsi="Calibri" w:cs="Calibri"/>
          <w:kern w:val="28"/>
          <w:lang w:val="es-UY" w:eastAsia="en-US"/>
        </w:rPr>
        <w:t>120 días</w:t>
      </w:r>
      <w:r w:rsidRPr="007748CA">
        <w:rPr>
          <w:rFonts w:ascii="Calibri" w:eastAsiaTheme="majorEastAsia" w:hAnsi="Calibri" w:cs="Calibri"/>
          <w:kern w:val="28"/>
          <w:lang w:val="es-UY" w:eastAsia="en-US"/>
        </w:rPr>
        <w:t xml:space="preserve"> a partir de la apertura </w:t>
      </w:r>
      <w:proofErr w:type="spellStart"/>
      <w:r w:rsidRPr="007748CA">
        <w:rPr>
          <w:rFonts w:ascii="Calibri" w:eastAsiaTheme="majorEastAsia" w:hAnsi="Calibri" w:cs="Calibri"/>
          <w:kern w:val="28"/>
          <w:lang w:val="es-UY" w:eastAsia="en-US"/>
        </w:rPr>
        <w:t>e</w:t>
      </w:r>
      <w:proofErr w:type="spellEnd"/>
      <w:r w:rsidRPr="007748CA">
        <w:rPr>
          <w:rFonts w:ascii="Calibri" w:eastAsiaTheme="majorEastAsia" w:hAnsi="Calibri" w:cs="Calibri"/>
          <w:kern w:val="28"/>
          <w:lang w:val="es-UY" w:eastAsia="en-US"/>
        </w:rPr>
        <w:t xml:space="preserve"> ofertas.</w:t>
      </w:r>
    </w:p>
    <w:p w14:paraId="461545F0" w14:textId="43E3D595" w:rsidR="001532D2" w:rsidRPr="007748CA" w:rsidRDefault="001532D2" w:rsidP="007748CA">
      <w:pPr>
        <w:spacing w:after="200" w:line="360" w:lineRule="auto"/>
        <w:contextualSpacing/>
        <w:jc w:val="both"/>
        <w:rPr>
          <w:rFonts w:ascii="Calibri" w:eastAsiaTheme="majorEastAsia" w:hAnsi="Calibri" w:cs="Calibri"/>
          <w:kern w:val="28"/>
          <w:lang w:val="es-UY" w:eastAsia="en-US"/>
        </w:rPr>
      </w:pPr>
      <w:r w:rsidRPr="007748CA">
        <w:rPr>
          <w:rFonts w:ascii="Calibri" w:eastAsiaTheme="majorEastAsia" w:hAnsi="Calibri" w:cs="Calibri"/>
          <w:kern w:val="28"/>
          <w:lang w:val="es-UY" w:eastAsia="en-US"/>
        </w:rPr>
        <w:t>Quien resultase adjudicatario y retirase su oferta antes del vencimiento del plazo estipulado, será sancionado con una suspensión de ofertar p</w:t>
      </w:r>
      <w:r w:rsidR="0034285E">
        <w:rPr>
          <w:rFonts w:ascii="Calibri" w:eastAsiaTheme="majorEastAsia" w:hAnsi="Calibri" w:cs="Calibri"/>
          <w:kern w:val="28"/>
          <w:lang w:val="es-UY" w:eastAsia="en-US"/>
        </w:rPr>
        <w:t>ara el Organismo durante un perí</w:t>
      </w:r>
      <w:r w:rsidRPr="007748CA">
        <w:rPr>
          <w:rFonts w:ascii="Calibri" w:eastAsiaTheme="majorEastAsia" w:hAnsi="Calibri" w:cs="Calibri"/>
          <w:kern w:val="28"/>
          <w:lang w:val="es-UY" w:eastAsia="en-US"/>
        </w:rPr>
        <w:t>odo de un a</w:t>
      </w:r>
      <w:r w:rsidR="00631D65">
        <w:rPr>
          <w:rFonts w:ascii="Calibri" w:eastAsiaTheme="majorEastAsia" w:hAnsi="Calibri" w:cs="Calibri"/>
          <w:kern w:val="28"/>
          <w:lang w:val="es-UY" w:eastAsia="en-US"/>
        </w:rPr>
        <w:t>ño, quedando registrado</w:t>
      </w:r>
      <w:r w:rsidR="00301054" w:rsidRPr="007748CA">
        <w:rPr>
          <w:rFonts w:ascii="Calibri" w:eastAsiaTheme="majorEastAsia" w:hAnsi="Calibri" w:cs="Calibri"/>
          <w:kern w:val="28"/>
          <w:lang w:val="es-UY" w:eastAsia="en-US"/>
        </w:rPr>
        <w:t xml:space="preserve"> en el Registro de Proveedores del Estado (RUPE) dentro de los hechos relevantes del proveedor.</w:t>
      </w:r>
    </w:p>
    <w:p w14:paraId="6F9F881E" w14:textId="2D2E0A8A" w:rsidR="00301054" w:rsidRPr="007748CA" w:rsidRDefault="00301054" w:rsidP="007748CA">
      <w:pPr>
        <w:spacing w:after="200" w:line="360" w:lineRule="auto"/>
        <w:contextualSpacing/>
        <w:jc w:val="both"/>
        <w:rPr>
          <w:rFonts w:ascii="Calibri" w:eastAsiaTheme="majorEastAsia" w:hAnsi="Calibri" w:cs="Calibri"/>
          <w:kern w:val="28"/>
          <w:lang w:val="es-UY" w:eastAsia="en-US"/>
        </w:rPr>
      </w:pPr>
      <w:r w:rsidRPr="007748CA">
        <w:rPr>
          <w:rFonts w:ascii="Calibri" w:eastAsiaTheme="majorEastAsia" w:hAnsi="Calibri" w:cs="Calibri"/>
          <w:kern w:val="28"/>
          <w:lang w:val="es-UY" w:eastAsia="en-US"/>
        </w:rPr>
        <w:t>Si el proveedor estuviese en ingreso en el RUPE y no fuese posible el registro de la sanción, será pasible de una multa del 1% del importe de la oferta total.</w:t>
      </w:r>
    </w:p>
    <w:p w14:paraId="645D541C" w14:textId="5902C1FF" w:rsidR="00F4645B" w:rsidRPr="007748CA" w:rsidRDefault="00F4645B" w:rsidP="007748CA">
      <w:pPr>
        <w:spacing w:line="360" w:lineRule="auto"/>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Vencido el plazo de mantenimiento de oferta, si</w:t>
      </w:r>
      <w:r w:rsidR="00544BBD">
        <w:rPr>
          <w:rFonts w:ascii="Calibri" w:eastAsiaTheme="majorEastAsia" w:hAnsi="Calibri" w:cs="Arial"/>
          <w:kern w:val="28"/>
          <w:lang w:val="es-UY" w:eastAsia="en-US"/>
        </w:rPr>
        <w:t xml:space="preserve"> el procedimiento</w:t>
      </w:r>
      <w:r w:rsidRPr="007748CA">
        <w:rPr>
          <w:rFonts w:ascii="Calibri" w:eastAsiaTheme="majorEastAsia" w:hAnsi="Calibri" w:cs="Arial"/>
          <w:kern w:val="28"/>
          <w:lang w:val="es-UY" w:eastAsia="en-US"/>
        </w:rPr>
        <w:t xml:space="preserve"> aún no </w:t>
      </w:r>
      <w:r w:rsidR="00544BBD">
        <w:rPr>
          <w:rFonts w:ascii="Calibri" w:eastAsiaTheme="majorEastAsia" w:hAnsi="Calibri" w:cs="Arial"/>
          <w:kern w:val="28"/>
          <w:lang w:val="es-UY" w:eastAsia="en-US"/>
        </w:rPr>
        <w:t>ha sido adjudicado</w:t>
      </w:r>
      <w:r w:rsidRPr="007748CA">
        <w:rPr>
          <w:rFonts w:ascii="Calibri" w:eastAsiaTheme="majorEastAsia" w:hAnsi="Calibri" w:cs="Arial"/>
          <w:kern w:val="28"/>
          <w:lang w:val="es-UY" w:eastAsia="en-US"/>
        </w:rPr>
        <w:t>, los proponentes quedarán obligados al mantenimiento de las mismas, salvo que personalmente comuniquen por escrito al Departamento de Contrataciones y Suministros de la Dirección Nacional de Aduanas, que desiste de ella, en un plazo anterior a los 10 días hábiles del vencimiento.</w:t>
      </w:r>
    </w:p>
    <w:p w14:paraId="310C5174" w14:textId="5527480F" w:rsidR="005E1509" w:rsidRDefault="00F4645B" w:rsidP="007748CA">
      <w:pPr>
        <w:spacing w:after="200" w:line="360" w:lineRule="auto"/>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No se podrán establecer cláusulas que condicionen el mantenimiento de la oferta o que indiquen plazos de mantenimiento inferiores al establecido precedentemente; en caso que dichas previsiones surjan de la propuesta, la Administración podrá desestimar la oferta presentada.</w:t>
      </w:r>
    </w:p>
    <w:p w14:paraId="7793066E" w14:textId="77777777" w:rsidR="00DC6230" w:rsidRDefault="00DC6230" w:rsidP="007748CA">
      <w:pPr>
        <w:spacing w:after="200" w:line="360" w:lineRule="auto"/>
        <w:contextualSpacing/>
        <w:jc w:val="both"/>
        <w:rPr>
          <w:rFonts w:ascii="Calibri" w:eastAsiaTheme="majorEastAsia" w:hAnsi="Calibri" w:cs="Arial"/>
          <w:kern w:val="28"/>
          <w:lang w:val="es-UY" w:eastAsia="en-US"/>
        </w:rPr>
      </w:pPr>
    </w:p>
    <w:p w14:paraId="5E6AA5BE" w14:textId="77777777" w:rsidR="00DC6230" w:rsidRDefault="00DC6230" w:rsidP="007748CA">
      <w:pPr>
        <w:spacing w:after="200" w:line="360" w:lineRule="auto"/>
        <w:contextualSpacing/>
        <w:jc w:val="both"/>
        <w:rPr>
          <w:rFonts w:ascii="Calibri" w:eastAsiaTheme="majorEastAsia" w:hAnsi="Calibri" w:cs="Arial"/>
          <w:kern w:val="28"/>
          <w:lang w:val="es-UY" w:eastAsia="en-US"/>
        </w:rPr>
      </w:pPr>
    </w:p>
    <w:p w14:paraId="3C65468F" w14:textId="77777777" w:rsidR="00DC6230" w:rsidRDefault="00DC6230" w:rsidP="007748CA">
      <w:pPr>
        <w:spacing w:after="200" w:line="360" w:lineRule="auto"/>
        <w:contextualSpacing/>
        <w:jc w:val="both"/>
        <w:rPr>
          <w:rFonts w:ascii="Calibri" w:eastAsiaTheme="majorEastAsia" w:hAnsi="Calibri" w:cs="Arial"/>
          <w:kern w:val="28"/>
          <w:lang w:val="es-UY" w:eastAsia="en-US"/>
        </w:rPr>
      </w:pPr>
    </w:p>
    <w:p w14:paraId="1450C24E" w14:textId="77777777" w:rsidR="00DC6230" w:rsidRDefault="00DC6230" w:rsidP="007748CA">
      <w:pPr>
        <w:spacing w:after="200" w:line="360" w:lineRule="auto"/>
        <w:contextualSpacing/>
        <w:jc w:val="both"/>
        <w:rPr>
          <w:rFonts w:ascii="Calibri" w:eastAsiaTheme="majorEastAsia" w:hAnsi="Calibri" w:cs="Arial"/>
          <w:kern w:val="28"/>
          <w:lang w:val="es-UY" w:eastAsia="en-US"/>
        </w:rPr>
      </w:pPr>
    </w:p>
    <w:p w14:paraId="793AE274" w14:textId="77777777" w:rsidR="00DC6230" w:rsidRDefault="00DC6230" w:rsidP="007748CA">
      <w:pPr>
        <w:spacing w:after="200" w:line="360" w:lineRule="auto"/>
        <w:contextualSpacing/>
        <w:jc w:val="both"/>
        <w:rPr>
          <w:rFonts w:ascii="Calibri" w:eastAsiaTheme="majorEastAsia" w:hAnsi="Calibri" w:cs="Arial"/>
          <w:kern w:val="28"/>
          <w:lang w:val="es-UY" w:eastAsia="en-US"/>
        </w:rPr>
      </w:pPr>
    </w:p>
    <w:p w14:paraId="10897D3D" w14:textId="77777777" w:rsidR="00DC6230" w:rsidRDefault="00DC6230" w:rsidP="007748CA">
      <w:pPr>
        <w:spacing w:after="200" w:line="360" w:lineRule="auto"/>
        <w:contextualSpacing/>
        <w:jc w:val="both"/>
        <w:rPr>
          <w:rFonts w:ascii="Calibri" w:eastAsiaTheme="majorEastAsia" w:hAnsi="Calibri" w:cs="Arial"/>
          <w:kern w:val="28"/>
          <w:lang w:val="es-UY" w:eastAsia="en-US"/>
        </w:rPr>
      </w:pPr>
    </w:p>
    <w:p w14:paraId="05963E64" w14:textId="77777777" w:rsidR="00DC6230" w:rsidRDefault="00DC6230" w:rsidP="007748CA">
      <w:pPr>
        <w:spacing w:after="200" w:line="360" w:lineRule="auto"/>
        <w:contextualSpacing/>
        <w:jc w:val="both"/>
        <w:rPr>
          <w:rFonts w:ascii="Calibri" w:eastAsiaTheme="majorEastAsia" w:hAnsi="Calibri" w:cs="Arial"/>
          <w:kern w:val="28"/>
          <w:lang w:val="es-UY" w:eastAsia="en-US"/>
        </w:rPr>
      </w:pPr>
    </w:p>
    <w:p w14:paraId="6FE442C4" w14:textId="77777777" w:rsidR="00DC6230" w:rsidRDefault="00DC6230" w:rsidP="007748CA">
      <w:pPr>
        <w:spacing w:after="200" w:line="360" w:lineRule="auto"/>
        <w:contextualSpacing/>
        <w:jc w:val="both"/>
        <w:rPr>
          <w:rFonts w:ascii="Calibri" w:eastAsiaTheme="majorEastAsia" w:hAnsi="Calibri" w:cs="Arial"/>
          <w:kern w:val="28"/>
          <w:lang w:val="es-UY" w:eastAsia="en-US"/>
        </w:rPr>
      </w:pPr>
    </w:p>
    <w:p w14:paraId="22E23B23" w14:textId="77777777" w:rsidR="00DC6230" w:rsidRDefault="00DC6230" w:rsidP="007748CA">
      <w:pPr>
        <w:spacing w:after="200" w:line="360" w:lineRule="auto"/>
        <w:contextualSpacing/>
        <w:jc w:val="both"/>
        <w:rPr>
          <w:rFonts w:ascii="Calibri" w:eastAsiaTheme="majorEastAsia" w:hAnsi="Calibri" w:cs="Arial"/>
          <w:kern w:val="28"/>
          <w:lang w:val="es-UY" w:eastAsia="en-US"/>
        </w:rPr>
      </w:pPr>
    </w:p>
    <w:p w14:paraId="5C0370C6" w14:textId="77777777" w:rsidR="00DC6230" w:rsidRPr="007748CA" w:rsidRDefault="00DC6230" w:rsidP="007748CA">
      <w:pPr>
        <w:spacing w:after="200" w:line="360" w:lineRule="auto"/>
        <w:contextualSpacing/>
        <w:jc w:val="both"/>
        <w:rPr>
          <w:rFonts w:ascii="Calibri" w:eastAsiaTheme="majorEastAsia" w:hAnsi="Calibri" w:cs="Arial"/>
          <w:kern w:val="28"/>
          <w:lang w:val="es-UY" w:eastAsia="en-US"/>
        </w:rPr>
      </w:pPr>
    </w:p>
    <w:p w14:paraId="40E82F49" w14:textId="77777777" w:rsidR="00DC6230" w:rsidRPr="00DC6230" w:rsidRDefault="00DC6230" w:rsidP="00DC6230">
      <w:pPr>
        <w:pStyle w:val="Ttulo1"/>
        <w:numPr>
          <w:ilvl w:val="0"/>
          <w:numId w:val="6"/>
        </w:numPr>
        <w:shd w:val="clear" w:color="auto" w:fill="D9E2F3" w:themeFill="accent5" w:themeFillTint="33"/>
        <w:ind w:left="0" w:firstLine="0"/>
        <w:rPr>
          <w:rFonts w:ascii="Calibri" w:hAnsi="Calibri"/>
          <w:color w:val="auto"/>
          <w:sz w:val="24"/>
          <w:szCs w:val="24"/>
          <w:lang w:val="es-UY" w:eastAsia="en-US"/>
        </w:rPr>
      </w:pPr>
      <w:bookmarkStart w:id="31" w:name="_Toc56235554"/>
      <w:bookmarkStart w:id="32" w:name="_Toc56236715"/>
      <w:bookmarkStart w:id="33" w:name="_Toc56236942"/>
      <w:bookmarkStart w:id="34" w:name="_Toc56237021"/>
      <w:bookmarkStart w:id="35" w:name="_Toc56237071"/>
      <w:bookmarkStart w:id="36" w:name="_Toc56237255"/>
      <w:bookmarkStart w:id="37" w:name="_Toc56237349"/>
      <w:bookmarkStart w:id="38" w:name="_Toc56237523"/>
      <w:bookmarkStart w:id="39" w:name="_Toc56237572"/>
      <w:bookmarkStart w:id="40" w:name="_Toc56237621"/>
      <w:bookmarkStart w:id="41" w:name="_Toc56237977"/>
      <w:bookmarkStart w:id="42" w:name="_Toc56238298"/>
      <w:bookmarkStart w:id="43" w:name="_Toc56238623"/>
      <w:bookmarkStart w:id="44" w:name="_Toc56238961"/>
      <w:bookmarkStart w:id="45" w:name="_Toc56246885"/>
      <w:bookmarkStart w:id="46" w:name="_Toc56320699"/>
      <w:bookmarkStart w:id="47" w:name="_Toc56321863"/>
      <w:bookmarkStart w:id="48" w:name="_Toc56322286"/>
      <w:bookmarkStart w:id="49" w:name="_Toc56322821"/>
      <w:bookmarkStart w:id="50" w:name="_Toc57042834"/>
      <w:bookmarkStart w:id="51" w:name="_Toc57042885"/>
      <w:bookmarkStart w:id="52" w:name="_Toc57042996"/>
      <w:bookmarkStart w:id="53" w:name="_Toc57043046"/>
      <w:bookmarkStart w:id="54" w:name="_Toc57043096"/>
      <w:bookmarkStart w:id="55" w:name="_Toc57043459"/>
      <w:bookmarkStart w:id="56" w:name="_Toc57043538"/>
      <w:bookmarkStart w:id="57" w:name="_Toc57043600"/>
      <w:bookmarkStart w:id="58" w:name="_Toc57043892"/>
      <w:bookmarkStart w:id="59" w:name="_Toc57043946"/>
      <w:bookmarkStart w:id="60" w:name="_Toc57044000"/>
      <w:bookmarkStart w:id="61" w:name="_Toc57045999"/>
      <w:bookmarkStart w:id="62" w:name="_Toc57046052"/>
      <w:bookmarkStart w:id="63" w:name="_Toc57046105"/>
      <w:bookmarkStart w:id="64" w:name="_Toc57046450"/>
      <w:bookmarkStart w:id="65" w:name="_Toc57048257"/>
      <w:bookmarkStart w:id="66" w:name="_Toc56235555"/>
      <w:bookmarkStart w:id="67" w:name="_Toc56236716"/>
      <w:bookmarkStart w:id="68" w:name="_Toc56236943"/>
      <w:bookmarkStart w:id="69" w:name="_Toc56237022"/>
      <w:bookmarkStart w:id="70" w:name="_Toc56237072"/>
      <w:bookmarkStart w:id="71" w:name="_Toc56237256"/>
      <w:bookmarkStart w:id="72" w:name="_Toc56237350"/>
      <w:bookmarkStart w:id="73" w:name="_Toc56237524"/>
      <w:bookmarkStart w:id="74" w:name="_Toc56237573"/>
      <w:bookmarkStart w:id="75" w:name="_Toc56237622"/>
      <w:bookmarkStart w:id="76" w:name="_Toc56237978"/>
      <w:bookmarkStart w:id="77" w:name="_Toc56238299"/>
      <w:bookmarkStart w:id="78" w:name="_Toc56238624"/>
      <w:bookmarkStart w:id="79" w:name="_Toc56238962"/>
      <w:bookmarkStart w:id="80" w:name="_Toc56246886"/>
      <w:bookmarkStart w:id="81" w:name="_Toc56320700"/>
      <w:bookmarkStart w:id="82" w:name="_Toc56321864"/>
      <w:bookmarkStart w:id="83" w:name="_Toc56322287"/>
      <w:bookmarkStart w:id="84" w:name="_Toc56322822"/>
      <w:bookmarkStart w:id="85" w:name="_Toc57042835"/>
      <w:bookmarkStart w:id="86" w:name="_Toc57042886"/>
      <w:bookmarkStart w:id="87" w:name="_Toc57042997"/>
      <w:bookmarkStart w:id="88" w:name="_Toc57043047"/>
      <w:bookmarkStart w:id="89" w:name="_Toc57043097"/>
      <w:bookmarkStart w:id="90" w:name="_Toc57043460"/>
      <w:bookmarkStart w:id="91" w:name="_Toc57043539"/>
      <w:bookmarkStart w:id="92" w:name="_Toc57043601"/>
      <w:bookmarkStart w:id="93" w:name="_Toc57043893"/>
      <w:bookmarkStart w:id="94" w:name="_Toc57043947"/>
      <w:bookmarkStart w:id="95" w:name="_Toc57044001"/>
      <w:bookmarkStart w:id="96" w:name="_Toc57046000"/>
      <w:bookmarkStart w:id="97" w:name="_Toc57046053"/>
      <w:bookmarkStart w:id="98" w:name="_Toc57046106"/>
      <w:bookmarkStart w:id="99" w:name="_Toc57046451"/>
      <w:bookmarkStart w:id="100" w:name="_Toc57048258"/>
      <w:bookmarkStart w:id="101" w:name="_Toc56235558"/>
      <w:bookmarkStart w:id="102" w:name="_Toc56236719"/>
      <w:bookmarkStart w:id="103" w:name="_Toc56236946"/>
      <w:bookmarkStart w:id="104" w:name="_Toc56237025"/>
      <w:bookmarkStart w:id="105" w:name="_Toc56237075"/>
      <w:bookmarkStart w:id="106" w:name="_Toc56237259"/>
      <w:bookmarkStart w:id="107" w:name="_Toc56237353"/>
      <w:bookmarkStart w:id="108" w:name="_Toc56237527"/>
      <w:bookmarkStart w:id="109" w:name="_Toc56237576"/>
      <w:bookmarkStart w:id="110" w:name="_Toc56237625"/>
      <w:bookmarkStart w:id="111" w:name="_Toc56237981"/>
      <w:bookmarkStart w:id="112" w:name="_Toc56238302"/>
      <w:bookmarkStart w:id="113" w:name="_Toc56238627"/>
      <w:bookmarkStart w:id="114" w:name="_Toc56238965"/>
      <w:bookmarkStart w:id="115" w:name="_Toc56246889"/>
      <w:bookmarkStart w:id="116" w:name="_Toc56320703"/>
      <w:bookmarkStart w:id="117" w:name="_Toc56321867"/>
      <w:bookmarkStart w:id="118" w:name="_Toc56322290"/>
      <w:bookmarkStart w:id="119" w:name="_Toc56322825"/>
      <w:bookmarkStart w:id="120" w:name="_Toc57042838"/>
      <w:bookmarkStart w:id="121" w:name="_Toc57042889"/>
      <w:bookmarkStart w:id="122" w:name="_Toc57043000"/>
      <w:bookmarkStart w:id="123" w:name="_Toc57043050"/>
      <w:bookmarkStart w:id="124" w:name="_Toc57043100"/>
      <w:bookmarkStart w:id="125" w:name="_Toc57043463"/>
      <w:bookmarkStart w:id="126" w:name="_Toc57043542"/>
      <w:bookmarkStart w:id="127" w:name="_Toc57043604"/>
      <w:bookmarkStart w:id="128" w:name="_Toc57043896"/>
      <w:bookmarkStart w:id="129" w:name="_Toc57043950"/>
      <w:bookmarkStart w:id="130" w:name="_Toc57044004"/>
      <w:bookmarkStart w:id="131" w:name="_Toc57046003"/>
      <w:bookmarkStart w:id="132" w:name="_Toc57046056"/>
      <w:bookmarkStart w:id="133" w:name="_Toc57046109"/>
      <w:bookmarkStart w:id="134" w:name="_Toc57046454"/>
      <w:bookmarkStart w:id="135" w:name="_Toc57048261"/>
      <w:bookmarkStart w:id="136" w:name="_Toc92440206"/>
      <w:bookmarkStart w:id="137" w:name="_Toc79602492"/>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DC6230">
        <w:rPr>
          <w:rFonts w:ascii="Calibri" w:hAnsi="Calibri"/>
          <w:color w:val="auto"/>
          <w:sz w:val="24"/>
          <w:szCs w:val="24"/>
          <w:lang w:val="es-UY" w:eastAsia="en-US"/>
        </w:rPr>
        <w:lastRenderedPageBreak/>
        <w:t>EMPRESAS OFERENTES</w:t>
      </w:r>
      <w:bookmarkEnd w:id="136"/>
    </w:p>
    <w:p w14:paraId="266AE441" w14:textId="77777777" w:rsidR="00DC6230" w:rsidRDefault="00DC6230" w:rsidP="00DC6230"/>
    <w:p w14:paraId="6DC35831" w14:textId="77777777" w:rsidR="00DC6230" w:rsidRPr="00DC6230" w:rsidRDefault="00DC6230" w:rsidP="00DC6230">
      <w:pPr>
        <w:keepNext/>
        <w:keepLines/>
        <w:spacing w:before="40" w:line="360" w:lineRule="auto"/>
        <w:jc w:val="both"/>
        <w:outlineLvl w:val="5"/>
        <w:rPr>
          <w:rFonts w:ascii="Calibri" w:eastAsiaTheme="majorEastAsia" w:hAnsi="Calibri" w:cs="Arial"/>
          <w:kern w:val="28"/>
          <w:lang w:val="es-UY" w:eastAsia="en-US"/>
        </w:rPr>
      </w:pPr>
      <w:r w:rsidRPr="00DC6230">
        <w:rPr>
          <w:rFonts w:ascii="Calibri" w:eastAsiaTheme="majorEastAsia" w:hAnsi="Calibri" w:cs="Arial"/>
          <w:kern w:val="28"/>
          <w:lang w:val="es-UY" w:eastAsia="en-US"/>
        </w:rPr>
        <w:t>Podrán cotizar empresas nacionales y extranjeras. A los efectos de aceptar ofertas, los proveedores podrán encontrarse inscriptos en el Registro de Proveedores del Estado (RUPE), en estado “EN INGRESO” O “ACTIVOS”, conforme a lo dispuesto por el Decreto del Poder Ejecutivo N° 155/013, de 21 de mayo de 2013 (RUPE).</w:t>
      </w:r>
    </w:p>
    <w:p w14:paraId="7A1B540C" w14:textId="5312746D" w:rsidR="00DC6230" w:rsidRPr="00DC6230" w:rsidRDefault="00DC6230" w:rsidP="00DC6230">
      <w:pPr>
        <w:pStyle w:val="Ttulo2"/>
        <w:rPr>
          <w:rFonts w:ascii="Calibri" w:hAnsi="Calibri"/>
          <w:b/>
          <w:bCs/>
          <w:color w:val="auto"/>
          <w:sz w:val="24"/>
          <w:szCs w:val="24"/>
          <w:lang w:val="es-UY" w:eastAsia="en-US"/>
        </w:rPr>
      </w:pPr>
      <w:bookmarkStart w:id="138" w:name="_Toc92440207"/>
      <w:r>
        <w:rPr>
          <w:rFonts w:ascii="Calibri" w:hAnsi="Calibri"/>
          <w:b/>
          <w:bCs/>
          <w:color w:val="auto"/>
          <w:sz w:val="24"/>
          <w:szCs w:val="24"/>
          <w:lang w:val="es-UY" w:eastAsia="en-US"/>
        </w:rPr>
        <w:t xml:space="preserve">6.1 </w:t>
      </w:r>
      <w:r w:rsidRPr="00DC6230">
        <w:rPr>
          <w:rFonts w:ascii="Calibri" w:hAnsi="Calibri"/>
          <w:b/>
          <w:bCs/>
          <w:color w:val="auto"/>
          <w:sz w:val="24"/>
          <w:szCs w:val="24"/>
          <w:lang w:val="es-UY" w:eastAsia="en-US"/>
        </w:rPr>
        <w:t>Consorcios.</w:t>
      </w:r>
      <w:bookmarkEnd w:id="138"/>
      <w:r w:rsidRPr="00DC6230">
        <w:rPr>
          <w:rFonts w:ascii="Calibri" w:hAnsi="Calibri"/>
          <w:b/>
          <w:bCs/>
          <w:color w:val="auto"/>
          <w:sz w:val="24"/>
          <w:szCs w:val="24"/>
          <w:lang w:val="es-UY" w:eastAsia="en-US"/>
        </w:rPr>
        <w:t xml:space="preserve"> </w:t>
      </w:r>
    </w:p>
    <w:p w14:paraId="05744121" w14:textId="77777777" w:rsidR="00DC6230" w:rsidRPr="00DC6230" w:rsidRDefault="00DC6230" w:rsidP="00DC6230">
      <w:pPr>
        <w:keepNext/>
        <w:keepLines/>
        <w:spacing w:before="40" w:line="360" w:lineRule="auto"/>
        <w:jc w:val="both"/>
        <w:outlineLvl w:val="5"/>
        <w:rPr>
          <w:rFonts w:ascii="Calibri" w:eastAsiaTheme="majorEastAsia" w:hAnsi="Calibri" w:cs="Arial"/>
          <w:kern w:val="28"/>
          <w:lang w:val="es-UY" w:eastAsia="en-US"/>
        </w:rPr>
      </w:pPr>
      <w:r w:rsidRPr="00DC6230">
        <w:rPr>
          <w:rFonts w:ascii="Calibri" w:eastAsiaTheme="majorEastAsia" w:hAnsi="Calibri" w:cs="Arial"/>
          <w:kern w:val="28"/>
          <w:lang w:val="es-UY" w:eastAsia="en-US"/>
        </w:rPr>
        <w:t>Si dos o más personas físicas y/o jurídicas resolvieran presentarse a la licitación integrando un Consorcio, además de la documentación exigida para cada una de ellas, deberán presentar una carta compromiso firmada por los representantes legales de cada empresa, por la cual se comprometen a constituir el consorcio de acuerdo a lo dispuesto por los artículos 17, 501, 502 y concordantes de la Ley N° 16.060 de 4 de setiembre de 1989 (Suscripción del contrato por escrito en documento público o privado en cumplimiento del artículo 502 de la citada Ley, en caso de resultar adjudicatarios) .</w:t>
      </w:r>
    </w:p>
    <w:p w14:paraId="57F350B3" w14:textId="77777777" w:rsidR="00DC6230" w:rsidRPr="00DC6230" w:rsidRDefault="00DC6230" w:rsidP="00DC6230">
      <w:pPr>
        <w:keepNext/>
        <w:keepLines/>
        <w:spacing w:before="40" w:line="360" w:lineRule="auto"/>
        <w:jc w:val="both"/>
        <w:outlineLvl w:val="5"/>
        <w:rPr>
          <w:rFonts w:ascii="Calibri" w:eastAsiaTheme="majorEastAsia" w:hAnsi="Calibri" w:cs="Arial"/>
          <w:kern w:val="28"/>
          <w:lang w:val="es-UY" w:eastAsia="en-US"/>
        </w:rPr>
      </w:pPr>
      <w:r w:rsidRPr="00DC6230">
        <w:rPr>
          <w:rFonts w:ascii="Calibri" w:eastAsiaTheme="majorEastAsia" w:hAnsi="Calibri" w:cs="Arial"/>
          <w:kern w:val="28"/>
          <w:lang w:val="es-UY" w:eastAsia="en-US"/>
        </w:rPr>
        <w:t>El documento que acredite la constitución del consorcio deberá establecer expresamente que los integrantes del mismo responderán en forma mancomunada y solidaria durante la ejecución del contrato. Asimismo, deberá expresar la indivisibilidad de las obligaciones contraídas ante la Dirección Nacional de Aduanas, y la no modificación del acta o contrato de Consorcio, sin la previa autorización de la D.N.A.</w:t>
      </w:r>
    </w:p>
    <w:p w14:paraId="2C6BC855" w14:textId="77777777" w:rsidR="00DC6230" w:rsidRPr="00DC6230" w:rsidRDefault="00DC6230" w:rsidP="00DC6230">
      <w:pPr>
        <w:keepNext/>
        <w:keepLines/>
        <w:spacing w:before="40" w:line="360" w:lineRule="auto"/>
        <w:jc w:val="both"/>
        <w:outlineLvl w:val="5"/>
        <w:rPr>
          <w:rFonts w:ascii="Calibri" w:eastAsiaTheme="majorEastAsia" w:hAnsi="Calibri" w:cs="Arial"/>
          <w:kern w:val="28"/>
          <w:lang w:val="es-UY" w:eastAsia="en-US"/>
        </w:rPr>
      </w:pPr>
      <w:r w:rsidRPr="00DC6230">
        <w:rPr>
          <w:rFonts w:ascii="Calibri" w:eastAsiaTheme="majorEastAsia" w:hAnsi="Calibri" w:cs="Arial"/>
          <w:kern w:val="28"/>
          <w:lang w:val="es-UY" w:eastAsia="en-US"/>
        </w:rPr>
        <w:t>Se deberá indicar, tanto en el contrato como en la propuesta, el porcentaje en el que facturaran el objeto de la presente licitación cada uno de los integrantes del Consorcio.</w:t>
      </w:r>
    </w:p>
    <w:p w14:paraId="68930673" w14:textId="38D8347E" w:rsidR="00DC6230" w:rsidRDefault="00DC6230" w:rsidP="00DC6230">
      <w:pPr>
        <w:jc w:val="both"/>
        <w:rPr>
          <w:rFonts w:ascii="Arial" w:hAnsi="Arial"/>
          <w:b/>
          <w:u w:val="single"/>
        </w:rPr>
      </w:pPr>
      <w:r w:rsidRPr="000E34A5">
        <w:rPr>
          <w:rFonts w:ascii="Arial" w:hAnsi="Arial"/>
          <w:b/>
          <w:u w:val="single"/>
        </w:rPr>
        <w:t>Todas las empresas que conformen el Consorcio deberán estar inscriptas en RUPE e</w:t>
      </w:r>
      <w:r>
        <w:rPr>
          <w:rFonts w:ascii="Arial" w:hAnsi="Arial"/>
          <w:b/>
          <w:u w:val="single"/>
        </w:rPr>
        <w:t xml:space="preserve"> ingresar la cotización en SICE según el porcentaje acordado</w:t>
      </w:r>
      <w:r w:rsidRPr="000E34A5">
        <w:rPr>
          <w:rFonts w:ascii="Arial" w:hAnsi="Arial"/>
          <w:b/>
          <w:u w:val="single"/>
        </w:rPr>
        <w:t>. En caso contrario, sólo podrá facturar la empresa que cotice en línea.</w:t>
      </w:r>
    </w:p>
    <w:p w14:paraId="6B6B4AF5" w14:textId="65E0AE7E" w:rsidR="00DC6230" w:rsidRPr="00DC6230" w:rsidRDefault="00DC6230" w:rsidP="00DC6230">
      <w:pPr>
        <w:pStyle w:val="Ttulo2"/>
        <w:rPr>
          <w:rFonts w:ascii="Calibri" w:hAnsi="Calibri"/>
          <w:b/>
          <w:bCs/>
          <w:color w:val="auto"/>
          <w:sz w:val="24"/>
          <w:szCs w:val="24"/>
          <w:lang w:val="es-UY" w:eastAsia="en-US"/>
        </w:rPr>
      </w:pPr>
      <w:bookmarkStart w:id="139" w:name="_Toc25671179"/>
      <w:bookmarkStart w:id="140" w:name="_Toc92440208"/>
      <w:r>
        <w:rPr>
          <w:rFonts w:ascii="Calibri" w:hAnsi="Calibri"/>
          <w:b/>
          <w:bCs/>
          <w:color w:val="auto"/>
          <w:sz w:val="24"/>
          <w:szCs w:val="24"/>
          <w:lang w:val="es-UY" w:eastAsia="en-US"/>
        </w:rPr>
        <w:lastRenderedPageBreak/>
        <w:t xml:space="preserve">6.2 </w:t>
      </w:r>
      <w:r w:rsidRPr="00DC6230">
        <w:rPr>
          <w:rFonts w:ascii="Calibri" w:hAnsi="Calibri"/>
          <w:b/>
          <w:bCs/>
          <w:color w:val="auto"/>
          <w:sz w:val="24"/>
          <w:szCs w:val="24"/>
          <w:lang w:val="es-UY" w:eastAsia="en-US"/>
        </w:rPr>
        <w:t>Subcontratación</w:t>
      </w:r>
      <w:bookmarkEnd w:id="139"/>
      <w:bookmarkEnd w:id="140"/>
    </w:p>
    <w:p w14:paraId="0E278966" w14:textId="77777777" w:rsidR="00DC6230" w:rsidRPr="00DC6230" w:rsidRDefault="00DC6230" w:rsidP="00DC6230">
      <w:pPr>
        <w:keepNext/>
        <w:keepLines/>
        <w:spacing w:before="40" w:line="360" w:lineRule="auto"/>
        <w:jc w:val="both"/>
        <w:outlineLvl w:val="5"/>
        <w:rPr>
          <w:rFonts w:ascii="Calibri" w:eastAsiaTheme="majorEastAsia" w:hAnsi="Calibri" w:cs="Arial"/>
          <w:kern w:val="28"/>
          <w:lang w:val="es-UY" w:eastAsia="en-US"/>
        </w:rPr>
      </w:pPr>
      <w:r w:rsidRPr="00DC6230">
        <w:rPr>
          <w:rFonts w:ascii="Calibri" w:eastAsiaTheme="majorEastAsia" w:hAnsi="Calibri" w:cs="Arial"/>
          <w:kern w:val="28"/>
          <w:lang w:val="es-UY" w:eastAsia="en-US"/>
        </w:rPr>
        <w:t>En caso de subcontratar a una empresa para la ejecución del objeto de la presente Licitación, deberá presentarse una carta compromiso entre el oferente y la empresa a subcontratar, en la que se especifiquen los términos y el alcance de la subcontratación pretendida.</w:t>
      </w:r>
    </w:p>
    <w:p w14:paraId="1DCED337" w14:textId="77777777" w:rsidR="00DC6230" w:rsidRPr="00DC6230" w:rsidRDefault="00DC6230" w:rsidP="00DC6230">
      <w:pPr>
        <w:keepNext/>
        <w:keepLines/>
        <w:spacing w:before="40" w:line="360" w:lineRule="auto"/>
        <w:jc w:val="both"/>
        <w:outlineLvl w:val="5"/>
        <w:rPr>
          <w:rFonts w:ascii="Calibri" w:eastAsiaTheme="majorEastAsia" w:hAnsi="Calibri" w:cs="Arial"/>
          <w:kern w:val="28"/>
          <w:lang w:val="es-UY" w:eastAsia="en-US"/>
        </w:rPr>
      </w:pPr>
      <w:r w:rsidRPr="00DC6230">
        <w:rPr>
          <w:rFonts w:ascii="Calibri" w:eastAsiaTheme="majorEastAsia" w:hAnsi="Calibri" w:cs="Arial"/>
          <w:kern w:val="28"/>
          <w:lang w:val="es-UY" w:eastAsia="en-US"/>
        </w:rPr>
        <w:t>En caso que la empresa subcontratada no ejecute o no continúe en su ejecución de acuerdo a lo acordado en la carta de compromiso, el adjudicatario deberá comunicar dicha situación a la DNA, garantizando el fiel cumplimiento de la prestación correspondiente.</w:t>
      </w:r>
    </w:p>
    <w:p w14:paraId="726A1E25" w14:textId="05B13841" w:rsidR="002C72CF" w:rsidRPr="007748CA" w:rsidRDefault="002C72CF" w:rsidP="00DC6230">
      <w:pPr>
        <w:pStyle w:val="Ttulo1"/>
        <w:numPr>
          <w:ilvl w:val="0"/>
          <w:numId w:val="6"/>
        </w:numPr>
        <w:shd w:val="clear" w:color="auto" w:fill="D9E2F3" w:themeFill="accent5" w:themeFillTint="33"/>
        <w:ind w:left="0" w:firstLine="0"/>
        <w:rPr>
          <w:rFonts w:ascii="Calibri" w:hAnsi="Calibri"/>
          <w:color w:val="auto"/>
          <w:sz w:val="24"/>
          <w:szCs w:val="24"/>
          <w:lang w:val="es-UY" w:eastAsia="en-US"/>
        </w:rPr>
      </w:pPr>
      <w:r w:rsidRPr="007748CA">
        <w:rPr>
          <w:rFonts w:ascii="Calibri" w:hAnsi="Calibri"/>
          <w:color w:val="auto"/>
          <w:sz w:val="24"/>
          <w:szCs w:val="24"/>
          <w:lang w:val="es-UY" w:eastAsia="en-US"/>
        </w:rPr>
        <w:t>PROPUESTA</w:t>
      </w:r>
      <w:bookmarkEnd w:id="137"/>
    </w:p>
    <w:p w14:paraId="12958B05" w14:textId="77777777" w:rsidR="001B6F78" w:rsidRPr="007748CA" w:rsidRDefault="001B6F78" w:rsidP="007748CA">
      <w:pPr>
        <w:rPr>
          <w:rFonts w:ascii="Calibri" w:eastAsiaTheme="majorEastAsia" w:hAnsi="Calibri"/>
          <w:i/>
          <w:iCs/>
          <w:u w:val="single"/>
          <w:lang w:val="es-UY" w:eastAsia="en-US"/>
        </w:rPr>
      </w:pPr>
      <w:bookmarkStart w:id="141" w:name="_Toc338933405"/>
      <w:bookmarkStart w:id="142" w:name="_Toc371401589"/>
      <w:bookmarkStart w:id="143" w:name="_Toc456344578"/>
      <w:bookmarkStart w:id="144" w:name="_Toc456352694"/>
      <w:bookmarkStart w:id="145" w:name="_Toc489014604"/>
      <w:bookmarkStart w:id="146" w:name="_Toc489015056"/>
      <w:bookmarkStart w:id="147" w:name="_Toc511655067"/>
    </w:p>
    <w:p w14:paraId="3EB13312" w14:textId="54805B74" w:rsidR="002C72CF" w:rsidRPr="00BB00A0" w:rsidRDefault="00DC6230" w:rsidP="007748CA">
      <w:pPr>
        <w:pStyle w:val="Ttulo2"/>
        <w:rPr>
          <w:rFonts w:ascii="Calibri" w:hAnsi="Calibri"/>
          <w:b/>
          <w:bCs/>
          <w:color w:val="auto"/>
          <w:sz w:val="24"/>
          <w:szCs w:val="24"/>
        </w:rPr>
      </w:pPr>
      <w:bookmarkStart w:id="148" w:name="_Toc79602493"/>
      <w:r>
        <w:rPr>
          <w:rFonts w:ascii="Calibri" w:hAnsi="Calibri"/>
          <w:b/>
          <w:bCs/>
          <w:color w:val="auto"/>
          <w:sz w:val="24"/>
          <w:szCs w:val="24"/>
        </w:rPr>
        <w:t>7</w:t>
      </w:r>
      <w:r w:rsidR="00DD6DE1" w:rsidRPr="00BB00A0">
        <w:rPr>
          <w:rFonts w:ascii="Calibri" w:hAnsi="Calibri"/>
          <w:b/>
          <w:bCs/>
          <w:color w:val="auto"/>
          <w:sz w:val="24"/>
          <w:szCs w:val="24"/>
        </w:rPr>
        <w:t>.</w:t>
      </w:r>
      <w:r w:rsidR="00193730" w:rsidRPr="00BB00A0">
        <w:rPr>
          <w:rFonts w:ascii="Calibri" w:hAnsi="Calibri"/>
          <w:b/>
          <w:bCs/>
          <w:color w:val="auto"/>
          <w:sz w:val="24"/>
          <w:szCs w:val="24"/>
        </w:rPr>
        <w:t>1</w:t>
      </w:r>
      <w:r w:rsidR="00DD6DE1" w:rsidRPr="00BB00A0">
        <w:rPr>
          <w:rFonts w:ascii="Calibri" w:hAnsi="Calibri"/>
          <w:b/>
          <w:bCs/>
          <w:color w:val="auto"/>
          <w:sz w:val="24"/>
          <w:szCs w:val="24"/>
        </w:rPr>
        <w:t xml:space="preserve"> </w:t>
      </w:r>
      <w:r w:rsidR="002C72CF" w:rsidRPr="00BB00A0">
        <w:rPr>
          <w:rFonts w:ascii="Calibri" w:hAnsi="Calibri"/>
          <w:b/>
          <w:bCs/>
          <w:color w:val="auto"/>
          <w:sz w:val="24"/>
          <w:szCs w:val="24"/>
        </w:rPr>
        <w:t>Ingreso de ofertas en Compras Estatale</w:t>
      </w:r>
      <w:bookmarkEnd w:id="141"/>
      <w:bookmarkEnd w:id="142"/>
      <w:bookmarkEnd w:id="143"/>
      <w:bookmarkEnd w:id="144"/>
      <w:bookmarkEnd w:id="145"/>
      <w:bookmarkEnd w:id="146"/>
      <w:bookmarkEnd w:id="147"/>
      <w:r w:rsidR="002C72CF" w:rsidRPr="00BB00A0">
        <w:rPr>
          <w:rFonts w:ascii="Calibri" w:hAnsi="Calibri"/>
          <w:b/>
          <w:bCs/>
          <w:color w:val="auto"/>
          <w:sz w:val="24"/>
          <w:szCs w:val="24"/>
        </w:rPr>
        <w:t>s</w:t>
      </w:r>
      <w:bookmarkEnd w:id="148"/>
    </w:p>
    <w:p w14:paraId="2F0116AD" w14:textId="7906A8AF"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Las propuestas serán recibidas únicamente en línea. Los oferentes deberán ingresar sus ofertas en el sitio web </w:t>
      </w:r>
      <w:hyperlink r:id="rId14" w:history="1">
        <w:r w:rsidRPr="007748CA">
          <w:rPr>
            <w:rFonts w:ascii="Calibri" w:eastAsiaTheme="majorEastAsia" w:hAnsi="Calibri" w:cs="Arial"/>
            <w:kern w:val="28"/>
          </w:rPr>
          <w:t>www.comprasestatales.gub.uy</w:t>
        </w:r>
      </w:hyperlink>
      <w:r w:rsidRPr="007748CA">
        <w:rPr>
          <w:rFonts w:ascii="Calibri" w:eastAsiaTheme="majorEastAsia" w:hAnsi="Calibri" w:cs="Arial"/>
          <w:kern w:val="28"/>
        </w:rPr>
        <w:t xml:space="preserve">. No se recibirán ofertas por otra vía. </w:t>
      </w:r>
    </w:p>
    <w:p w14:paraId="57CFBC38" w14:textId="0035DCCE"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La documentación electrónica complementaria adjunta de la oferta se ingresará en archivos con formato </w:t>
      </w:r>
      <w:proofErr w:type="spellStart"/>
      <w:r w:rsidRPr="007748CA">
        <w:rPr>
          <w:rFonts w:ascii="Calibri" w:eastAsiaTheme="majorEastAsia" w:hAnsi="Calibri" w:cs="Arial"/>
          <w:kern w:val="28"/>
        </w:rPr>
        <w:t>txt</w:t>
      </w:r>
      <w:proofErr w:type="spellEnd"/>
      <w:r w:rsidRPr="007748CA">
        <w:rPr>
          <w:rFonts w:ascii="Calibri" w:eastAsiaTheme="majorEastAsia" w:hAnsi="Calibri" w:cs="Arial"/>
          <w:kern w:val="28"/>
        </w:rPr>
        <w:t xml:space="preserve">, </w:t>
      </w:r>
      <w:proofErr w:type="spellStart"/>
      <w:r w:rsidRPr="007748CA">
        <w:rPr>
          <w:rFonts w:ascii="Calibri" w:eastAsiaTheme="majorEastAsia" w:hAnsi="Calibri" w:cs="Arial"/>
          <w:kern w:val="28"/>
        </w:rPr>
        <w:t>rtf</w:t>
      </w:r>
      <w:proofErr w:type="spellEnd"/>
      <w:r w:rsidRPr="007748CA">
        <w:rPr>
          <w:rFonts w:ascii="Calibri" w:eastAsiaTheme="majorEastAsia" w:hAnsi="Calibri" w:cs="Arial"/>
          <w:kern w:val="28"/>
        </w:rPr>
        <w:t xml:space="preserve">, </w:t>
      </w:r>
      <w:proofErr w:type="spellStart"/>
      <w:r w:rsidRPr="007748CA">
        <w:rPr>
          <w:rFonts w:ascii="Calibri" w:eastAsiaTheme="majorEastAsia" w:hAnsi="Calibri" w:cs="Arial"/>
          <w:kern w:val="28"/>
        </w:rPr>
        <w:t>pdf</w:t>
      </w:r>
      <w:proofErr w:type="spellEnd"/>
      <w:r w:rsidRPr="007748CA">
        <w:rPr>
          <w:rFonts w:ascii="Calibri" w:eastAsiaTheme="majorEastAsia" w:hAnsi="Calibri" w:cs="Arial"/>
          <w:kern w:val="28"/>
        </w:rPr>
        <w:t xml:space="preserve">, </w:t>
      </w:r>
      <w:proofErr w:type="spellStart"/>
      <w:r w:rsidRPr="007748CA">
        <w:rPr>
          <w:rFonts w:ascii="Calibri" w:eastAsiaTheme="majorEastAsia" w:hAnsi="Calibri" w:cs="Arial"/>
          <w:kern w:val="28"/>
        </w:rPr>
        <w:t>doc</w:t>
      </w:r>
      <w:proofErr w:type="spellEnd"/>
      <w:r w:rsidRPr="007748CA">
        <w:rPr>
          <w:rFonts w:ascii="Calibri" w:eastAsiaTheme="majorEastAsia" w:hAnsi="Calibri" w:cs="Arial"/>
          <w:kern w:val="28"/>
        </w:rPr>
        <w:t xml:space="preserve">, </w:t>
      </w:r>
      <w:proofErr w:type="spellStart"/>
      <w:r w:rsidRPr="007748CA">
        <w:rPr>
          <w:rFonts w:ascii="Calibri" w:eastAsiaTheme="majorEastAsia" w:hAnsi="Calibri" w:cs="Arial"/>
          <w:kern w:val="28"/>
        </w:rPr>
        <w:t>docx</w:t>
      </w:r>
      <w:proofErr w:type="spellEnd"/>
      <w:r w:rsidRPr="007748CA">
        <w:rPr>
          <w:rFonts w:ascii="Calibri" w:eastAsiaTheme="majorEastAsia" w:hAnsi="Calibri" w:cs="Arial"/>
          <w:kern w:val="28"/>
        </w:rPr>
        <w:t xml:space="preserve">, </w:t>
      </w:r>
      <w:proofErr w:type="spellStart"/>
      <w:r w:rsidRPr="007748CA">
        <w:rPr>
          <w:rFonts w:ascii="Calibri" w:eastAsiaTheme="majorEastAsia" w:hAnsi="Calibri" w:cs="Arial"/>
          <w:kern w:val="28"/>
        </w:rPr>
        <w:t>xls</w:t>
      </w:r>
      <w:proofErr w:type="spellEnd"/>
      <w:r w:rsidRPr="007748CA">
        <w:rPr>
          <w:rFonts w:ascii="Calibri" w:eastAsiaTheme="majorEastAsia" w:hAnsi="Calibri" w:cs="Arial"/>
          <w:kern w:val="28"/>
        </w:rPr>
        <w:t xml:space="preserve">, </w:t>
      </w:r>
      <w:proofErr w:type="spellStart"/>
      <w:r w:rsidRPr="007748CA">
        <w:rPr>
          <w:rFonts w:ascii="Calibri" w:eastAsiaTheme="majorEastAsia" w:hAnsi="Calibri" w:cs="Arial"/>
          <w:kern w:val="28"/>
        </w:rPr>
        <w:t>xlsx</w:t>
      </w:r>
      <w:proofErr w:type="spellEnd"/>
      <w:r w:rsidRPr="007748CA">
        <w:rPr>
          <w:rFonts w:ascii="Calibri" w:eastAsiaTheme="majorEastAsia" w:hAnsi="Calibri" w:cs="Arial"/>
          <w:kern w:val="28"/>
        </w:rPr>
        <w:t xml:space="preserve">, </w:t>
      </w:r>
      <w:proofErr w:type="spellStart"/>
      <w:r w:rsidRPr="007748CA">
        <w:rPr>
          <w:rFonts w:ascii="Calibri" w:eastAsiaTheme="majorEastAsia" w:hAnsi="Calibri" w:cs="Arial"/>
          <w:kern w:val="28"/>
        </w:rPr>
        <w:t>odt</w:t>
      </w:r>
      <w:proofErr w:type="spellEnd"/>
      <w:r w:rsidRPr="007748CA">
        <w:rPr>
          <w:rFonts w:ascii="Calibri" w:eastAsiaTheme="majorEastAsia" w:hAnsi="Calibri" w:cs="Arial"/>
          <w:kern w:val="28"/>
        </w:rPr>
        <w:t xml:space="preserve">, </w:t>
      </w:r>
      <w:proofErr w:type="spellStart"/>
      <w:r w:rsidRPr="007748CA">
        <w:rPr>
          <w:rFonts w:ascii="Calibri" w:eastAsiaTheme="majorEastAsia" w:hAnsi="Calibri" w:cs="Arial"/>
          <w:kern w:val="28"/>
        </w:rPr>
        <w:t>ods</w:t>
      </w:r>
      <w:proofErr w:type="spellEnd"/>
      <w:r w:rsidRPr="007748CA">
        <w:rPr>
          <w:rFonts w:ascii="Calibri" w:eastAsiaTheme="majorEastAsia" w:hAnsi="Calibri" w:cs="Arial"/>
          <w:kern w:val="28"/>
        </w:rPr>
        <w:t xml:space="preserve">, </w:t>
      </w:r>
      <w:proofErr w:type="spellStart"/>
      <w:r w:rsidRPr="007748CA">
        <w:rPr>
          <w:rFonts w:ascii="Calibri" w:eastAsiaTheme="majorEastAsia" w:hAnsi="Calibri" w:cs="Arial"/>
          <w:kern w:val="28"/>
        </w:rPr>
        <w:t>zip</w:t>
      </w:r>
      <w:proofErr w:type="spellEnd"/>
      <w:r w:rsidRPr="007748CA">
        <w:rPr>
          <w:rFonts w:ascii="Calibri" w:eastAsiaTheme="majorEastAsia" w:hAnsi="Calibri" w:cs="Arial"/>
          <w:kern w:val="28"/>
        </w:rPr>
        <w:t xml:space="preserve">, </w:t>
      </w:r>
      <w:proofErr w:type="spellStart"/>
      <w:r w:rsidRPr="007748CA">
        <w:rPr>
          <w:rFonts w:ascii="Calibri" w:eastAsiaTheme="majorEastAsia" w:hAnsi="Calibri" w:cs="Arial"/>
          <w:kern w:val="28"/>
        </w:rPr>
        <w:t>rar</w:t>
      </w:r>
      <w:proofErr w:type="spellEnd"/>
      <w:r w:rsidRPr="007748CA">
        <w:rPr>
          <w:rFonts w:ascii="Calibri" w:eastAsiaTheme="majorEastAsia" w:hAnsi="Calibri" w:cs="Arial"/>
          <w:kern w:val="28"/>
        </w:rPr>
        <w:t xml:space="preserve"> y 7z, sin contraseñas ni bloqueos para su impresión o copiado. Cuando el oferente deba agregar en su oferta un documento o certificado</w:t>
      </w:r>
      <w:r w:rsidR="00631D65">
        <w:rPr>
          <w:rFonts w:ascii="Calibri" w:eastAsiaTheme="majorEastAsia" w:hAnsi="Calibri" w:cs="Arial"/>
          <w:kern w:val="28"/>
        </w:rPr>
        <w:t>,</w:t>
      </w:r>
      <w:r w:rsidRPr="007748CA">
        <w:rPr>
          <w:rFonts w:ascii="Calibri" w:eastAsiaTheme="majorEastAsia" w:hAnsi="Calibri" w:cs="Arial"/>
          <w:kern w:val="28"/>
        </w:rPr>
        <w:t xml:space="preserve"> cuyo original solo exista en soporte papel, deberá digitalizar el mismo (escanearlo) y subirlo con el resto de su oferta. En caso de resultar adjudicatario, deberá exhibir el documento o certificado original, conforme a lo establecido en el artículo 48 del TOCAF.</w:t>
      </w:r>
    </w:p>
    <w:p w14:paraId="57749439"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El formulario de identificación del oferente debe estar firmado por el titular, o representante con facultades suficientes para ese acto (contar con legitimación). </w:t>
      </w:r>
    </w:p>
    <w:p w14:paraId="2E672D6B"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La acreditación de dicha representación corresponde sea ingresada en el Registro Único de Proveedores del Estado (RUPE), con los datos de representantes y documentación de poderes ingresados y al menos verificados en el sistema. En caso que al momento de la apertura la misma no se encuentre en RUPE, la Administración podrá otorgar el plazo dispuesto en el artículo 65, inciso 7 del TOCAF a efectos de subsanar la referida carencia formal.</w:t>
      </w:r>
    </w:p>
    <w:p w14:paraId="6A17A1B0" w14:textId="5F71C56E" w:rsidR="002C72CF" w:rsidRPr="00BB00A0" w:rsidRDefault="00DC6230" w:rsidP="007748CA">
      <w:pPr>
        <w:pStyle w:val="Ttulo2"/>
        <w:rPr>
          <w:rFonts w:ascii="Calibri" w:hAnsi="Calibri"/>
          <w:b/>
          <w:bCs/>
          <w:color w:val="auto"/>
          <w:sz w:val="24"/>
          <w:szCs w:val="24"/>
          <w:lang w:val="es-UY" w:eastAsia="en-US"/>
        </w:rPr>
      </w:pPr>
      <w:bookmarkStart w:id="149" w:name="_Toc79602494"/>
      <w:r>
        <w:rPr>
          <w:rFonts w:ascii="Calibri" w:hAnsi="Calibri"/>
          <w:b/>
          <w:bCs/>
          <w:color w:val="auto"/>
          <w:sz w:val="24"/>
          <w:szCs w:val="24"/>
          <w:lang w:val="es-UY" w:eastAsia="en-US"/>
        </w:rPr>
        <w:lastRenderedPageBreak/>
        <w:t>7.2</w:t>
      </w:r>
      <w:r w:rsidR="00DD6DE1" w:rsidRPr="00BB00A0">
        <w:rPr>
          <w:rFonts w:ascii="Calibri" w:hAnsi="Calibri"/>
          <w:b/>
          <w:bCs/>
          <w:color w:val="auto"/>
          <w:sz w:val="24"/>
          <w:szCs w:val="24"/>
          <w:lang w:val="es-UY" w:eastAsia="en-US"/>
        </w:rPr>
        <w:t xml:space="preserve"> </w:t>
      </w:r>
      <w:r w:rsidR="002C72CF" w:rsidRPr="00BB00A0">
        <w:rPr>
          <w:rFonts w:ascii="Calibri" w:hAnsi="Calibri"/>
          <w:b/>
          <w:bCs/>
          <w:color w:val="auto"/>
          <w:sz w:val="24"/>
          <w:szCs w:val="24"/>
          <w:lang w:val="es-UY" w:eastAsia="en-US"/>
        </w:rPr>
        <w:t>Redacción de ofertas</w:t>
      </w:r>
      <w:bookmarkEnd w:id="149"/>
    </w:p>
    <w:p w14:paraId="27A2C384"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Las ofertas deberán ser firmadas por el titular de la empresa o representante legal, redactadas en forma clara y precisa, en idioma castellano y conforme a lo dispuesto por el artículo 63 del TOCAF.</w:t>
      </w:r>
    </w:p>
    <w:p w14:paraId="3EE49CE4" w14:textId="6433846C" w:rsidR="002C72CF" w:rsidRPr="00BB00A0" w:rsidRDefault="002C72CF" w:rsidP="007748CA">
      <w:pPr>
        <w:pStyle w:val="Ttulo2"/>
        <w:rPr>
          <w:rFonts w:ascii="Calibri" w:eastAsiaTheme="minorEastAsia" w:hAnsi="Calibri"/>
          <w:b/>
          <w:bCs/>
          <w:color w:val="auto"/>
          <w:sz w:val="24"/>
          <w:szCs w:val="24"/>
          <w:lang w:val="es-UY" w:eastAsia="en-US"/>
        </w:rPr>
      </w:pPr>
      <w:r w:rsidRPr="00BB00A0">
        <w:rPr>
          <w:rFonts w:ascii="Calibri" w:eastAsiaTheme="minorEastAsia" w:hAnsi="Calibri"/>
          <w:b/>
          <w:bCs/>
          <w:color w:val="auto"/>
          <w:sz w:val="24"/>
          <w:szCs w:val="24"/>
          <w:lang w:val="es-UY" w:eastAsia="en-US"/>
        </w:rPr>
        <w:t xml:space="preserve"> </w:t>
      </w:r>
      <w:bookmarkStart w:id="150" w:name="_Toc79602495"/>
      <w:r w:rsidR="00DC6230">
        <w:rPr>
          <w:rFonts w:ascii="Calibri" w:eastAsiaTheme="minorEastAsia" w:hAnsi="Calibri"/>
          <w:b/>
          <w:bCs/>
          <w:color w:val="auto"/>
          <w:sz w:val="24"/>
          <w:szCs w:val="24"/>
          <w:lang w:val="es-UY" w:eastAsia="en-US"/>
        </w:rPr>
        <w:t xml:space="preserve">7.3 </w:t>
      </w:r>
      <w:r w:rsidRPr="00BB00A0">
        <w:rPr>
          <w:rFonts w:ascii="Calibri" w:hAnsi="Calibri"/>
          <w:b/>
          <w:bCs/>
          <w:color w:val="auto"/>
          <w:sz w:val="24"/>
          <w:szCs w:val="24"/>
          <w:lang w:val="es-UY" w:eastAsia="en-US"/>
        </w:rPr>
        <w:t>Apertura de Ofertas</w:t>
      </w:r>
      <w:bookmarkEnd w:id="150"/>
    </w:p>
    <w:p w14:paraId="6363BD54" w14:textId="77777777" w:rsidR="002C72CF" w:rsidRPr="007748CA" w:rsidRDefault="002C72CF" w:rsidP="007748CA">
      <w:pPr>
        <w:spacing w:line="360" w:lineRule="auto"/>
        <w:jc w:val="both"/>
        <w:rPr>
          <w:rFonts w:ascii="Calibri" w:hAnsi="Calibri" w:cs="Arial"/>
          <w:kern w:val="28"/>
        </w:rPr>
      </w:pPr>
      <w:r w:rsidRPr="007748CA">
        <w:rPr>
          <w:rFonts w:ascii="Calibri" w:eastAsiaTheme="majorEastAsia" w:hAnsi="Calibri" w:cs="Arial"/>
          <w:kern w:val="28"/>
        </w:rPr>
        <w:t xml:space="preserve">En la fecha y hora indicada se efectuará la apertura de ofertas en forma automática y el acta de apertura será publicada automáticamente en el sitio web </w:t>
      </w:r>
      <w:hyperlink r:id="rId15" w:history="1">
        <w:r w:rsidRPr="007748CA">
          <w:rPr>
            <w:rFonts w:ascii="Calibri" w:eastAsiaTheme="majorEastAsia" w:hAnsi="Calibri" w:cs="Arial"/>
            <w:kern w:val="28"/>
          </w:rPr>
          <w:t>www.comprasestatales.gub.uy</w:t>
        </w:r>
      </w:hyperlink>
      <w:r w:rsidRPr="007748CA">
        <w:rPr>
          <w:rFonts w:ascii="Calibri" w:eastAsiaTheme="majorEastAsia" w:hAnsi="Calibri" w:cs="Arial"/>
          <w:kern w:val="28"/>
        </w:rPr>
        <w:t xml:space="preserve">. Simultáneamente se remitirá a la dirección electrónica previamente registrada por cada oferente en el Registro Único de Proveedores del Estado (RUPE), la comunicación de publicación del acta. Será de responsabilidad de cada oferente asegurarse de que la dirección electrónica constituida sea correcta, válida y apta para la recepción de este tipo de mensajes. La no recepción del mensaje no será obstáculo para el acceso por parte del proveedor a la información de la apertura en el sitio web </w:t>
      </w:r>
      <w:hyperlink r:id="rId16" w:history="1">
        <w:r w:rsidRPr="007748CA">
          <w:rPr>
            <w:rFonts w:ascii="Calibri" w:eastAsiaTheme="majorEastAsia" w:hAnsi="Calibri" w:cs="Arial"/>
            <w:kern w:val="28"/>
            <w:u w:val="single"/>
          </w:rPr>
          <w:t>www.comprasestatales.gub.uy</w:t>
        </w:r>
      </w:hyperlink>
      <w:r w:rsidRPr="007748CA">
        <w:rPr>
          <w:rFonts w:ascii="Calibri" w:eastAsiaTheme="majorEastAsia" w:hAnsi="Calibri" w:cs="Arial"/>
          <w:kern w:val="28"/>
          <w:u w:val="single"/>
        </w:rPr>
        <w:t>.</w:t>
      </w:r>
    </w:p>
    <w:p w14:paraId="6B9969A8" w14:textId="3908E90B"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A partir de ese momento, las ofertas quedarán accesibles para la administración contratante y para el Tribunal de Cuentas, no pudiendo introducirse modificación alguna en las propuestas. Asimismo, las ofertas quedarán disponibles para todos los oferentes, con excepción de aquella información ingresada con carácter confidencial.</w:t>
      </w:r>
    </w:p>
    <w:p w14:paraId="77773934" w14:textId="77777777" w:rsidR="002C72CF" w:rsidRPr="00544BBD" w:rsidRDefault="002C72CF" w:rsidP="007748CA">
      <w:pPr>
        <w:spacing w:line="360" w:lineRule="auto"/>
        <w:jc w:val="both"/>
        <w:rPr>
          <w:rFonts w:ascii="Calibri" w:eastAsiaTheme="majorEastAsia" w:hAnsi="Calibri" w:cs="Arial"/>
          <w:b/>
          <w:kern w:val="28"/>
          <w:u w:val="single"/>
        </w:rPr>
      </w:pPr>
      <w:r w:rsidRPr="00544BBD">
        <w:rPr>
          <w:rFonts w:ascii="Calibri" w:eastAsiaTheme="majorEastAsia" w:hAnsi="Calibri" w:cs="Arial"/>
          <w:b/>
          <w:kern w:val="28"/>
          <w:u w:val="single"/>
        </w:rPr>
        <w:t>En caso de discrepancias entre la oferta económica cargada en la línea de cotización del sitio web de Compras y Contrataciones Estatales y la documentación cargada como archivo adjunto en dicho sitio, valdrá lo estab</w:t>
      </w:r>
      <w:r w:rsidR="00B85077" w:rsidRPr="00544BBD">
        <w:rPr>
          <w:rFonts w:ascii="Calibri" w:eastAsiaTheme="majorEastAsia" w:hAnsi="Calibri" w:cs="Arial"/>
          <w:b/>
          <w:kern w:val="28"/>
          <w:u w:val="single"/>
        </w:rPr>
        <w:t>lecido en el archivo adjunto</w:t>
      </w:r>
      <w:r w:rsidRPr="00544BBD">
        <w:rPr>
          <w:rFonts w:ascii="Calibri" w:eastAsiaTheme="majorEastAsia" w:hAnsi="Calibri" w:cs="Arial"/>
          <w:b/>
          <w:kern w:val="28"/>
          <w:u w:val="single"/>
        </w:rPr>
        <w:t>.</w:t>
      </w:r>
    </w:p>
    <w:p w14:paraId="33DA84BD"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Solo cuando la administración contratante solicite salvar defectos, carencias formales o errores evidentes o de escasa importancia de acuerdo a lo establecido en el artículo 65 del TOCAF, el oferente deberá agregar en línea la documentación solicitada.</w:t>
      </w:r>
    </w:p>
    <w:p w14:paraId="61232272" w14:textId="77777777" w:rsidR="00F657AD"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Los oferentes podrán hacer observaciones respecto de las ofertas hasta las 16:00 horas del día de la apertura de ofertas. Las observaciones deberán ser cursadas a través de la dirección de correo </w:t>
      </w:r>
      <w:r w:rsidRPr="007748CA">
        <w:rPr>
          <w:rFonts w:ascii="Calibri" w:eastAsiaTheme="majorEastAsia" w:hAnsi="Calibri" w:cs="Arial"/>
          <w:kern w:val="28"/>
          <w:u w:val="single"/>
        </w:rPr>
        <w:t>licitaciones@aduanas.gub.uy</w:t>
      </w:r>
      <w:r w:rsidRPr="007748CA">
        <w:rPr>
          <w:rFonts w:ascii="Calibri" w:eastAsiaTheme="majorEastAsia" w:hAnsi="Calibri" w:cs="Arial"/>
          <w:kern w:val="28"/>
        </w:rPr>
        <w:t xml:space="preserve"> y remitidos por la Administración contratante a todos los proveedores para su conocimiento.</w:t>
      </w:r>
    </w:p>
    <w:p w14:paraId="596290ED" w14:textId="77777777" w:rsidR="00DC6230" w:rsidRDefault="00DC6230" w:rsidP="007748CA">
      <w:pPr>
        <w:spacing w:line="360" w:lineRule="auto"/>
        <w:jc w:val="both"/>
        <w:rPr>
          <w:rFonts w:ascii="Calibri" w:eastAsiaTheme="majorEastAsia" w:hAnsi="Calibri" w:cs="Arial"/>
          <w:kern w:val="28"/>
        </w:rPr>
      </w:pPr>
    </w:p>
    <w:p w14:paraId="355EB50E" w14:textId="77777777" w:rsidR="00DC6230" w:rsidRDefault="00DC6230" w:rsidP="007748CA">
      <w:pPr>
        <w:spacing w:line="360" w:lineRule="auto"/>
        <w:jc w:val="both"/>
        <w:rPr>
          <w:rFonts w:ascii="Calibri" w:eastAsiaTheme="majorEastAsia" w:hAnsi="Calibri" w:cs="Arial"/>
          <w:kern w:val="28"/>
        </w:rPr>
      </w:pPr>
    </w:p>
    <w:p w14:paraId="0D54B594" w14:textId="77777777" w:rsidR="00DC6230" w:rsidRDefault="00DC6230" w:rsidP="007748CA">
      <w:pPr>
        <w:spacing w:line="360" w:lineRule="auto"/>
        <w:jc w:val="both"/>
        <w:rPr>
          <w:rFonts w:ascii="Calibri" w:eastAsiaTheme="majorEastAsia" w:hAnsi="Calibri" w:cs="Arial"/>
          <w:kern w:val="28"/>
        </w:rPr>
      </w:pPr>
    </w:p>
    <w:p w14:paraId="2561E458" w14:textId="77777777" w:rsidR="002176C5" w:rsidRDefault="002176C5" w:rsidP="007748CA">
      <w:pPr>
        <w:spacing w:line="360" w:lineRule="auto"/>
        <w:jc w:val="both"/>
        <w:rPr>
          <w:rFonts w:ascii="Calibri" w:eastAsiaTheme="majorEastAsia" w:hAnsi="Calibri" w:cs="Arial"/>
          <w:kern w:val="28"/>
        </w:rPr>
      </w:pPr>
    </w:p>
    <w:p w14:paraId="7C0E5287" w14:textId="78C0E691" w:rsidR="00B71476" w:rsidRPr="00692EDF" w:rsidRDefault="00DC6230" w:rsidP="00692EDF">
      <w:pPr>
        <w:pStyle w:val="Ttulo2"/>
        <w:rPr>
          <w:rFonts w:ascii="Calibri" w:hAnsi="Calibri"/>
          <w:b/>
          <w:bCs/>
          <w:color w:val="auto"/>
          <w:sz w:val="24"/>
          <w:szCs w:val="24"/>
        </w:rPr>
      </w:pPr>
      <w:bookmarkStart w:id="151" w:name="_Toc79602496"/>
      <w:r>
        <w:rPr>
          <w:rFonts w:ascii="Calibri" w:hAnsi="Calibri"/>
          <w:b/>
          <w:bCs/>
          <w:color w:val="auto"/>
          <w:sz w:val="24"/>
          <w:szCs w:val="24"/>
        </w:rPr>
        <w:lastRenderedPageBreak/>
        <w:t>7</w:t>
      </w:r>
      <w:r w:rsidR="00692EDF" w:rsidRPr="00692EDF">
        <w:rPr>
          <w:rFonts w:ascii="Calibri" w:hAnsi="Calibri"/>
          <w:b/>
          <w:bCs/>
          <w:color w:val="auto"/>
          <w:sz w:val="24"/>
          <w:szCs w:val="24"/>
        </w:rPr>
        <w:t xml:space="preserve">.4 </w:t>
      </w:r>
      <w:r w:rsidR="002C72CF" w:rsidRPr="00692EDF">
        <w:rPr>
          <w:rFonts w:ascii="Calibri" w:hAnsi="Calibri"/>
          <w:b/>
          <w:bCs/>
          <w:color w:val="auto"/>
          <w:sz w:val="24"/>
          <w:szCs w:val="24"/>
        </w:rPr>
        <w:t>Requisitos de admisibilidad</w:t>
      </w:r>
      <w:bookmarkEnd w:id="151"/>
    </w:p>
    <w:p w14:paraId="4C81035F" w14:textId="77777777" w:rsidR="00F657AD" w:rsidRDefault="002C72CF" w:rsidP="007748CA">
      <w:pPr>
        <w:rPr>
          <w:rFonts w:ascii="Calibri" w:eastAsiaTheme="majorEastAsia" w:hAnsi="Calibri"/>
        </w:rPr>
      </w:pPr>
      <w:bookmarkStart w:id="152" w:name="_Toc47700466"/>
      <w:bookmarkStart w:id="153" w:name="_Toc47700527"/>
      <w:bookmarkStart w:id="154" w:name="_Toc55915110"/>
      <w:bookmarkStart w:id="155" w:name="_Toc56016538"/>
      <w:bookmarkStart w:id="156" w:name="_Toc56016849"/>
      <w:r w:rsidRPr="007748CA">
        <w:rPr>
          <w:rFonts w:ascii="Calibri" w:eastAsiaTheme="majorEastAsia" w:hAnsi="Calibri"/>
        </w:rPr>
        <w:t>El oferente deberá presentar en forma obligatoria la siguiente documentación:</w:t>
      </w:r>
      <w:bookmarkEnd w:id="152"/>
      <w:bookmarkEnd w:id="153"/>
      <w:bookmarkEnd w:id="154"/>
      <w:bookmarkEnd w:id="155"/>
      <w:bookmarkEnd w:id="156"/>
    </w:p>
    <w:p w14:paraId="71F2B590" w14:textId="77777777" w:rsidR="00777E5C" w:rsidRPr="007748CA" w:rsidRDefault="00777E5C" w:rsidP="007748CA">
      <w:pPr>
        <w:rPr>
          <w:rFonts w:ascii="Calibri" w:eastAsiaTheme="majorEastAsia" w:hAnsi="Calibri"/>
          <w:i/>
          <w:u w:val="single"/>
          <w:lang w:val="es-UY" w:eastAsia="en-US"/>
        </w:rPr>
      </w:pPr>
    </w:p>
    <w:p w14:paraId="0C6B36F2" w14:textId="44478698" w:rsidR="002C72CF" w:rsidRPr="007748CA" w:rsidRDefault="002C72CF" w:rsidP="007748CA">
      <w:pPr>
        <w:widowControl w:val="0"/>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0" w:firstLine="0"/>
        <w:jc w:val="both"/>
        <w:rPr>
          <w:rFonts w:ascii="Calibri" w:eastAsiaTheme="majorEastAsia" w:hAnsi="Calibri" w:cs="Arial"/>
          <w:kern w:val="28"/>
        </w:rPr>
      </w:pPr>
      <w:r w:rsidRPr="00744CCB">
        <w:rPr>
          <w:rFonts w:ascii="Calibri" w:eastAsiaTheme="majorEastAsia" w:hAnsi="Calibri" w:cs="Arial"/>
          <w:kern w:val="28"/>
        </w:rPr>
        <w:t>Anexo I:</w:t>
      </w:r>
      <w:r w:rsidRPr="007748CA">
        <w:rPr>
          <w:rFonts w:ascii="Calibri" w:eastAsiaTheme="majorEastAsia" w:hAnsi="Calibri" w:cs="Arial"/>
          <w:kern w:val="28"/>
        </w:rPr>
        <w:t xml:space="preserve"> Formulario de Identificación de Oferente, firmado por titular o representante de la emp</w:t>
      </w:r>
      <w:r w:rsidR="00544BBD">
        <w:rPr>
          <w:rFonts w:ascii="Calibri" w:eastAsiaTheme="majorEastAsia" w:hAnsi="Calibri" w:cs="Arial"/>
          <w:kern w:val="28"/>
        </w:rPr>
        <w:t>resa acreditado en RUPE.</w:t>
      </w:r>
    </w:p>
    <w:p w14:paraId="71A8311C" w14:textId="77777777" w:rsidR="00DC6230" w:rsidRPr="00DC6230" w:rsidRDefault="00D7494B" w:rsidP="00DC6230">
      <w:pPr>
        <w:widowControl w:val="0"/>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0" w:firstLine="0"/>
        <w:jc w:val="both"/>
        <w:rPr>
          <w:rFonts w:ascii="Calibri" w:eastAsiaTheme="majorEastAsia" w:hAnsi="Calibri" w:cs="Arial"/>
          <w:kern w:val="28"/>
        </w:rPr>
      </w:pPr>
      <w:r w:rsidRPr="00744CCB">
        <w:rPr>
          <w:rFonts w:ascii="Calibri" w:eastAsiaTheme="majorEastAsia" w:hAnsi="Calibri" w:cs="Arial"/>
          <w:kern w:val="28"/>
        </w:rPr>
        <w:t>Anexo II:</w:t>
      </w:r>
      <w:r w:rsidRPr="007748CA">
        <w:rPr>
          <w:rFonts w:ascii="Calibri" w:eastAsiaTheme="majorEastAsia" w:hAnsi="Calibri" w:cs="Arial"/>
          <w:kern w:val="28"/>
        </w:rPr>
        <w:t xml:space="preserve"> Oferta</w:t>
      </w:r>
      <w:r w:rsidR="002B4BFA" w:rsidRPr="002B4BFA">
        <w:rPr>
          <w:rFonts w:ascii="Arial" w:eastAsiaTheme="majorEastAsia" w:hAnsi="Arial" w:cs="Arial"/>
          <w:spacing w:val="-10"/>
          <w:kern w:val="28"/>
          <w:lang w:val="es-UY" w:eastAsia="en-US"/>
        </w:rPr>
        <w:t xml:space="preserve"> </w:t>
      </w:r>
      <w:r w:rsidR="002B4BFA" w:rsidRPr="002B4BFA">
        <w:rPr>
          <w:rFonts w:ascii="Calibri" w:eastAsiaTheme="majorEastAsia" w:hAnsi="Calibri" w:cs="Arial"/>
          <w:kern w:val="28"/>
          <w:lang w:val="es-UY"/>
        </w:rPr>
        <w:t>firmada por titular o representante de la empresa acreditado en RUPE</w:t>
      </w:r>
      <w:r w:rsidR="00544BBD">
        <w:rPr>
          <w:rFonts w:ascii="Calibri" w:eastAsiaTheme="majorEastAsia" w:hAnsi="Calibri" w:cs="Arial"/>
          <w:kern w:val="28"/>
          <w:shd w:val="clear" w:color="auto" w:fill="DEEAF6" w:themeFill="accent1" w:themeFillTint="33"/>
        </w:rPr>
        <w:t>.</w:t>
      </w:r>
      <w:bookmarkStart w:id="157" w:name="_Toc371401587"/>
      <w:bookmarkStart w:id="158" w:name="_Toc456344576"/>
      <w:bookmarkStart w:id="159" w:name="_Toc456352692"/>
      <w:bookmarkStart w:id="160" w:name="_Toc489014601"/>
      <w:bookmarkStart w:id="161" w:name="_Toc489015053"/>
      <w:bookmarkStart w:id="162" w:name="_Toc511655064"/>
    </w:p>
    <w:p w14:paraId="1A09CE00" w14:textId="44E9E4B9" w:rsidR="00712EA1" w:rsidRPr="00DC6230" w:rsidRDefault="00712EA1" w:rsidP="00DC6230">
      <w:pPr>
        <w:widowControl w:val="0"/>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0" w:firstLine="0"/>
        <w:jc w:val="both"/>
        <w:rPr>
          <w:rFonts w:ascii="Calibri" w:eastAsiaTheme="majorEastAsia" w:hAnsi="Calibri" w:cs="Arial"/>
          <w:kern w:val="28"/>
        </w:rPr>
      </w:pPr>
      <w:r w:rsidRPr="00DC6230">
        <w:rPr>
          <w:rFonts w:ascii="Calibri" w:eastAsiaTheme="majorEastAsia" w:hAnsi="Calibri" w:cs="Arial"/>
          <w:lang w:eastAsia="en-US"/>
        </w:rPr>
        <w:t xml:space="preserve">Antecedentes de la empresa - </w:t>
      </w:r>
      <w:r w:rsidRPr="00DC6230">
        <w:rPr>
          <w:rFonts w:ascii="Calibri" w:eastAsiaTheme="majorEastAsia" w:hAnsi="Calibri" w:cs="Arial"/>
          <w:lang w:val="es-UY" w:eastAsia="en-US"/>
        </w:rPr>
        <w:t xml:space="preserve">El oferente </w:t>
      </w:r>
      <w:r w:rsidRPr="00DC6230">
        <w:rPr>
          <w:rFonts w:ascii="Calibri" w:eastAsiaTheme="majorEastAsia" w:hAnsi="Calibri" w:cs="Arial"/>
          <w:bCs/>
          <w:lang w:val="es-UY" w:eastAsia="en-US"/>
        </w:rPr>
        <w:t>deberá presentar</w:t>
      </w:r>
      <w:r w:rsidRPr="00DC6230">
        <w:rPr>
          <w:rFonts w:ascii="Calibri" w:eastAsiaTheme="majorEastAsia" w:hAnsi="Calibri" w:cs="Arial"/>
          <w:b/>
          <w:bCs/>
          <w:lang w:val="es-UY" w:eastAsia="en-US"/>
        </w:rPr>
        <w:t xml:space="preserve"> </w:t>
      </w:r>
      <w:r w:rsidRPr="00DC6230">
        <w:rPr>
          <w:rFonts w:ascii="Calibri" w:eastAsiaTheme="majorEastAsia" w:hAnsi="Calibri" w:cs="Arial"/>
          <w:lang w:val="es-UY" w:eastAsia="en-US"/>
        </w:rPr>
        <w:t xml:space="preserve">antecedentes </w:t>
      </w:r>
      <w:r w:rsidR="00DC6230">
        <w:rPr>
          <w:rFonts w:ascii="Calibri" w:eastAsiaTheme="majorEastAsia" w:hAnsi="Calibri" w:cs="Arial"/>
          <w:lang w:val="es-UY" w:eastAsia="en-US"/>
        </w:rPr>
        <w:t xml:space="preserve">de </w:t>
      </w:r>
      <w:r w:rsidRPr="00DC6230">
        <w:rPr>
          <w:rFonts w:ascii="Calibri" w:eastAsiaTheme="majorEastAsia" w:hAnsi="Calibri" w:cs="Arial"/>
          <w:lang w:val="es-UY" w:eastAsia="en-US"/>
        </w:rPr>
        <w:t xml:space="preserve">los últimos 3 años, </w:t>
      </w:r>
      <w:r w:rsidR="006B0C80">
        <w:rPr>
          <w:rFonts w:ascii="Calibri" w:eastAsiaTheme="majorEastAsia" w:hAnsi="Calibri" w:cs="Arial"/>
          <w:lang w:val="es-UY" w:eastAsia="en-US"/>
        </w:rPr>
        <w:t xml:space="preserve">de empresas públicas o privadas, </w:t>
      </w:r>
      <w:r w:rsidRPr="00DC6230">
        <w:rPr>
          <w:rFonts w:ascii="Calibri" w:eastAsiaTheme="majorEastAsia" w:hAnsi="Calibri" w:cs="Arial"/>
          <w:lang w:val="es-UY" w:eastAsia="en-US"/>
        </w:rPr>
        <w:t>en prestaciones similares a las que son objeto del presente llamado.</w:t>
      </w:r>
    </w:p>
    <w:p w14:paraId="4B0E8E10" w14:textId="77777777" w:rsidR="00B8635C" w:rsidRPr="00B8635C" w:rsidRDefault="00B8635C" w:rsidP="00B8635C">
      <w:pPr>
        <w:rPr>
          <w:rFonts w:ascii="Calibri" w:eastAsiaTheme="majorEastAsia" w:hAnsi="Calibri"/>
          <w:lang w:val="es-UY" w:eastAsia="en-US"/>
        </w:rPr>
      </w:pPr>
    </w:p>
    <w:p w14:paraId="633EF381" w14:textId="2F0BE48D" w:rsidR="002C72CF" w:rsidRPr="00BB00A0" w:rsidRDefault="00DC6230" w:rsidP="007748CA">
      <w:pPr>
        <w:pStyle w:val="Ttulo2"/>
        <w:rPr>
          <w:rFonts w:ascii="Calibri" w:hAnsi="Calibri" w:cs="Arial"/>
          <w:b/>
          <w:bCs/>
          <w:color w:val="auto"/>
          <w:sz w:val="24"/>
          <w:szCs w:val="24"/>
          <w:lang w:val="es-UY" w:eastAsia="en-US"/>
        </w:rPr>
      </w:pPr>
      <w:bookmarkStart w:id="163" w:name="_Toc79602497"/>
      <w:r>
        <w:rPr>
          <w:rFonts w:ascii="Calibri" w:hAnsi="Calibri"/>
          <w:b/>
          <w:bCs/>
          <w:color w:val="auto"/>
          <w:sz w:val="24"/>
          <w:szCs w:val="24"/>
          <w:lang w:val="es-UY" w:eastAsia="en-US"/>
        </w:rPr>
        <w:t>7</w:t>
      </w:r>
      <w:r w:rsidR="00DD6DE1" w:rsidRPr="00BB00A0">
        <w:rPr>
          <w:rFonts w:ascii="Calibri" w:hAnsi="Calibri"/>
          <w:b/>
          <w:bCs/>
          <w:color w:val="auto"/>
          <w:sz w:val="24"/>
          <w:szCs w:val="24"/>
          <w:lang w:val="es-UY" w:eastAsia="en-US"/>
        </w:rPr>
        <w:t>.</w:t>
      </w:r>
      <w:r w:rsidR="00193730" w:rsidRPr="00BB00A0">
        <w:rPr>
          <w:rFonts w:ascii="Calibri" w:hAnsi="Calibri"/>
          <w:b/>
          <w:bCs/>
          <w:color w:val="auto"/>
          <w:sz w:val="24"/>
          <w:szCs w:val="24"/>
          <w:lang w:val="es-UY" w:eastAsia="en-US"/>
        </w:rPr>
        <w:t>5</w:t>
      </w:r>
      <w:r w:rsidR="00DD6DE1" w:rsidRPr="00BB00A0">
        <w:rPr>
          <w:rFonts w:ascii="Calibri" w:hAnsi="Calibri"/>
          <w:b/>
          <w:bCs/>
          <w:color w:val="auto"/>
          <w:sz w:val="24"/>
          <w:szCs w:val="24"/>
          <w:lang w:val="es-UY" w:eastAsia="en-US"/>
        </w:rPr>
        <w:t xml:space="preserve"> </w:t>
      </w:r>
      <w:r w:rsidR="002C72CF" w:rsidRPr="00BB00A0">
        <w:rPr>
          <w:rFonts w:ascii="Calibri" w:hAnsi="Calibri"/>
          <w:b/>
          <w:bCs/>
          <w:color w:val="auto"/>
          <w:sz w:val="24"/>
          <w:szCs w:val="24"/>
          <w:lang w:val="es-UY" w:eastAsia="en-US"/>
        </w:rPr>
        <w:t>Confidencial</w:t>
      </w:r>
      <w:bookmarkEnd w:id="157"/>
      <w:bookmarkEnd w:id="158"/>
      <w:bookmarkEnd w:id="159"/>
      <w:bookmarkEnd w:id="160"/>
      <w:bookmarkEnd w:id="161"/>
      <w:bookmarkEnd w:id="162"/>
      <w:bookmarkEnd w:id="163"/>
    </w:p>
    <w:p w14:paraId="01107D93" w14:textId="77777777" w:rsidR="00B71476" w:rsidRPr="007748CA" w:rsidRDefault="002C72CF" w:rsidP="007748CA">
      <w:pPr>
        <w:spacing w:after="200" w:line="360" w:lineRule="auto"/>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 xml:space="preserve">Cuando los oferentes incluyan información considerada confidencial, al amparo de lo dispuesto en el artículo 10 literal I) de la Ley N° 18.381 y artículo 12.2 del Decreto Nº 131/014, la misma deberá ser ingresada en el sistema en tal carácter y en forma separada a la parte pública de la </w:t>
      </w:r>
      <w:r w:rsidR="00B71476" w:rsidRPr="007748CA">
        <w:rPr>
          <w:rFonts w:ascii="Calibri" w:eastAsiaTheme="majorEastAsia" w:hAnsi="Calibri" w:cs="Arial"/>
          <w:kern w:val="28"/>
          <w:lang w:val="es-UY" w:eastAsia="en-US"/>
        </w:rPr>
        <w:t>oferta.</w:t>
      </w:r>
    </w:p>
    <w:p w14:paraId="70AE1E7B" w14:textId="77777777" w:rsidR="002C72CF" w:rsidRPr="007748CA" w:rsidRDefault="002C72CF" w:rsidP="007748CA">
      <w:pPr>
        <w:spacing w:after="200" w:line="360" w:lineRule="auto"/>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 xml:space="preserve">La clasificación de la documentación en carácter de confidencial es de exclusiva responsabilidad del proveedor. La Administración podrá descalificar la oferta o tomar las medidas que estime pertinentes, si considera que la información ingresada en carácter confidencial, no reúne los requisitos exigidos por la normativa referida. </w:t>
      </w:r>
    </w:p>
    <w:p w14:paraId="62D449B9" w14:textId="77777777" w:rsidR="002C72CF" w:rsidRPr="007748CA" w:rsidRDefault="002C72CF" w:rsidP="007748CA">
      <w:pPr>
        <w:spacing w:after="200" w:line="360" w:lineRule="auto"/>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El oferente deberá realizar la clasificación en base a los siguientes criterios:</w:t>
      </w:r>
    </w:p>
    <w:p w14:paraId="051D18F3" w14:textId="77777777" w:rsidR="002C72CF" w:rsidRPr="007748CA" w:rsidRDefault="002C72CF" w:rsidP="007748CA">
      <w:pPr>
        <w:spacing w:after="200" w:line="360" w:lineRule="auto"/>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Se considera información confidencial:</w:t>
      </w:r>
    </w:p>
    <w:p w14:paraId="4852D47B" w14:textId="77777777" w:rsidR="002C72CF" w:rsidRPr="007748CA" w:rsidRDefault="002C72CF" w:rsidP="00712EA1">
      <w:pPr>
        <w:numPr>
          <w:ilvl w:val="0"/>
          <w:numId w:val="2"/>
        </w:numPr>
        <w:tabs>
          <w:tab w:val="num" w:pos="567"/>
        </w:tabs>
        <w:spacing w:after="200" w:line="360" w:lineRule="auto"/>
        <w:ind w:left="0" w:firstLine="0"/>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la información relativa a sus clientes, salvo aquella que sea requerida como factor de evaluación</w:t>
      </w:r>
    </w:p>
    <w:p w14:paraId="2CAE40FC" w14:textId="77777777" w:rsidR="002C72CF" w:rsidRPr="007748CA" w:rsidRDefault="002C72CF" w:rsidP="00712EA1">
      <w:pPr>
        <w:numPr>
          <w:ilvl w:val="0"/>
          <w:numId w:val="2"/>
        </w:numPr>
        <w:tabs>
          <w:tab w:val="left" w:pos="567"/>
        </w:tabs>
        <w:spacing w:after="200" w:line="360" w:lineRule="auto"/>
        <w:ind w:left="0" w:firstLine="0"/>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la que pueda ser objeto de propiedad intelectual</w:t>
      </w:r>
    </w:p>
    <w:p w14:paraId="33FFD645" w14:textId="77777777" w:rsidR="002C72CF" w:rsidRPr="007748CA" w:rsidRDefault="002C72CF" w:rsidP="00712EA1">
      <w:pPr>
        <w:numPr>
          <w:ilvl w:val="0"/>
          <w:numId w:val="2"/>
        </w:numPr>
        <w:tabs>
          <w:tab w:val="num" w:pos="567"/>
        </w:tabs>
        <w:spacing w:after="200" w:line="360" w:lineRule="auto"/>
        <w:ind w:left="0" w:firstLine="0"/>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la que refiera al patrimonio del oferente</w:t>
      </w:r>
    </w:p>
    <w:p w14:paraId="78CBDCEB" w14:textId="77777777" w:rsidR="002C72CF" w:rsidRPr="007748CA" w:rsidRDefault="002C72CF" w:rsidP="00712EA1">
      <w:pPr>
        <w:numPr>
          <w:ilvl w:val="0"/>
          <w:numId w:val="2"/>
        </w:numPr>
        <w:tabs>
          <w:tab w:val="left" w:pos="567"/>
        </w:tabs>
        <w:spacing w:after="200" w:line="360" w:lineRule="auto"/>
        <w:ind w:left="0" w:firstLine="0"/>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la que comprenda hechos o actos de carácter económico, contable, jurídico o administrativo, relativos al oferente, que pudiera ser útil para un competidor</w:t>
      </w:r>
    </w:p>
    <w:p w14:paraId="3FE72AFE" w14:textId="77777777" w:rsidR="002C72CF" w:rsidRPr="007748CA" w:rsidRDefault="002C72CF" w:rsidP="00712EA1">
      <w:pPr>
        <w:numPr>
          <w:ilvl w:val="0"/>
          <w:numId w:val="2"/>
        </w:numPr>
        <w:tabs>
          <w:tab w:val="num" w:pos="567"/>
        </w:tabs>
        <w:spacing w:after="200" w:line="360" w:lineRule="auto"/>
        <w:ind w:left="0" w:firstLine="0"/>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la que esté amparada en una cláusula contractual de confidencialidad, y</w:t>
      </w:r>
    </w:p>
    <w:p w14:paraId="2269236C" w14:textId="77777777" w:rsidR="002C72CF" w:rsidRPr="007748CA" w:rsidRDefault="002C72CF" w:rsidP="00712EA1">
      <w:pPr>
        <w:numPr>
          <w:ilvl w:val="0"/>
          <w:numId w:val="2"/>
        </w:numPr>
        <w:tabs>
          <w:tab w:val="num" w:pos="567"/>
        </w:tabs>
        <w:spacing w:after="200" w:line="360" w:lineRule="auto"/>
        <w:ind w:left="0" w:firstLine="0"/>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aquella de naturaleza similar conforme a lo dispuesto en la Ley de Acceso a la Información (Ley Nº 18.381), y demás normas concordantes y complementarias.</w:t>
      </w:r>
    </w:p>
    <w:p w14:paraId="3680B536" w14:textId="77777777" w:rsidR="002C72CF" w:rsidRPr="007748CA" w:rsidRDefault="002C72CF" w:rsidP="007748CA">
      <w:pPr>
        <w:spacing w:after="200" w:line="360" w:lineRule="auto"/>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lastRenderedPageBreak/>
        <w:t>En ningún caso se cons</w:t>
      </w:r>
      <w:r w:rsidR="00B71476" w:rsidRPr="007748CA">
        <w:rPr>
          <w:rFonts w:ascii="Calibri" w:eastAsiaTheme="majorEastAsia" w:hAnsi="Calibri" w:cs="Arial"/>
          <w:kern w:val="28"/>
          <w:lang w:val="es-UY" w:eastAsia="en-US"/>
        </w:rPr>
        <w:t>idera información confidencial:</w:t>
      </w:r>
    </w:p>
    <w:p w14:paraId="02B49D55" w14:textId="77777777" w:rsidR="002C72CF" w:rsidRPr="007748CA" w:rsidRDefault="002C72CF" w:rsidP="00712EA1">
      <w:pPr>
        <w:numPr>
          <w:ilvl w:val="0"/>
          <w:numId w:val="3"/>
        </w:numPr>
        <w:tabs>
          <w:tab w:val="clear" w:pos="360"/>
          <w:tab w:val="num" w:pos="720"/>
        </w:tabs>
        <w:spacing w:after="200" w:line="360" w:lineRule="auto"/>
        <w:ind w:left="0" w:firstLine="0"/>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la relativa a los precios</w:t>
      </w:r>
    </w:p>
    <w:p w14:paraId="660468A5" w14:textId="77777777" w:rsidR="002C72CF" w:rsidRPr="007748CA" w:rsidRDefault="002C72CF" w:rsidP="00712EA1">
      <w:pPr>
        <w:numPr>
          <w:ilvl w:val="0"/>
          <w:numId w:val="3"/>
        </w:numPr>
        <w:tabs>
          <w:tab w:val="clear" w:pos="360"/>
          <w:tab w:val="num" w:pos="720"/>
        </w:tabs>
        <w:spacing w:after="200" w:line="360" w:lineRule="auto"/>
        <w:ind w:left="0" w:firstLine="0"/>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la descripción de bienes y servicios ofertados, y</w:t>
      </w:r>
    </w:p>
    <w:p w14:paraId="522F6692" w14:textId="77777777" w:rsidR="002C72CF" w:rsidRPr="007748CA" w:rsidRDefault="002C72CF" w:rsidP="00712EA1">
      <w:pPr>
        <w:numPr>
          <w:ilvl w:val="0"/>
          <w:numId w:val="3"/>
        </w:numPr>
        <w:tabs>
          <w:tab w:val="clear" w:pos="360"/>
          <w:tab w:val="num" w:pos="720"/>
        </w:tabs>
        <w:spacing w:after="200" w:line="360" w:lineRule="auto"/>
        <w:ind w:left="0" w:firstLine="0"/>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las condiciones generales de la oferta</w:t>
      </w:r>
      <w:r w:rsidR="00B71476" w:rsidRPr="007748CA">
        <w:rPr>
          <w:rFonts w:ascii="Calibri" w:eastAsiaTheme="majorEastAsia" w:hAnsi="Calibri" w:cs="Arial"/>
          <w:kern w:val="28"/>
          <w:lang w:val="es-UY" w:eastAsia="en-US"/>
        </w:rPr>
        <w:t>.</w:t>
      </w:r>
    </w:p>
    <w:p w14:paraId="7F7EDDB4"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Los documentos que entregue un oferente en carácter confidencial, no serán divulgados a los restantes oferentes.</w:t>
      </w:r>
    </w:p>
    <w:p w14:paraId="410C4D75"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El oferente deberá incluir en la parte pública de la oferta un resumen no confidencial de la información confidencial que ingrese que deberá ser breve y conciso (artículo 30 del Decreto N° 232/010).</w:t>
      </w:r>
    </w:p>
    <w:p w14:paraId="12E9085E" w14:textId="764BCBB0" w:rsidR="00B71476"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En caso que las ofertas contengan datos personales, el oferente, si correspondiere, deberá recabar el consentimiento de los titulares de los mismos, conforme a lo establecido en la Ley Nº 18.331, normas concordantes y complementarias. Asimismo se deberá informar a quienes se incluyen en el presente llamado, en los términos establecidos en el artículo 13 de la mencionada Ley. </w:t>
      </w:r>
    </w:p>
    <w:p w14:paraId="10F2B5F9" w14:textId="19C8536F" w:rsidR="002C72CF" w:rsidRPr="00BB00A0" w:rsidRDefault="00DC6230" w:rsidP="007748CA">
      <w:pPr>
        <w:pStyle w:val="Ttulo2"/>
        <w:rPr>
          <w:rFonts w:ascii="Calibri" w:hAnsi="Calibri"/>
          <w:b/>
          <w:bCs/>
          <w:color w:val="auto"/>
          <w:sz w:val="24"/>
          <w:szCs w:val="24"/>
          <w:lang w:val="es-UY" w:eastAsia="en-US"/>
        </w:rPr>
      </w:pPr>
      <w:bookmarkStart w:id="164" w:name="_Toc371401588"/>
      <w:bookmarkStart w:id="165" w:name="_Toc456344577"/>
      <w:bookmarkStart w:id="166" w:name="_Toc456352693"/>
      <w:bookmarkStart w:id="167" w:name="_Toc489014603"/>
      <w:bookmarkStart w:id="168" w:name="_Toc489015055"/>
      <w:bookmarkStart w:id="169" w:name="_Toc511655066"/>
      <w:bookmarkStart w:id="170" w:name="_Toc79602498"/>
      <w:r>
        <w:rPr>
          <w:rFonts w:ascii="Calibri" w:hAnsi="Calibri"/>
          <w:b/>
          <w:bCs/>
          <w:color w:val="auto"/>
          <w:sz w:val="24"/>
          <w:szCs w:val="24"/>
          <w:lang w:val="es-UY" w:eastAsia="en-US"/>
        </w:rPr>
        <w:t>7</w:t>
      </w:r>
      <w:r w:rsidR="00DD6DE1" w:rsidRPr="00BB00A0">
        <w:rPr>
          <w:rFonts w:ascii="Calibri" w:hAnsi="Calibri"/>
          <w:b/>
          <w:bCs/>
          <w:color w:val="auto"/>
          <w:sz w:val="24"/>
          <w:szCs w:val="24"/>
          <w:lang w:val="es-UY" w:eastAsia="en-US"/>
        </w:rPr>
        <w:t>.</w:t>
      </w:r>
      <w:r w:rsidR="00193730" w:rsidRPr="00BB00A0">
        <w:rPr>
          <w:rFonts w:ascii="Calibri" w:hAnsi="Calibri"/>
          <w:b/>
          <w:bCs/>
          <w:color w:val="auto"/>
          <w:sz w:val="24"/>
          <w:szCs w:val="24"/>
          <w:lang w:val="es-UY" w:eastAsia="en-US"/>
        </w:rPr>
        <w:t>6</w:t>
      </w:r>
      <w:r w:rsidR="00DD6DE1" w:rsidRPr="00BB00A0">
        <w:rPr>
          <w:rFonts w:ascii="Calibri" w:hAnsi="Calibri"/>
          <w:b/>
          <w:bCs/>
          <w:color w:val="auto"/>
          <w:sz w:val="24"/>
          <w:szCs w:val="24"/>
          <w:lang w:val="es-UY" w:eastAsia="en-US"/>
        </w:rPr>
        <w:t xml:space="preserve"> </w:t>
      </w:r>
      <w:r w:rsidR="002C72CF" w:rsidRPr="00BB00A0">
        <w:rPr>
          <w:rFonts w:ascii="Calibri" w:hAnsi="Calibri"/>
          <w:b/>
          <w:bCs/>
          <w:color w:val="auto"/>
          <w:sz w:val="24"/>
          <w:szCs w:val="24"/>
          <w:lang w:val="es-UY" w:eastAsia="en-US"/>
        </w:rPr>
        <w:t>Plazo para presentar documentación faltante en la oferta</w:t>
      </w:r>
      <w:bookmarkEnd w:id="164"/>
      <w:bookmarkEnd w:id="165"/>
      <w:bookmarkEnd w:id="166"/>
      <w:bookmarkEnd w:id="167"/>
      <w:bookmarkEnd w:id="168"/>
      <w:bookmarkEnd w:id="169"/>
      <w:bookmarkEnd w:id="170"/>
    </w:p>
    <w:p w14:paraId="4A3BD14C"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La Administración podrá otorgar un plazo de dos días hábiles, para su cumplimiento, como lo establece el Artículo 65 del TOCAF.</w:t>
      </w:r>
    </w:p>
    <w:p w14:paraId="73D92128" w14:textId="77777777" w:rsidR="00BA1CF6" w:rsidRPr="007748CA" w:rsidRDefault="002C72CF" w:rsidP="007748CA">
      <w:pPr>
        <w:autoSpaceDE w:val="0"/>
        <w:autoSpaceDN w:val="0"/>
        <w:adjustRightInd w:val="0"/>
        <w:spacing w:line="360" w:lineRule="auto"/>
        <w:jc w:val="both"/>
        <w:rPr>
          <w:rFonts w:ascii="Calibri" w:eastAsiaTheme="majorEastAsia" w:hAnsi="Calibri" w:cs="Arial"/>
          <w:kern w:val="28"/>
        </w:rPr>
      </w:pPr>
      <w:r w:rsidRPr="00AE46ED">
        <w:rPr>
          <w:rFonts w:ascii="Calibri" w:eastAsiaTheme="majorEastAsia" w:hAnsi="Calibri" w:cs="Arial"/>
          <w:kern w:val="28"/>
        </w:rPr>
        <w:t>El plazo antes mencionado no se otorgará cuando a juicio de la Administración se altere materialmente la igualdad de los oferentes, cuando existan defectos o errores habituales en un oferente determinado, o cuando se presuma la existencia de alguna maniobra destinada</w:t>
      </w:r>
      <w:r w:rsidR="00BA1CF6" w:rsidRPr="00AE46ED">
        <w:rPr>
          <w:rFonts w:ascii="Calibri" w:eastAsiaTheme="majorEastAsia" w:hAnsi="Calibri" w:cs="Arial"/>
          <w:kern w:val="28"/>
        </w:rPr>
        <w:t xml:space="preserve"> a obtener una ventaja indebida.</w:t>
      </w:r>
    </w:p>
    <w:p w14:paraId="6BD9DF7C" w14:textId="77777777" w:rsidR="008B4954" w:rsidRPr="007748CA" w:rsidRDefault="008B4954" w:rsidP="00DC6230">
      <w:pPr>
        <w:pStyle w:val="Ttulo1"/>
        <w:numPr>
          <w:ilvl w:val="0"/>
          <w:numId w:val="6"/>
        </w:numPr>
        <w:shd w:val="clear" w:color="auto" w:fill="D9E2F3" w:themeFill="accent5" w:themeFillTint="33"/>
        <w:ind w:left="0" w:firstLine="0"/>
        <w:rPr>
          <w:rFonts w:ascii="Calibri" w:hAnsi="Calibri"/>
          <w:color w:val="auto"/>
          <w:sz w:val="24"/>
          <w:szCs w:val="24"/>
          <w:lang w:val="es-UY" w:eastAsia="en-US"/>
        </w:rPr>
      </w:pPr>
      <w:bookmarkStart w:id="171" w:name="_Toc79602499"/>
      <w:r w:rsidRPr="007748CA">
        <w:rPr>
          <w:rFonts w:ascii="Calibri" w:hAnsi="Calibri"/>
          <w:color w:val="auto"/>
          <w:sz w:val="24"/>
          <w:szCs w:val="24"/>
          <w:lang w:val="es-UY" w:eastAsia="en-US"/>
        </w:rPr>
        <w:t>EVALUACIÓN DE LAS OFERTAS</w:t>
      </w:r>
      <w:bookmarkEnd w:id="171"/>
    </w:p>
    <w:p w14:paraId="25C3DA19" w14:textId="41E2383F" w:rsidR="00075B29" w:rsidRDefault="00075B29" w:rsidP="00075B29">
      <w:pPr>
        <w:pStyle w:val="Sinespaciado"/>
        <w:rPr>
          <w:rFonts w:asciiTheme="minorHAnsi" w:hAnsiTheme="minorHAnsi"/>
          <w:b/>
        </w:rPr>
      </w:pPr>
    </w:p>
    <w:p w14:paraId="2500F893" w14:textId="77777777" w:rsidR="00712EA1" w:rsidRPr="00712EA1" w:rsidRDefault="00712EA1" w:rsidP="00712EA1">
      <w:pPr>
        <w:pStyle w:val="Textoindependiente2"/>
        <w:spacing w:after="0" w:line="360" w:lineRule="auto"/>
        <w:jc w:val="both"/>
        <w:rPr>
          <w:rFonts w:ascii="Calibri" w:eastAsiaTheme="majorEastAsia" w:hAnsi="Calibri" w:cs="Arial"/>
          <w:kern w:val="28"/>
        </w:rPr>
      </w:pPr>
      <w:r w:rsidRPr="00712EA1">
        <w:rPr>
          <w:rFonts w:ascii="Calibri" w:eastAsiaTheme="majorEastAsia" w:hAnsi="Calibri" w:cs="Arial"/>
          <w:kern w:val="28"/>
        </w:rPr>
        <w:t>Se evaluarán las ofertas desde el punto de vista formal, técnico y económico.</w:t>
      </w:r>
    </w:p>
    <w:p w14:paraId="314CF100" w14:textId="69BDD8BD" w:rsidR="00712EA1" w:rsidRPr="00712EA1" w:rsidRDefault="00712EA1" w:rsidP="00712EA1">
      <w:pPr>
        <w:pStyle w:val="Textoindependiente2"/>
        <w:spacing w:after="0" w:line="360" w:lineRule="auto"/>
        <w:jc w:val="both"/>
        <w:rPr>
          <w:rFonts w:ascii="Calibri" w:eastAsiaTheme="majorEastAsia" w:hAnsi="Calibri" w:cs="Arial"/>
          <w:kern w:val="28"/>
        </w:rPr>
      </w:pPr>
      <w:r w:rsidRPr="00712EA1">
        <w:rPr>
          <w:rFonts w:ascii="Calibri" w:eastAsiaTheme="majorEastAsia" w:hAnsi="Calibri" w:cs="Arial"/>
          <w:kern w:val="28"/>
        </w:rPr>
        <w:t xml:space="preserve">Sólo se analizarán las ofertas que presenten la documentación establecida como obligatoria en el punto </w:t>
      </w:r>
      <w:r w:rsidR="00DC6230">
        <w:rPr>
          <w:rFonts w:ascii="Calibri" w:eastAsiaTheme="majorEastAsia" w:hAnsi="Calibri" w:cs="Arial"/>
          <w:kern w:val="28"/>
        </w:rPr>
        <w:t>7</w:t>
      </w:r>
      <w:r w:rsidRPr="00712EA1">
        <w:rPr>
          <w:rFonts w:ascii="Calibri" w:eastAsiaTheme="majorEastAsia" w:hAnsi="Calibri" w:cs="Arial"/>
          <w:kern w:val="28"/>
        </w:rPr>
        <w:t>.4 del presente Pliego.</w:t>
      </w:r>
    </w:p>
    <w:p w14:paraId="7D46DD82" w14:textId="77777777" w:rsidR="00712EA1" w:rsidRDefault="00712EA1" w:rsidP="00712EA1">
      <w:pPr>
        <w:pStyle w:val="Textoindependiente2"/>
        <w:spacing w:after="0" w:line="360" w:lineRule="auto"/>
        <w:jc w:val="both"/>
        <w:rPr>
          <w:rFonts w:ascii="Calibri" w:eastAsiaTheme="majorEastAsia" w:hAnsi="Calibri" w:cs="Arial"/>
          <w:kern w:val="28"/>
        </w:rPr>
      </w:pPr>
      <w:r>
        <w:rPr>
          <w:rFonts w:ascii="Calibri" w:eastAsiaTheme="majorEastAsia" w:hAnsi="Calibri" w:cs="Arial"/>
          <w:kern w:val="28"/>
        </w:rPr>
        <w:t xml:space="preserve">Funcionarios </w:t>
      </w:r>
      <w:r w:rsidRPr="00712EA1">
        <w:rPr>
          <w:rFonts w:ascii="Calibri" w:eastAsiaTheme="majorEastAsia" w:hAnsi="Calibri" w:cs="Arial"/>
          <w:kern w:val="28"/>
        </w:rPr>
        <w:t xml:space="preserve">del </w:t>
      </w:r>
      <w:r>
        <w:rPr>
          <w:rFonts w:ascii="Calibri" w:eastAsiaTheme="majorEastAsia" w:hAnsi="Calibri" w:cs="Arial"/>
          <w:kern w:val="28"/>
        </w:rPr>
        <w:t xml:space="preserve">Área de Tecnologías de la Información </w:t>
      </w:r>
      <w:r w:rsidRPr="00712EA1">
        <w:rPr>
          <w:rFonts w:ascii="Calibri" w:eastAsiaTheme="majorEastAsia" w:hAnsi="Calibri" w:cs="Arial"/>
          <w:kern w:val="28"/>
        </w:rPr>
        <w:t xml:space="preserve">evaluarán las propuestas presentadas. </w:t>
      </w:r>
    </w:p>
    <w:p w14:paraId="084145B3" w14:textId="19448C3E" w:rsidR="00712EA1" w:rsidRDefault="00712EA1" w:rsidP="00712EA1">
      <w:pPr>
        <w:pStyle w:val="Textoindependiente2"/>
        <w:spacing w:after="0" w:line="360" w:lineRule="auto"/>
        <w:jc w:val="both"/>
        <w:rPr>
          <w:rFonts w:ascii="Calibri" w:eastAsiaTheme="majorEastAsia" w:hAnsi="Calibri" w:cs="Arial"/>
          <w:kern w:val="28"/>
        </w:rPr>
      </w:pPr>
      <w:r w:rsidRPr="00712EA1">
        <w:rPr>
          <w:rFonts w:ascii="Calibri" w:eastAsiaTheme="majorEastAsia" w:hAnsi="Calibri" w:cs="Arial"/>
          <w:kern w:val="28"/>
        </w:rPr>
        <w:t>De las ofertas presentadas que cumplan con los requerimientos té</w:t>
      </w:r>
      <w:r>
        <w:rPr>
          <w:rFonts w:ascii="Calibri" w:eastAsiaTheme="majorEastAsia" w:hAnsi="Calibri" w:cs="Arial"/>
          <w:kern w:val="28"/>
        </w:rPr>
        <w:t>cnicos</w:t>
      </w:r>
      <w:r w:rsidRPr="00712EA1">
        <w:rPr>
          <w:rFonts w:ascii="Calibri" w:eastAsiaTheme="majorEastAsia" w:hAnsi="Calibri" w:cs="Arial"/>
          <w:kern w:val="28"/>
        </w:rPr>
        <w:t>, se adjudicará la de menor precio</w:t>
      </w:r>
      <w:r w:rsidR="000B2E50">
        <w:rPr>
          <w:rFonts w:ascii="Calibri" w:eastAsiaTheme="majorEastAsia" w:hAnsi="Calibri" w:cs="Arial"/>
          <w:kern w:val="28"/>
        </w:rPr>
        <w:t>, según el numeral 2, del literal C, articulo 48 del TOCAF.</w:t>
      </w:r>
    </w:p>
    <w:p w14:paraId="75C4F0D9" w14:textId="77777777" w:rsidR="000B2E50" w:rsidRPr="00712EA1" w:rsidRDefault="000B2E50" w:rsidP="00712EA1">
      <w:pPr>
        <w:pStyle w:val="Textoindependiente2"/>
        <w:spacing w:after="0" w:line="360" w:lineRule="auto"/>
        <w:jc w:val="both"/>
        <w:rPr>
          <w:rFonts w:ascii="Calibri" w:eastAsiaTheme="majorEastAsia" w:hAnsi="Calibri" w:cs="Arial"/>
          <w:kern w:val="28"/>
        </w:rPr>
      </w:pPr>
    </w:p>
    <w:p w14:paraId="57EBDB4E" w14:textId="77777777" w:rsidR="00D03900" w:rsidRDefault="00D03900" w:rsidP="00D03900">
      <w:pPr>
        <w:spacing w:line="360" w:lineRule="auto"/>
        <w:jc w:val="both"/>
        <w:rPr>
          <w:rFonts w:ascii="Calibri" w:eastAsiaTheme="majorEastAsia" w:hAnsi="Calibri" w:cs="Arial"/>
          <w:kern w:val="28"/>
        </w:rPr>
      </w:pPr>
      <w:r w:rsidRPr="000E408F">
        <w:rPr>
          <w:rFonts w:ascii="Calibri" w:eastAsiaTheme="majorEastAsia" w:hAnsi="Calibri" w:cs="Arial"/>
          <w:kern w:val="28"/>
        </w:rPr>
        <w:lastRenderedPageBreak/>
        <w:t xml:space="preserve">La Dirección Nacional de Aduanas se reserva el derecho de realizar por su cuenta las averiguaciones pertinentes a fin de constatar la veracidad de la información presentada en la oferta, así como las consultas necesarias al oferente. </w:t>
      </w:r>
    </w:p>
    <w:p w14:paraId="4B1BA357" w14:textId="77777777" w:rsidR="00712EA1" w:rsidRPr="00D03900" w:rsidRDefault="00712EA1" w:rsidP="00075B29">
      <w:pPr>
        <w:pStyle w:val="Sinespaciado"/>
        <w:rPr>
          <w:rFonts w:asciiTheme="minorHAnsi" w:hAnsiTheme="minorHAnsi"/>
          <w:b/>
        </w:rPr>
      </w:pPr>
    </w:p>
    <w:p w14:paraId="2796F828" w14:textId="62F7B243" w:rsidR="00B71476" w:rsidRPr="007748CA" w:rsidRDefault="00A53FF4" w:rsidP="00DC6230">
      <w:pPr>
        <w:pStyle w:val="Ttulo1"/>
        <w:numPr>
          <w:ilvl w:val="0"/>
          <w:numId w:val="6"/>
        </w:numPr>
        <w:shd w:val="clear" w:color="auto" w:fill="D9E2F3" w:themeFill="accent5" w:themeFillTint="33"/>
        <w:ind w:left="0" w:firstLine="0"/>
        <w:rPr>
          <w:rFonts w:ascii="Calibri" w:hAnsi="Calibri"/>
          <w:color w:val="auto"/>
          <w:sz w:val="24"/>
          <w:szCs w:val="24"/>
          <w:lang w:val="es-UY" w:eastAsia="en-US"/>
        </w:rPr>
      </w:pPr>
      <w:bookmarkStart w:id="172" w:name="_Toc79602500"/>
      <w:r>
        <w:rPr>
          <w:rFonts w:ascii="Calibri" w:hAnsi="Calibri"/>
          <w:color w:val="auto"/>
          <w:sz w:val="24"/>
          <w:szCs w:val="24"/>
          <w:lang w:val="es-UY" w:eastAsia="en-US"/>
        </w:rPr>
        <w:t>COTIZAC</w:t>
      </w:r>
      <w:r w:rsidR="002C72CF" w:rsidRPr="007748CA">
        <w:rPr>
          <w:rFonts w:ascii="Calibri" w:hAnsi="Calibri"/>
          <w:color w:val="auto"/>
          <w:sz w:val="24"/>
          <w:szCs w:val="24"/>
          <w:lang w:val="es-UY" w:eastAsia="en-US"/>
        </w:rPr>
        <w:t>IÓN DE LA PROPUESTA, AJUSTE DE PRECIOS, FORMA DE PAGO.</w:t>
      </w:r>
      <w:bookmarkEnd w:id="172"/>
    </w:p>
    <w:p w14:paraId="65BACF2D" w14:textId="77777777" w:rsidR="00B71476" w:rsidRPr="007748CA" w:rsidRDefault="00B71476" w:rsidP="0074344E">
      <w:pPr>
        <w:rPr>
          <w:rFonts w:eastAsiaTheme="majorEastAsia"/>
          <w:lang w:val="es-UY" w:eastAsia="en-US"/>
        </w:rPr>
      </w:pPr>
      <w:bookmarkStart w:id="173" w:name="_Toc489014609"/>
      <w:bookmarkStart w:id="174" w:name="_Toc489015061"/>
      <w:bookmarkStart w:id="175" w:name="_Toc511655072"/>
    </w:p>
    <w:p w14:paraId="4AAAD779" w14:textId="69D9C550" w:rsidR="002C72CF" w:rsidRDefault="00FF074D" w:rsidP="00BC7511">
      <w:pPr>
        <w:pStyle w:val="Ttulo2"/>
        <w:numPr>
          <w:ilvl w:val="1"/>
          <w:numId w:val="6"/>
        </w:numPr>
        <w:spacing w:line="360" w:lineRule="auto"/>
        <w:rPr>
          <w:rFonts w:ascii="Calibri" w:hAnsi="Calibri"/>
          <w:b/>
          <w:bCs/>
          <w:color w:val="auto"/>
          <w:sz w:val="24"/>
          <w:szCs w:val="24"/>
          <w:lang w:val="es-UY" w:eastAsia="en-US"/>
        </w:rPr>
      </w:pPr>
      <w:bookmarkStart w:id="176" w:name="_Toc79602501"/>
      <w:bookmarkEnd w:id="173"/>
      <w:bookmarkEnd w:id="174"/>
      <w:bookmarkEnd w:id="175"/>
      <w:r w:rsidRPr="0074344E">
        <w:rPr>
          <w:rFonts w:ascii="Calibri" w:hAnsi="Calibri"/>
          <w:b/>
          <w:bCs/>
          <w:color w:val="auto"/>
          <w:sz w:val="24"/>
          <w:szCs w:val="24"/>
          <w:lang w:val="es-UY" w:eastAsia="en-US"/>
        </w:rPr>
        <w:t>Cotizaciones</w:t>
      </w:r>
      <w:bookmarkEnd w:id="176"/>
    </w:p>
    <w:p w14:paraId="545C0933" w14:textId="77777777" w:rsidR="00BC7511" w:rsidRPr="00BC7511" w:rsidRDefault="00BC7511" w:rsidP="00BC7511">
      <w:pPr>
        <w:pStyle w:val="Prrafodelista"/>
        <w:rPr>
          <w:lang w:val="es-UY" w:eastAsia="en-US"/>
        </w:rPr>
      </w:pPr>
    </w:p>
    <w:p w14:paraId="53B73138" w14:textId="77777777" w:rsidR="009370AC" w:rsidRPr="00BC7511" w:rsidRDefault="00601F75" w:rsidP="00BC7511">
      <w:pPr>
        <w:pStyle w:val="Prrafodelista"/>
        <w:widowControl w:val="0"/>
        <w:tabs>
          <w:tab w:val="left" w:pos="461"/>
        </w:tabs>
        <w:kinsoku w:val="0"/>
        <w:overflowPunct w:val="0"/>
        <w:autoSpaceDE w:val="0"/>
        <w:autoSpaceDN w:val="0"/>
        <w:adjustRightInd w:val="0"/>
        <w:spacing w:before="1" w:line="360" w:lineRule="auto"/>
        <w:ind w:left="0"/>
        <w:jc w:val="both"/>
        <w:rPr>
          <w:rFonts w:ascii="Calibri" w:eastAsiaTheme="majorEastAsia" w:hAnsi="Calibri" w:cs="Arial"/>
          <w:kern w:val="28"/>
        </w:rPr>
      </w:pPr>
      <w:r w:rsidRPr="00BC7511">
        <w:rPr>
          <w:rFonts w:ascii="Calibri" w:eastAsiaTheme="majorEastAsia" w:hAnsi="Calibri" w:cs="Arial"/>
          <w:kern w:val="28"/>
        </w:rPr>
        <w:t>Se deberá cotizar de acuerdo al Anexo II, cuadro de Oferta</w:t>
      </w:r>
      <w:r w:rsidR="009370AC" w:rsidRPr="00BC7511">
        <w:rPr>
          <w:rFonts w:ascii="Calibri" w:eastAsiaTheme="majorEastAsia" w:hAnsi="Calibri" w:cs="Arial"/>
          <w:kern w:val="28"/>
        </w:rPr>
        <w:t>.</w:t>
      </w:r>
    </w:p>
    <w:p w14:paraId="79124FBD" w14:textId="77777777" w:rsidR="00BC7511" w:rsidRPr="00BC7511" w:rsidRDefault="00BC7511" w:rsidP="00BC7511">
      <w:pPr>
        <w:spacing w:line="360" w:lineRule="auto"/>
        <w:jc w:val="both"/>
        <w:rPr>
          <w:rFonts w:ascii="Calibri" w:eastAsiaTheme="majorEastAsia" w:hAnsi="Calibri" w:cs="Arial"/>
          <w:kern w:val="28"/>
        </w:rPr>
      </w:pPr>
      <w:r w:rsidRPr="00BC7511">
        <w:rPr>
          <w:rFonts w:ascii="Calibri" w:eastAsiaTheme="majorEastAsia" w:hAnsi="Calibri" w:cs="Arial"/>
          <w:kern w:val="28"/>
        </w:rPr>
        <w:t xml:space="preserve">Se cotizará en pesos uruguayos, debiendo incluir todos los gastos para el cumplimiento del servicio. Aquellos oferentes que se aparten de cotizar en la moneda solicitada, no serán tenidos en cuenta. </w:t>
      </w:r>
    </w:p>
    <w:p w14:paraId="6BB7B22F" w14:textId="57955644" w:rsidR="00712EA1" w:rsidRPr="00BC7511" w:rsidRDefault="00BC7511" w:rsidP="00BC7511">
      <w:pPr>
        <w:autoSpaceDE w:val="0"/>
        <w:autoSpaceDN w:val="0"/>
        <w:adjustRightInd w:val="0"/>
        <w:spacing w:line="360" w:lineRule="auto"/>
        <w:jc w:val="both"/>
        <w:rPr>
          <w:rFonts w:ascii="Calibri" w:eastAsiaTheme="majorEastAsia" w:hAnsi="Calibri" w:cs="Arial"/>
          <w:kern w:val="28"/>
        </w:rPr>
      </w:pPr>
      <w:r w:rsidRPr="00BC7511">
        <w:rPr>
          <w:rFonts w:ascii="Calibri" w:eastAsiaTheme="majorEastAsia" w:hAnsi="Calibri" w:cs="Arial"/>
          <w:kern w:val="28"/>
        </w:rPr>
        <w:t xml:space="preserve">Se debe cotizar en forma obligatoria la cantidad total requerida en los ítems. </w:t>
      </w:r>
    </w:p>
    <w:p w14:paraId="706814E3" w14:textId="71A34B2A" w:rsidR="009370AC" w:rsidRPr="00ED3153" w:rsidRDefault="009370AC" w:rsidP="00ED3153">
      <w:pPr>
        <w:spacing w:line="360" w:lineRule="auto"/>
        <w:jc w:val="both"/>
        <w:rPr>
          <w:rFonts w:ascii="Calibri" w:eastAsiaTheme="majorEastAsia" w:hAnsi="Calibri" w:cs="Arial"/>
          <w:kern w:val="28"/>
          <w:lang w:val="es-ES_tradnl" w:eastAsia="en-US"/>
        </w:rPr>
      </w:pPr>
      <w:r w:rsidRPr="00ED3153">
        <w:rPr>
          <w:rFonts w:ascii="Calibri" w:eastAsiaTheme="majorEastAsia" w:hAnsi="Calibri" w:cs="Arial"/>
          <w:kern w:val="28"/>
          <w:lang w:val="es-ES_tradnl" w:eastAsia="en-US"/>
        </w:rPr>
        <w:t xml:space="preserve">Las ofertas deberán ser cotizadas en condiciones de crédito SIIF </w:t>
      </w:r>
      <w:r w:rsidR="008C0907" w:rsidRPr="00ED3153">
        <w:rPr>
          <w:rFonts w:ascii="Calibri" w:eastAsiaTheme="majorEastAsia" w:hAnsi="Calibri" w:cs="Arial"/>
          <w:kern w:val="28"/>
          <w:lang w:val="es-ES_tradnl" w:eastAsia="en-US"/>
        </w:rPr>
        <w:t xml:space="preserve">a </w:t>
      </w:r>
      <w:r w:rsidRPr="00ED3153">
        <w:rPr>
          <w:rFonts w:ascii="Calibri" w:eastAsiaTheme="majorEastAsia" w:hAnsi="Calibri" w:cs="Arial"/>
          <w:kern w:val="28"/>
          <w:lang w:val="es-ES_tradnl" w:eastAsia="en-US"/>
        </w:rPr>
        <w:t xml:space="preserve">60 días fecha de conformada la factura. </w:t>
      </w:r>
    </w:p>
    <w:p w14:paraId="46C59CC3" w14:textId="06D570DD" w:rsidR="009370AC" w:rsidRPr="007748CA" w:rsidRDefault="009370AC" w:rsidP="00ED3153">
      <w:pPr>
        <w:spacing w:line="360" w:lineRule="auto"/>
        <w:jc w:val="both"/>
        <w:rPr>
          <w:rFonts w:ascii="Calibri" w:eastAsiaTheme="majorEastAsia" w:hAnsi="Calibri" w:cs="Arial"/>
          <w:spacing w:val="-10"/>
          <w:kern w:val="28"/>
        </w:rPr>
      </w:pPr>
      <w:r w:rsidRPr="00ED3153">
        <w:rPr>
          <w:rFonts w:ascii="Calibri" w:eastAsiaTheme="majorEastAsia" w:hAnsi="Calibri" w:cs="Arial"/>
          <w:kern w:val="28"/>
          <w:lang w:val="es-ES_tradnl" w:eastAsia="en-US"/>
        </w:rPr>
        <w:t>En forma obligatoria la oferta económica deberá ser ingresada en línea, en la página web comprases</w:t>
      </w:r>
      <w:r w:rsidR="008C0907" w:rsidRPr="00ED3153">
        <w:rPr>
          <w:rFonts w:ascii="Calibri" w:eastAsiaTheme="majorEastAsia" w:hAnsi="Calibri" w:cs="Arial"/>
          <w:kern w:val="28"/>
          <w:lang w:val="es-ES_tradnl" w:eastAsia="en-US"/>
        </w:rPr>
        <w:t>tatales.gub.uy, incluyendo los a</w:t>
      </w:r>
      <w:r w:rsidRPr="00ED3153">
        <w:rPr>
          <w:rFonts w:ascii="Calibri" w:eastAsiaTheme="majorEastAsia" w:hAnsi="Calibri" w:cs="Arial"/>
          <w:kern w:val="28"/>
          <w:lang w:val="es-ES_tradnl" w:eastAsia="en-US"/>
        </w:rPr>
        <w:t>nexos debidamente firmados por representante autorizado en la fecha del proveedor del RUPE</w:t>
      </w:r>
      <w:r w:rsidRPr="009370AC">
        <w:rPr>
          <w:rFonts w:ascii="Calibri" w:eastAsiaTheme="majorEastAsia" w:hAnsi="Calibri" w:cs="Arial"/>
          <w:spacing w:val="-10"/>
          <w:kern w:val="28"/>
          <w:lang w:val="es-UY"/>
        </w:rPr>
        <w:t>.</w:t>
      </w:r>
    </w:p>
    <w:p w14:paraId="0FB414CB" w14:textId="5C596718" w:rsidR="002C72CF" w:rsidRPr="00BC7511" w:rsidRDefault="002C72CF" w:rsidP="009370AC">
      <w:pPr>
        <w:spacing w:after="200" w:line="360" w:lineRule="auto"/>
        <w:contextualSpacing/>
        <w:jc w:val="both"/>
        <w:rPr>
          <w:rFonts w:ascii="Calibri" w:eastAsiaTheme="majorEastAsia" w:hAnsi="Calibri" w:cs="Arial"/>
          <w:b/>
          <w:kern w:val="28"/>
          <w:u w:val="single"/>
          <w:lang w:val="es-UY" w:eastAsia="en-US"/>
        </w:rPr>
      </w:pPr>
      <w:r w:rsidRPr="00BC7511">
        <w:rPr>
          <w:rFonts w:ascii="Calibri" w:eastAsiaTheme="majorEastAsia" w:hAnsi="Calibri" w:cs="Arial"/>
          <w:b/>
          <w:kern w:val="28"/>
          <w:u w:val="single"/>
          <w:lang w:val="es-UY" w:eastAsia="en-US"/>
        </w:rPr>
        <w:t>En caso de discrepancia entre la oferta ingresada en línea y</w:t>
      </w:r>
      <w:r w:rsidR="009370AC" w:rsidRPr="00BC7511">
        <w:rPr>
          <w:rFonts w:ascii="Calibri" w:eastAsiaTheme="majorEastAsia" w:hAnsi="Calibri" w:cs="Arial"/>
          <w:b/>
          <w:kern w:val="28"/>
          <w:u w:val="single"/>
          <w:lang w:val="es-UY" w:eastAsia="en-US"/>
        </w:rPr>
        <w:t xml:space="preserve"> la declarada en el Anexo II de </w:t>
      </w:r>
      <w:r w:rsidRPr="00BC7511">
        <w:rPr>
          <w:rFonts w:ascii="Calibri" w:eastAsiaTheme="majorEastAsia" w:hAnsi="Calibri" w:cs="Arial"/>
          <w:b/>
          <w:kern w:val="28"/>
          <w:u w:val="single"/>
          <w:lang w:val="es-UY" w:eastAsia="en-US"/>
        </w:rPr>
        <w:t xml:space="preserve">la oferta, se considerará como válida la oferta </w:t>
      </w:r>
      <w:r w:rsidR="00B85077" w:rsidRPr="00BC7511">
        <w:rPr>
          <w:rFonts w:ascii="Calibri" w:eastAsiaTheme="majorEastAsia" w:hAnsi="Calibri" w:cs="Arial"/>
          <w:b/>
          <w:kern w:val="28"/>
          <w:u w:val="single"/>
          <w:lang w:val="es-UY" w:eastAsia="en-US"/>
        </w:rPr>
        <w:t>del Anexo II.</w:t>
      </w:r>
    </w:p>
    <w:p w14:paraId="0A8E7967" w14:textId="77777777" w:rsidR="008061FD" w:rsidRDefault="008061FD" w:rsidP="00ED3153">
      <w:pPr>
        <w:spacing w:line="360" w:lineRule="auto"/>
        <w:jc w:val="both"/>
        <w:rPr>
          <w:rFonts w:ascii="Calibri" w:eastAsiaTheme="majorEastAsia" w:hAnsi="Calibri" w:cs="Arial"/>
          <w:kern w:val="28"/>
          <w:lang w:val="es-ES_tradnl" w:eastAsia="en-US"/>
        </w:rPr>
      </w:pPr>
      <w:r w:rsidRPr="00ED3153">
        <w:rPr>
          <w:rFonts w:ascii="Calibri" w:eastAsiaTheme="majorEastAsia" w:hAnsi="Calibri" w:cs="Arial"/>
          <w:kern w:val="28"/>
          <w:lang w:val="es-ES_tradnl" w:eastAsia="en-US"/>
        </w:rPr>
        <w:t>La presentación de la propuesta implica que el oferente conoce y acepta en todos sus términos las cláusulas del presente Pliego de Condiciones Particulares.</w:t>
      </w:r>
    </w:p>
    <w:p w14:paraId="012A4DFC" w14:textId="77777777" w:rsidR="00ED3153" w:rsidRPr="00ED3153" w:rsidRDefault="00ED3153" w:rsidP="00ED3153">
      <w:pPr>
        <w:spacing w:line="360" w:lineRule="auto"/>
        <w:jc w:val="both"/>
        <w:rPr>
          <w:rFonts w:ascii="Calibri" w:eastAsiaTheme="majorEastAsia" w:hAnsi="Calibri" w:cs="Arial"/>
          <w:kern w:val="28"/>
          <w:lang w:val="es-ES_tradnl" w:eastAsia="en-US"/>
        </w:rPr>
      </w:pPr>
    </w:p>
    <w:p w14:paraId="4689F76E" w14:textId="2CE6A53C" w:rsidR="002C72CF" w:rsidRDefault="002C72CF" w:rsidP="00BC7511">
      <w:pPr>
        <w:pStyle w:val="Ttulo2"/>
        <w:numPr>
          <w:ilvl w:val="1"/>
          <w:numId w:val="6"/>
        </w:numPr>
        <w:spacing w:line="360" w:lineRule="auto"/>
        <w:rPr>
          <w:rFonts w:ascii="Calibri" w:hAnsi="Calibri"/>
          <w:b/>
          <w:bCs/>
          <w:color w:val="auto"/>
          <w:sz w:val="24"/>
          <w:szCs w:val="24"/>
          <w:lang w:val="es-UY" w:eastAsia="en-US"/>
        </w:rPr>
      </w:pPr>
      <w:bookmarkStart w:id="177" w:name="_Toc489014611"/>
      <w:bookmarkStart w:id="178" w:name="_Toc489015063"/>
      <w:bookmarkStart w:id="179" w:name="_Toc511655075"/>
      <w:bookmarkStart w:id="180" w:name="_Toc79602502"/>
      <w:r w:rsidRPr="0074344E">
        <w:rPr>
          <w:rFonts w:ascii="Calibri" w:hAnsi="Calibri"/>
          <w:b/>
          <w:bCs/>
          <w:color w:val="auto"/>
          <w:sz w:val="24"/>
          <w:szCs w:val="24"/>
          <w:lang w:val="es-UY" w:eastAsia="en-US"/>
        </w:rPr>
        <w:t>Ajuste de precios</w:t>
      </w:r>
      <w:bookmarkEnd w:id="177"/>
      <w:bookmarkEnd w:id="178"/>
      <w:bookmarkEnd w:id="179"/>
      <w:bookmarkEnd w:id="180"/>
    </w:p>
    <w:p w14:paraId="61284427" w14:textId="77777777" w:rsidR="008C0907" w:rsidRDefault="008C0907" w:rsidP="00E512A3">
      <w:pPr>
        <w:spacing w:line="360" w:lineRule="auto"/>
        <w:jc w:val="both"/>
        <w:rPr>
          <w:rFonts w:ascii="Calibri" w:eastAsiaTheme="majorEastAsia" w:hAnsi="Calibri" w:cs="Arial"/>
          <w:kern w:val="28"/>
          <w:lang w:val="es-ES_tradnl" w:eastAsia="en-US"/>
        </w:rPr>
      </w:pPr>
    </w:p>
    <w:p w14:paraId="0F896DD7" w14:textId="665C0916" w:rsidR="00BC7511" w:rsidRPr="00BC7511" w:rsidRDefault="00BC7511" w:rsidP="00BC7511">
      <w:pPr>
        <w:spacing w:line="360" w:lineRule="auto"/>
        <w:jc w:val="both"/>
        <w:rPr>
          <w:rFonts w:ascii="Calibri" w:eastAsiaTheme="majorEastAsia" w:hAnsi="Calibri" w:cs="Arial"/>
          <w:kern w:val="28"/>
          <w:lang w:val="es-ES_tradnl" w:eastAsia="en-US"/>
        </w:rPr>
      </w:pPr>
      <w:r w:rsidRPr="00BC7511">
        <w:rPr>
          <w:rFonts w:ascii="Calibri" w:eastAsiaTheme="majorEastAsia" w:hAnsi="Calibri" w:cs="Arial"/>
          <w:kern w:val="28"/>
          <w:lang w:val="es-ES_tradnl" w:eastAsia="en-US"/>
        </w:rPr>
        <w:t xml:space="preserve">Los precios se ajustarán semestralmente </w:t>
      </w:r>
      <w:r>
        <w:rPr>
          <w:rFonts w:ascii="Calibri" w:eastAsiaTheme="majorEastAsia" w:hAnsi="Calibri" w:cs="Arial"/>
          <w:kern w:val="28"/>
          <w:lang w:val="es-ES_tradnl" w:eastAsia="en-US"/>
        </w:rPr>
        <w:t xml:space="preserve">en enero y julio de cada año, </w:t>
      </w:r>
      <w:r w:rsidRPr="00BC7511">
        <w:rPr>
          <w:rFonts w:ascii="Calibri" w:eastAsiaTheme="majorEastAsia" w:hAnsi="Calibri" w:cs="Arial"/>
          <w:kern w:val="28"/>
          <w:lang w:val="es-ES_tradnl" w:eastAsia="en-US"/>
        </w:rPr>
        <w:t>por el Índice de Precios al Consumo (IPC)</w:t>
      </w:r>
      <w:r>
        <w:rPr>
          <w:rFonts w:ascii="Calibri" w:eastAsiaTheme="majorEastAsia" w:hAnsi="Calibri" w:cs="Arial"/>
          <w:kern w:val="28"/>
          <w:lang w:val="es-ES_tradnl" w:eastAsia="en-US"/>
        </w:rPr>
        <w:t>,</w:t>
      </w:r>
      <w:r w:rsidRPr="00BC7511">
        <w:rPr>
          <w:rFonts w:ascii="Calibri" w:eastAsiaTheme="majorEastAsia" w:hAnsi="Calibri" w:cs="Arial"/>
          <w:kern w:val="28"/>
          <w:lang w:val="es-ES_tradnl" w:eastAsia="en-US"/>
        </w:rPr>
        <w:t xml:space="preserve"> tomando como base el</w:t>
      </w:r>
      <w:r>
        <w:rPr>
          <w:rFonts w:ascii="Calibri" w:eastAsiaTheme="majorEastAsia" w:hAnsi="Calibri" w:cs="Arial"/>
          <w:kern w:val="28"/>
          <w:lang w:val="es-ES_tradnl" w:eastAsia="en-US"/>
        </w:rPr>
        <w:t xml:space="preserve"> IPC</w:t>
      </w:r>
      <w:r w:rsidRPr="00BC7511">
        <w:rPr>
          <w:rFonts w:ascii="Calibri" w:eastAsiaTheme="majorEastAsia" w:hAnsi="Calibri" w:cs="Arial"/>
          <w:kern w:val="28"/>
          <w:lang w:val="es-ES_tradnl" w:eastAsia="en-US"/>
        </w:rPr>
        <w:t xml:space="preserve"> </w:t>
      </w:r>
      <w:r>
        <w:rPr>
          <w:rFonts w:ascii="Calibri" w:eastAsiaTheme="majorEastAsia" w:hAnsi="Calibri" w:cs="Arial"/>
          <w:kern w:val="28"/>
          <w:lang w:val="es-ES_tradnl" w:eastAsia="en-US"/>
        </w:rPr>
        <w:t>correspondiente a diciembre 2021. El primer ajuste ser</w:t>
      </w:r>
      <w:r w:rsidR="006B0C80">
        <w:rPr>
          <w:rFonts w:ascii="Calibri" w:eastAsiaTheme="majorEastAsia" w:hAnsi="Calibri" w:cs="Arial"/>
          <w:kern w:val="28"/>
          <w:lang w:val="es-ES_tradnl" w:eastAsia="en-US"/>
        </w:rPr>
        <w:t>á en julio 2022</w:t>
      </w:r>
      <w:r>
        <w:rPr>
          <w:rFonts w:ascii="Calibri" w:eastAsiaTheme="majorEastAsia" w:hAnsi="Calibri" w:cs="Arial"/>
          <w:kern w:val="28"/>
          <w:lang w:val="es-ES_tradnl" w:eastAsia="en-US"/>
        </w:rPr>
        <w:t>.-</w:t>
      </w:r>
    </w:p>
    <w:p w14:paraId="4AC4DB14" w14:textId="77777777" w:rsidR="00712EA1" w:rsidRDefault="00712EA1" w:rsidP="00E512A3">
      <w:pPr>
        <w:spacing w:line="360" w:lineRule="auto"/>
        <w:jc w:val="both"/>
        <w:rPr>
          <w:rFonts w:ascii="Calibri" w:eastAsiaTheme="majorEastAsia" w:hAnsi="Calibri" w:cs="Arial"/>
          <w:kern w:val="28"/>
          <w:lang w:val="es-ES_tradnl" w:eastAsia="en-US"/>
        </w:rPr>
      </w:pPr>
    </w:p>
    <w:p w14:paraId="450ADB80" w14:textId="44A70C72" w:rsidR="002C72CF" w:rsidRPr="00B8729D" w:rsidRDefault="002C72CF" w:rsidP="00BC7511">
      <w:pPr>
        <w:pStyle w:val="Ttulo2"/>
        <w:numPr>
          <w:ilvl w:val="1"/>
          <w:numId w:val="6"/>
        </w:numPr>
        <w:spacing w:line="360" w:lineRule="auto"/>
        <w:rPr>
          <w:rFonts w:ascii="Calibri" w:hAnsi="Calibri"/>
          <w:b/>
          <w:bCs/>
          <w:color w:val="auto"/>
          <w:sz w:val="24"/>
          <w:szCs w:val="24"/>
          <w:lang w:val="es-UY" w:eastAsia="en-US"/>
        </w:rPr>
      </w:pPr>
      <w:bookmarkStart w:id="181" w:name="_Toc489014612"/>
      <w:bookmarkStart w:id="182" w:name="_Toc489015064"/>
      <w:bookmarkStart w:id="183" w:name="_Toc511655076"/>
      <w:bookmarkStart w:id="184" w:name="_Toc79602503"/>
      <w:r w:rsidRPr="00B8729D">
        <w:rPr>
          <w:rFonts w:ascii="Calibri" w:hAnsi="Calibri"/>
          <w:b/>
          <w:bCs/>
          <w:color w:val="auto"/>
          <w:sz w:val="24"/>
          <w:szCs w:val="24"/>
          <w:lang w:val="es-UY" w:eastAsia="en-US"/>
        </w:rPr>
        <w:t>Facturación</w:t>
      </w:r>
      <w:bookmarkEnd w:id="181"/>
      <w:bookmarkEnd w:id="182"/>
      <w:bookmarkEnd w:id="183"/>
      <w:bookmarkEnd w:id="184"/>
    </w:p>
    <w:p w14:paraId="76D003FD" w14:textId="76F5812B" w:rsidR="008C0907" w:rsidRDefault="00FA3DF1" w:rsidP="009370AC">
      <w:pPr>
        <w:spacing w:line="360" w:lineRule="auto"/>
        <w:jc w:val="both"/>
        <w:rPr>
          <w:rFonts w:ascii="Calibri" w:eastAsiaTheme="majorEastAsia" w:hAnsi="Calibri" w:cs="Arial"/>
          <w:kern w:val="28"/>
        </w:rPr>
      </w:pPr>
      <w:r w:rsidRPr="00411648">
        <w:rPr>
          <w:rFonts w:ascii="Calibri" w:eastAsiaTheme="majorEastAsia" w:hAnsi="Calibri" w:cs="Arial"/>
          <w:kern w:val="28"/>
        </w:rPr>
        <w:t xml:space="preserve">La facturación se realizará el último día hábil del mes </w:t>
      </w:r>
      <w:r w:rsidR="00913CD1" w:rsidRPr="00411648">
        <w:rPr>
          <w:rFonts w:ascii="Calibri" w:eastAsiaTheme="majorEastAsia" w:hAnsi="Calibri" w:cs="Arial"/>
          <w:kern w:val="28"/>
        </w:rPr>
        <w:t xml:space="preserve">que se brinda </w:t>
      </w:r>
      <w:r w:rsidRPr="00411648">
        <w:rPr>
          <w:rFonts w:ascii="Calibri" w:eastAsiaTheme="majorEastAsia" w:hAnsi="Calibri" w:cs="Arial"/>
          <w:kern w:val="28"/>
        </w:rPr>
        <w:t>el servicio.</w:t>
      </w:r>
      <w:r w:rsidR="008C0907">
        <w:rPr>
          <w:rFonts w:ascii="Calibri" w:eastAsiaTheme="majorEastAsia" w:hAnsi="Calibri" w:cs="Arial"/>
          <w:kern w:val="28"/>
        </w:rPr>
        <w:t xml:space="preserve"> Las facturas deben enviarse por email a </w:t>
      </w:r>
      <w:hyperlink r:id="rId17" w:history="1">
        <w:r w:rsidR="008C0907" w:rsidRPr="001A0037">
          <w:rPr>
            <w:rStyle w:val="Hipervnculo"/>
            <w:rFonts w:ascii="Calibri" w:eastAsiaTheme="majorEastAsia" w:hAnsi="Calibri" w:cs="Arial"/>
            <w:kern w:val="28"/>
          </w:rPr>
          <w:t>e-facturaservicios@aduanas.gub.uy</w:t>
        </w:r>
      </w:hyperlink>
      <w:r w:rsidR="008C0907">
        <w:rPr>
          <w:rFonts w:ascii="Calibri" w:eastAsiaTheme="majorEastAsia" w:hAnsi="Calibri" w:cs="Arial"/>
          <w:kern w:val="28"/>
        </w:rPr>
        <w:t>.</w:t>
      </w:r>
    </w:p>
    <w:p w14:paraId="11718755" w14:textId="77777777" w:rsidR="008C0907" w:rsidRPr="00411648" w:rsidRDefault="008C0907" w:rsidP="009370AC">
      <w:pPr>
        <w:spacing w:line="360" w:lineRule="auto"/>
        <w:jc w:val="both"/>
        <w:rPr>
          <w:rFonts w:ascii="Calibri" w:eastAsiaTheme="majorEastAsia" w:hAnsi="Calibri" w:cs="Arial"/>
          <w:kern w:val="28"/>
        </w:rPr>
      </w:pPr>
    </w:p>
    <w:p w14:paraId="4E0A8BAF" w14:textId="6D49E541" w:rsidR="00B71476" w:rsidRPr="00BC7511" w:rsidRDefault="002C72CF" w:rsidP="00BC7511">
      <w:pPr>
        <w:pStyle w:val="Ttulo2"/>
        <w:numPr>
          <w:ilvl w:val="1"/>
          <w:numId w:val="6"/>
        </w:numPr>
        <w:spacing w:line="360" w:lineRule="auto"/>
        <w:rPr>
          <w:rFonts w:ascii="Calibri" w:hAnsi="Calibri"/>
          <w:b/>
          <w:bCs/>
          <w:color w:val="auto"/>
          <w:sz w:val="24"/>
          <w:szCs w:val="24"/>
          <w:lang w:val="es-UY" w:eastAsia="en-US"/>
        </w:rPr>
      </w:pPr>
      <w:bookmarkStart w:id="185" w:name="_Toc489014615"/>
      <w:bookmarkStart w:id="186" w:name="_Toc489015067"/>
      <w:bookmarkStart w:id="187" w:name="_Toc511655079"/>
      <w:bookmarkStart w:id="188" w:name="_Toc79602504"/>
      <w:r w:rsidRPr="00BC7511">
        <w:rPr>
          <w:rFonts w:ascii="Calibri" w:hAnsi="Calibri"/>
          <w:b/>
          <w:bCs/>
          <w:color w:val="auto"/>
          <w:sz w:val="24"/>
          <w:szCs w:val="24"/>
          <w:lang w:val="es-UY" w:eastAsia="en-US"/>
        </w:rPr>
        <w:t>Forma de pago</w:t>
      </w:r>
      <w:bookmarkEnd w:id="185"/>
      <w:bookmarkEnd w:id="186"/>
      <w:bookmarkEnd w:id="187"/>
      <w:bookmarkEnd w:id="188"/>
    </w:p>
    <w:p w14:paraId="059D87C7" w14:textId="77777777" w:rsidR="002C72CF" w:rsidRPr="00411648" w:rsidRDefault="002C72CF" w:rsidP="009370AC">
      <w:pPr>
        <w:spacing w:line="360" w:lineRule="auto"/>
        <w:jc w:val="both"/>
        <w:rPr>
          <w:rFonts w:ascii="Calibri" w:eastAsiaTheme="majorEastAsia" w:hAnsi="Calibri" w:cs="Arial"/>
          <w:kern w:val="28"/>
        </w:rPr>
      </w:pPr>
      <w:bookmarkStart w:id="189" w:name="_Toc47700480"/>
      <w:bookmarkStart w:id="190" w:name="_Toc47700541"/>
      <w:bookmarkStart w:id="191" w:name="_Toc55915123"/>
      <w:bookmarkStart w:id="192" w:name="_Toc56016551"/>
      <w:bookmarkStart w:id="193" w:name="_Toc56016862"/>
      <w:r w:rsidRPr="00411648">
        <w:rPr>
          <w:rFonts w:ascii="Calibri" w:eastAsiaTheme="majorEastAsia" w:hAnsi="Calibri" w:cs="Arial"/>
          <w:kern w:val="28"/>
        </w:rPr>
        <w:t>Los pagos se realizarán crédito SIIF 60 días luego de la conformación de la factura.</w:t>
      </w:r>
      <w:bookmarkEnd w:id="189"/>
      <w:bookmarkEnd w:id="190"/>
      <w:bookmarkEnd w:id="191"/>
      <w:bookmarkEnd w:id="192"/>
      <w:bookmarkEnd w:id="193"/>
    </w:p>
    <w:p w14:paraId="02BBDEAB" w14:textId="5B44E5B1" w:rsidR="002C72CF" w:rsidRPr="00BC7511" w:rsidRDefault="002C72CF" w:rsidP="00BC7511">
      <w:pPr>
        <w:pStyle w:val="Ttulo1"/>
        <w:numPr>
          <w:ilvl w:val="0"/>
          <w:numId w:val="6"/>
        </w:numPr>
        <w:shd w:val="clear" w:color="auto" w:fill="D9E2F3" w:themeFill="accent5" w:themeFillTint="33"/>
        <w:ind w:left="0" w:firstLine="0"/>
        <w:rPr>
          <w:rFonts w:ascii="Calibri" w:hAnsi="Calibri"/>
          <w:color w:val="auto"/>
          <w:sz w:val="24"/>
          <w:szCs w:val="24"/>
          <w:lang w:val="es-UY" w:eastAsia="en-US"/>
        </w:rPr>
      </w:pPr>
      <w:bookmarkStart w:id="194" w:name="_Toc79602505"/>
      <w:r w:rsidRPr="00BC7511">
        <w:rPr>
          <w:rFonts w:ascii="Calibri" w:hAnsi="Calibri"/>
          <w:color w:val="auto"/>
          <w:sz w:val="24"/>
          <w:szCs w:val="24"/>
          <w:lang w:val="es-UY" w:eastAsia="en-US"/>
        </w:rPr>
        <w:t>MEJORA DE OFERTA</w:t>
      </w:r>
      <w:bookmarkEnd w:id="194"/>
    </w:p>
    <w:p w14:paraId="7C59FB04" w14:textId="77777777" w:rsidR="002C72CF" w:rsidRPr="007748CA" w:rsidRDefault="002C72CF" w:rsidP="007748CA">
      <w:pPr>
        <w:spacing w:line="360" w:lineRule="auto"/>
        <w:jc w:val="both"/>
        <w:rPr>
          <w:rFonts w:ascii="Calibri" w:eastAsiaTheme="majorEastAsia" w:hAnsi="Calibri" w:cs="Arial"/>
          <w:kern w:val="28"/>
        </w:rPr>
      </w:pPr>
    </w:p>
    <w:p w14:paraId="22FFD1CD"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En caso de similitud en las ofertas, la Administración podrá aplicar lo establecido en el Artículo 66 del TOCAF.</w:t>
      </w:r>
    </w:p>
    <w:p w14:paraId="4B206DEE"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La comparación de las ofertas se verificará incluyendo los impuestos y leyes sociales que correspondan. Cuando el oferente no desglose el importe de impuestos y leyes sociales, se considerarán incluidos en el monto de la oferta. </w:t>
      </w:r>
    </w:p>
    <w:p w14:paraId="54394BD4" w14:textId="77777777" w:rsidR="00A53FF4" w:rsidRPr="00A53FF4" w:rsidRDefault="00A53FF4" w:rsidP="00A53FF4">
      <w:pPr>
        <w:rPr>
          <w:lang w:val="es-UY" w:eastAsia="en-US"/>
        </w:rPr>
      </w:pPr>
    </w:p>
    <w:p w14:paraId="351EF83B" w14:textId="6B38E13B" w:rsidR="00A53FF4" w:rsidRPr="007748CA" w:rsidRDefault="00A53FF4" w:rsidP="00BC7511">
      <w:pPr>
        <w:pStyle w:val="Ttulo1"/>
        <w:numPr>
          <w:ilvl w:val="0"/>
          <w:numId w:val="6"/>
        </w:numPr>
        <w:shd w:val="clear" w:color="auto" w:fill="D9E2F3" w:themeFill="accent5" w:themeFillTint="33"/>
        <w:ind w:left="0" w:firstLine="0"/>
        <w:rPr>
          <w:rFonts w:ascii="Calibri" w:hAnsi="Calibri"/>
          <w:color w:val="auto"/>
          <w:sz w:val="24"/>
          <w:szCs w:val="24"/>
          <w:lang w:val="es-UY" w:eastAsia="en-US"/>
        </w:rPr>
      </w:pPr>
      <w:bookmarkStart w:id="195" w:name="_Toc79602506"/>
      <w:r>
        <w:rPr>
          <w:rFonts w:ascii="Calibri" w:hAnsi="Calibri"/>
          <w:color w:val="auto"/>
          <w:sz w:val="24"/>
          <w:szCs w:val="24"/>
          <w:lang w:val="es-UY" w:eastAsia="en-US"/>
        </w:rPr>
        <w:t>DERECHO DE LA ADMINISTRACIÓN</w:t>
      </w:r>
      <w:bookmarkEnd w:id="195"/>
    </w:p>
    <w:p w14:paraId="6D369C0D" w14:textId="77777777" w:rsidR="002C72CF" w:rsidRPr="007748CA" w:rsidRDefault="002C72CF" w:rsidP="007748CA">
      <w:pPr>
        <w:numPr>
          <w:ilvl w:val="1"/>
          <w:numId w:val="0"/>
        </w:numPr>
        <w:tabs>
          <w:tab w:val="num" w:pos="360"/>
        </w:tabs>
        <w:spacing w:line="360" w:lineRule="auto"/>
        <w:jc w:val="both"/>
        <w:rPr>
          <w:rFonts w:ascii="Calibri" w:eastAsiaTheme="majorEastAsia" w:hAnsi="Calibri" w:cs="Arial"/>
          <w:kern w:val="28"/>
        </w:rPr>
      </w:pPr>
    </w:p>
    <w:p w14:paraId="630D891E" w14:textId="77777777" w:rsidR="002C72CF" w:rsidRPr="007748CA" w:rsidRDefault="002C72CF" w:rsidP="007748CA">
      <w:pPr>
        <w:numPr>
          <w:ilvl w:val="1"/>
          <w:numId w:val="0"/>
        </w:numPr>
        <w:tabs>
          <w:tab w:val="num" w:pos="360"/>
        </w:tabs>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La Administración se reserva el derecho de: </w:t>
      </w:r>
    </w:p>
    <w:p w14:paraId="19524168" w14:textId="77777777" w:rsidR="002C72CF" w:rsidRPr="007748CA" w:rsidRDefault="002C72CF" w:rsidP="007748CA">
      <w:pPr>
        <w:numPr>
          <w:ilvl w:val="1"/>
          <w:numId w:val="0"/>
        </w:numPr>
        <w:tabs>
          <w:tab w:val="num" w:pos="360"/>
        </w:tabs>
        <w:spacing w:line="360" w:lineRule="auto"/>
        <w:jc w:val="both"/>
        <w:rPr>
          <w:rFonts w:ascii="Calibri" w:eastAsiaTheme="majorEastAsia" w:hAnsi="Calibri" w:cs="Arial"/>
          <w:kern w:val="28"/>
        </w:rPr>
      </w:pPr>
      <w:r w:rsidRPr="007748CA">
        <w:rPr>
          <w:rFonts w:ascii="Calibri" w:eastAsiaTheme="majorEastAsia" w:hAnsi="Calibri" w:cs="Arial"/>
          <w:kern w:val="28"/>
        </w:rPr>
        <w:t>a) rechazar una propuesta por falta de información suficiente.</w:t>
      </w:r>
    </w:p>
    <w:p w14:paraId="03A3EFC7" w14:textId="77777777" w:rsidR="002C72CF" w:rsidRPr="007748CA" w:rsidRDefault="002C72CF" w:rsidP="007748CA">
      <w:pPr>
        <w:numPr>
          <w:ilvl w:val="1"/>
          <w:numId w:val="0"/>
        </w:numPr>
        <w:tabs>
          <w:tab w:val="num" w:pos="360"/>
        </w:tabs>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b) rechazar una propuesta en las situaciones de concusión, cohecho, soborno, fraude, abuso de funciones, tráfico de influencias, tratar de influir en los funcionarios actuantes en el proceso de licitación, para obtener una decisión favorable, sin perjuicio de las denuncias penales correspondientes. </w:t>
      </w:r>
    </w:p>
    <w:p w14:paraId="43325339" w14:textId="77777777" w:rsidR="002C72CF" w:rsidRPr="007748CA" w:rsidRDefault="002C72CF" w:rsidP="007748CA">
      <w:pPr>
        <w:numPr>
          <w:ilvl w:val="1"/>
          <w:numId w:val="0"/>
        </w:numPr>
        <w:tabs>
          <w:tab w:val="num" w:pos="360"/>
        </w:tabs>
        <w:spacing w:line="360" w:lineRule="auto"/>
        <w:jc w:val="both"/>
        <w:rPr>
          <w:rFonts w:ascii="Calibri" w:eastAsiaTheme="majorEastAsia" w:hAnsi="Calibri" w:cs="Arial"/>
          <w:kern w:val="28"/>
        </w:rPr>
      </w:pPr>
      <w:r w:rsidRPr="007748CA">
        <w:rPr>
          <w:rFonts w:ascii="Calibri" w:eastAsiaTheme="majorEastAsia" w:hAnsi="Calibri" w:cs="Arial"/>
          <w:kern w:val="28"/>
        </w:rPr>
        <w:t>c) solicitar información complementaria, a fin de emitir un juicio fundado.</w:t>
      </w:r>
    </w:p>
    <w:p w14:paraId="7CAF98CE" w14:textId="77777777" w:rsidR="002C72CF" w:rsidRPr="007748CA" w:rsidRDefault="002C72CF" w:rsidP="007748CA">
      <w:pPr>
        <w:numPr>
          <w:ilvl w:val="1"/>
          <w:numId w:val="0"/>
        </w:numPr>
        <w:tabs>
          <w:tab w:val="num" w:pos="360"/>
        </w:tabs>
        <w:spacing w:line="360" w:lineRule="auto"/>
        <w:jc w:val="both"/>
        <w:rPr>
          <w:rFonts w:ascii="Calibri" w:eastAsiaTheme="majorEastAsia" w:hAnsi="Calibri" w:cs="Arial"/>
          <w:kern w:val="28"/>
        </w:rPr>
      </w:pPr>
      <w:r w:rsidRPr="007748CA">
        <w:rPr>
          <w:rFonts w:ascii="Calibri" w:eastAsiaTheme="majorEastAsia" w:hAnsi="Calibri" w:cs="Arial"/>
          <w:kern w:val="28"/>
        </w:rPr>
        <w:t>d) adjudicar por ítem.</w:t>
      </w:r>
    </w:p>
    <w:p w14:paraId="778614A3" w14:textId="77777777" w:rsidR="00A45807" w:rsidRDefault="002C72CF" w:rsidP="007748CA">
      <w:pPr>
        <w:numPr>
          <w:ilvl w:val="1"/>
          <w:numId w:val="0"/>
        </w:numPr>
        <w:tabs>
          <w:tab w:val="num" w:pos="360"/>
        </w:tabs>
        <w:spacing w:line="360" w:lineRule="auto"/>
        <w:jc w:val="both"/>
        <w:rPr>
          <w:rFonts w:ascii="Calibri" w:eastAsiaTheme="majorEastAsia" w:hAnsi="Calibri" w:cs="Arial"/>
          <w:kern w:val="28"/>
        </w:rPr>
      </w:pPr>
      <w:r w:rsidRPr="007748CA">
        <w:rPr>
          <w:rFonts w:ascii="Calibri" w:eastAsiaTheme="majorEastAsia" w:hAnsi="Calibri" w:cs="Arial"/>
          <w:kern w:val="28"/>
        </w:rPr>
        <w:t>e) no adjudicar algún ítem.</w:t>
      </w:r>
    </w:p>
    <w:p w14:paraId="002592D8" w14:textId="78806E31" w:rsidR="00A53FF4" w:rsidRPr="007748CA" w:rsidRDefault="00A53FF4" w:rsidP="007748CA">
      <w:pPr>
        <w:numPr>
          <w:ilvl w:val="1"/>
          <w:numId w:val="0"/>
        </w:numPr>
        <w:tabs>
          <w:tab w:val="num" w:pos="360"/>
        </w:tabs>
        <w:spacing w:line="360" w:lineRule="auto"/>
        <w:jc w:val="both"/>
        <w:rPr>
          <w:rFonts w:ascii="Calibri" w:eastAsiaTheme="majorEastAsia" w:hAnsi="Calibri" w:cs="Arial"/>
          <w:kern w:val="28"/>
        </w:rPr>
      </w:pPr>
      <w:r>
        <w:rPr>
          <w:rFonts w:ascii="Calibri" w:eastAsiaTheme="majorEastAsia" w:hAnsi="Calibri" w:cs="Arial"/>
          <w:kern w:val="28"/>
        </w:rPr>
        <w:t>f) adjudicar menor cantidad a la requerida por cada ítem.</w:t>
      </w:r>
    </w:p>
    <w:p w14:paraId="6DD2B084" w14:textId="77777777" w:rsidR="002C72CF" w:rsidRPr="007748CA" w:rsidRDefault="002C72CF" w:rsidP="00BC7511">
      <w:pPr>
        <w:pStyle w:val="Ttulo1"/>
        <w:numPr>
          <w:ilvl w:val="0"/>
          <w:numId w:val="6"/>
        </w:numPr>
        <w:shd w:val="clear" w:color="auto" w:fill="D9E2F3" w:themeFill="accent5" w:themeFillTint="33"/>
        <w:ind w:left="0" w:firstLine="0"/>
        <w:rPr>
          <w:rFonts w:ascii="Calibri" w:hAnsi="Calibri"/>
          <w:color w:val="auto"/>
          <w:sz w:val="24"/>
          <w:szCs w:val="24"/>
          <w:lang w:val="es-UY" w:eastAsia="en-US"/>
        </w:rPr>
      </w:pPr>
      <w:bookmarkStart w:id="196" w:name="_Toc79602507"/>
      <w:r w:rsidRPr="007748CA">
        <w:rPr>
          <w:rFonts w:ascii="Calibri" w:hAnsi="Calibri"/>
          <w:color w:val="auto"/>
          <w:sz w:val="24"/>
          <w:szCs w:val="24"/>
          <w:lang w:val="es-UY" w:eastAsia="en-US"/>
        </w:rPr>
        <w:t>ADJUDICACIÓN</w:t>
      </w:r>
      <w:bookmarkEnd w:id="196"/>
    </w:p>
    <w:p w14:paraId="46CAA92B" w14:textId="77777777" w:rsidR="002C72CF" w:rsidRPr="007748CA" w:rsidRDefault="002C72CF" w:rsidP="007748CA">
      <w:pPr>
        <w:spacing w:line="360" w:lineRule="auto"/>
        <w:jc w:val="both"/>
        <w:rPr>
          <w:rFonts w:ascii="Calibri" w:eastAsiaTheme="majorEastAsia" w:hAnsi="Calibri" w:cs="Arial"/>
          <w:kern w:val="28"/>
        </w:rPr>
      </w:pPr>
    </w:p>
    <w:p w14:paraId="67C8C224" w14:textId="4C62F291" w:rsidR="002C72CF" w:rsidRPr="00B8729D" w:rsidRDefault="002C72CF" w:rsidP="00BC7511">
      <w:pPr>
        <w:pStyle w:val="Ttulo2"/>
        <w:numPr>
          <w:ilvl w:val="1"/>
          <w:numId w:val="6"/>
        </w:numPr>
        <w:spacing w:line="360" w:lineRule="auto"/>
        <w:rPr>
          <w:rFonts w:ascii="Calibri" w:hAnsi="Calibri"/>
          <w:b/>
          <w:bCs/>
          <w:color w:val="auto"/>
          <w:sz w:val="24"/>
          <w:szCs w:val="24"/>
          <w:lang w:val="es-UY" w:eastAsia="en-US"/>
        </w:rPr>
      </w:pPr>
      <w:bookmarkStart w:id="197" w:name="_Toc489014624"/>
      <w:bookmarkStart w:id="198" w:name="_Toc489015076"/>
      <w:bookmarkStart w:id="199" w:name="_Toc511655088"/>
      <w:bookmarkStart w:id="200" w:name="_Toc79602508"/>
      <w:r w:rsidRPr="00B8729D">
        <w:rPr>
          <w:rFonts w:ascii="Calibri" w:hAnsi="Calibri"/>
          <w:b/>
          <w:bCs/>
          <w:color w:val="auto"/>
          <w:sz w:val="24"/>
          <w:szCs w:val="24"/>
          <w:lang w:val="es-UY" w:eastAsia="en-US"/>
        </w:rPr>
        <w:t>Notificaciones y Orden de Compra</w:t>
      </w:r>
      <w:bookmarkEnd w:id="197"/>
      <w:bookmarkEnd w:id="198"/>
      <w:bookmarkEnd w:id="199"/>
      <w:bookmarkEnd w:id="200"/>
    </w:p>
    <w:p w14:paraId="1BCCD205" w14:textId="77777777" w:rsidR="002C72CF" w:rsidRPr="007748CA" w:rsidRDefault="002C72CF" w:rsidP="007748CA">
      <w:pPr>
        <w:spacing w:line="360" w:lineRule="auto"/>
        <w:jc w:val="both"/>
        <w:rPr>
          <w:rFonts w:ascii="Calibri" w:eastAsiaTheme="majorEastAsia" w:hAnsi="Calibri" w:cs="Arial"/>
          <w:kern w:val="28"/>
        </w:rPr>
      </w:pPr>
      <w:bookmarkStart w:id="201" w:name="_Toc371401606"/>
      <w:bookmarkStart w:id="202" w:name="_Toc456344594"/>
      <w:bookmarkStart w:id="203" w:name="_Toc456352710"/>
      <w:bookmarkStart w:id="204" w:name="_Toc489014625"/>
      <w:bookmarkStart w:id="205" w:name="_Toc489015077"/>
      <w:bookmarkStart w:id="206" w:name="_Toc511655089"/>
      <w:r w:rsidRPr="007748CA">
        <w:rPr>
          <w:rFonts w:ascii="Calibri" w:eastAsiaTheme="majorEastAsia" w:hAnsi="Calibri" w:cs="Arial"/>
          <w:kern w:val="28"/>
        </w:rPr>
        <w:t>La notificación de la Resolución de Adjudicación conjuntamente con la Orden de Compra correspondiente a la firma adjudicataria, constituirá a todos los efectos legales el contrato correspondiente a que se refieren las disposiciones de este Pliego, siendo las obligaciones y derechos del contratista las que surgen de las normas jurídicas aplicables, los Pliegos, y su oferta.</w:t>
      </w:r>
    </w:p>
    <w:p w14:paraId="1BA1D5B9"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lastRenderedPageBreak/>
        <w:t xml:space="preserve">Toda notificación o comunicación que la DNA deba realizar en el marco del presente llamado, se realizará por cualquier medio fehaciente. En particular, se acepta como válida toda notificación o comunicación realizada a la dirección electrónica previamente registrada por cada oferente en la sección “Comunicación” incluida en la pestaña “Datos Generales” del Registro Único de Proveedores del Estado (RUPE). No obstante también se notificará a la dirección declarada en el Anexo I de Identificación del Oferente. </w:t>
      </w:r>
    </w:p>
    <w:p w14:paraId="2A90CDC2" w14:textId="24E0F1A0" w:rsidR="002C72CF" w:rsidRPr="00B8729D" w:rsidRDefault="002C72CF" w:rsidP="00BC7511">
      <w:pPr>
        <w:pStyle w:val="Ttulo2"/>
        <w:numPr>
          <w:ilvl w:val="1"/>
          <w:numId w:val="6"/>
        </w:numPr>
        <w:spacing w:line="360" w:lineRule="auto"/>
        <w:rPr>
          <w:rFonts w:ascii="Calibri" w:hAnsi="Calibri"/>
          <w:b/>
          <w:bCs/>
          <w:color w:val="auto"/>
          <w:sz w:val="24"/>
          <w:szCs w:val="24"/>
          <w:lang w:val="es-UY" w:eastAsia="en-US"/>
        </w:rPr>
      </w:pPr>
      <w:bookmarkStart w:id="207" w:name="_Toc79602509"/>
      <w:r w:rsidRPr="00B8729D">
        <w:rPr>
          <w:rFonts w:ascii="Calibri" w:hAnsi="Calibri"/>
          <w:b/>
          <w:bCs/>
          <w:color w:val="auto"/>
          <w:sz w:val="24"/>
          <w:szCs w:val="24"/>
          <w:lang w:val="es-UY" w:eastAsia="en-US"/>
        </w:rPr>
        <w:t>Documentación a Presentar por el Adjudicatario</w:t>
      </w:r>
      <w:bookmarkEnd w:id="201"/>
      <w:bookmarkEnd w:id="202"/>
      <w:bookmarkEnd w:id="203"/>
      <w:bookmarkEnd w:id="204"/>
      <w:bookmarkEnd w:id="205"/>
      <w:bookmarkEnd w:id="206"/>
      <w:bookmarkEnd w:id="207"/>
    </w:p>
    <w:p w14:paraId="1032641F" w14:textId="77777777" w:rsidR="002C72CF" w:rsidRPr="007748CA" w:rsidRDefault="002C72CF" w:rsidP="007748CA">
      <w:pPr>
        <w:suppressAutoHyphens/>
        <w:spacing w:line="360" w:lineRule="auto"/>
        <w:jc w:val="both"/>
        <w:rPr>
          <w:rFonts w:ascii="Calibri" w:eastAsiaTheme="majorEastAsia" w:hAnsi="Calibri" w:cs="Arial"/>
          <w:kern w:val="28"/>
        </w:rPr>
      </w:pPr>
      <w:r w:rsidRPr="007748CA">
        <w:rPr>
          <w:rFonts w:ascii="Calibri" w:eastAsiaTheme="majorEastAsia" w:hAnsi="Calibri" w:cs="Arial"/>
          <w:kern w:val="28"/>
        </w:rPr>
        <w:t>El adjudicatario deberá estar inscripto en el RUPE (Registro Único de Proveedores del Estado) en estado ACTIVO, según Decreto Nº 155/2013, de fecha 21 de mayo de 2013.</w:t>
      </w:r>
    </w:p>
    <w:p w14:paraId="693B72D3" w14:textId="77777777" w:rsidR="00DD1164" w:rsidRPr="007748CA" w:rsidRDefault="002C72CF" w:rsidP="007748CA">
      <w:pPr>
        <w:suppressAutoHyphens/>
        <w:spacing w:line="360" w:lineRule="auto"/>
        <w:jc w:val="both"/>
        <w:rPr>
          <w:rFonts w:ascii="Calibri" w:eastAsiaTheme="majorEastAsia" w:hAnsi="Calibri" w:cs="Arial"/>
          <w:kern w:val="28"/>
        </w:rPr>
      </w:pPr>
      <w:r w:rsidRPr="007748CA">
        <w:rPr>
          <w:rFonts w:ascii="Calibri" w:eastAsiaTheme="majorEastAsia" w:hAnsi="Calibri" w:cs="Arial"/>
          <w:kern w:val="28"/>
        </w:rPr>
        <w:t>El adjudicatario dispondrá de un plazo de 2 (dos) días hábiles a partir del día siguiente a la notificación de Resolución de Adjudicación para presentar la garantía de fiel cumplimiento del co</w:t>
      </w:r>
      <w:r w:rsidR="004433C8" w:rsidRPr="007748CA">
        <w:rPr>
          <w:rFonts w:ascii="Calibri" w:eastAsiaTheme="majorEastAsia" w:hAnsi="Calibri" w:cs="Arial"/>
          <w:kern w:val="28"/>
        </w:rPr>
        <w:t>ntrato en caso de corresponder.</w:t>
      </w:r>
    </w:p>
    <w:p w14:paraId="345B7862" w14:textId="78C56BA9" w:rsidR="002C72CF" w:rsidRPr="00B8729D" w:rsidRDefault="002C72CF" w:rsidP="00BC7511">
      <w:pPr>
        <w:pStyle w:val="Ttulo2"/>
        <w:numPr>
          <w:ilvl w:val="1"/>
          <w:numId w:val="6"/>
        </w:numPr>
        <w:spacing w:line="360" w:lineRule="auto"/>
        <w:rPr>
          <w:rFonts w:ascii="Calibri" w:hAnsi="Calibri"/>
          <w:b/>
          <w:bCs/>
          <w:color w:val="auto"/>
          <w:sz w:val="24"/>
          <w:szCs w:val="24"/>
          <w:lang w:val="es-UY" w:eastAsia="en-US"/>
        </w:rPr>
      </w:pPr>
      <w:bookmarkStart w:id="208" w:name="_Toc489014610"/>
      <w:bookmarkStart w:id="209" w:name="_Toc489015062"/>
      <w:bookmarkStart w:id="210" w:name="_Toc511655074"/>
      <w:bookmarkStart w:id="211" w:name="_Toc79602510"/>
      <w:r w:rsidRPr="00B8729D">
        <w:rPr>
          <w:rFonts w:ascii="Calibri" w:hAnsi="Calibri"/>
          <w:b/>
          <w:bCs/>
          <w:color w:val="auto"/>
          <w:sz w:val="24"/>
          <w:szCs w:val="24"/>
          <w:lang w:val="es-UY" w:eastAsia="en-US"/>
        </w:rPr>
        <w:t>Aumento o disminución de la contratación</w:t>
      </w:r>
      <w:bookmarkEnd w:id="208"/>
      <w:bookmarkEnd w:id="209"/>
      <w:bookmarkEnd w:id="210"/>
      <w:bookmarkEnd w:id="211"/>
    </w:p>
    <w:p w14:paraId="34260AE3"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Las prestaciones objeto de este contrato podrán aumentarse o disminuirse, según el artículo 74 del TOCAF y la legislación vigente sobre los contratos del Estado.</w:t>
      </w:r>
    </w:p>
    <w:p w14:paraId="73D57C49" w14:textId="77777777" w:rsidR="006B0C80" w:rsidRDefault="006B0C80" w:rsidP="00BC7511">
      <w:pPr>
        <w:pStyle w:val="Ttulo1"/>
        <w:numPr>
          <w:ilvl w:val="0"/>
          <w:numId w:val="6"/>
        </w:numPr>
        <w:shd w:val="clear" w:color="auto" w:fill="D9E2F3" w:themeFill="accent5" w:themeFillTint="33"/>
        <w:ind w:left="0" w:firstLine="0"/>
        <w:rPr>
          <w:rFonts w:ascii="Calibri" w:hAnsi="Calibri"/>
          <w:color w:val="auto"/>
          <w:sz w:val="24"/>
          <w:szCs w:val="24"/>
          <w:lang w:val="es-UY" w:eastAsia="en-US"/>
        </w:rPr>
      </w:pPr>
      <w:bookmarkStart w:id="212" w:name="_Toc79602511"/>
      <w:r>
        <w:rPr>
          <w:rFonts w:ascii="Calibri" w:hAnsi="Calibri"/>
          <w:color w:val="auto"/>
          <w:sz w:val="24"/>
          <w:szCs w:val="24"/>
          <w:lang w:val="es-UY" w:eastAsia="en-US"/>
        </w:rPr>
        <w:t>COMIENZO DEL SERVICIO</w:t>
      </w:r>
    </w:p>
    <w:p w14:paraId="14460FB7" w14:textId="77777777" w:rsidR="006B0C80" w:rsidRDefault="006B0C80" w:rsidP="006B0C80">
      <w:pPr>
        <w:rPr>
          <w:lang w:val="es-UY" w:eastAsia="en-US"/>
        </w:rPr>
      </w:pPr>
    </w:p>
    <w:p w14:paraId="2BA44268" w14:textId="3C98A515" w:rsidR="006B0C80" w:rsidRPr="006B0C80" w:rsidRDefault="006B0C80" w:rsidP="006B0C80">
      <w:pPr>
        <w:jc w:val="both"/>
        <w:rPr>
          <w:rFonts w:ascii="Calibri" w:eastAsiaTheme="majorEastAsia" w:hAnsi="Calibri" w:cs="Arial"/>
          <w:kern w:val="28"/>
        </w:rPr>
      </w:pPr>
      <w:r w:rsidRPr="006B0C80">
        <w:rPr>
          <w:rFonts w:ascii="Calibri" w:eastAsiaTheme="majorEastAsia" w:hAnsi="Calibri" w:cs="Arial"/>
          <w:kern w:val="28"/>
        </w:rPr>
        <w:t xml:space="preserve">Una vez de notificada la Orden de Compra se deberá de coordinar en forma inmediata con el Área de Tecnologías de la Información el inicio del servicio adjudicado, </w:t>
      </w:r>
      <w:r w:rsidR="005D3121">
        <w:rPr>
          <w:rFonts w:ascii="Calibri" w:eastAsiaTheme="majorEastAsia" w:hAnsi="Calibri" w:cs="Arial"/>
          <w:kern w:val="28"/>
        </w:rPr>
        <w:t>debiéndose realizar los desarrollos necesarios para asegurar el servicio al 1° de abril de 2022.-</w:t>
      </w:r>
    </w:p>
    <w:p w14:paraId="4356A876" w14:textId="0B8C7F8D" w:rsidR="006B0C80" w:rsidRPr="006B0C80" w:rsidRDefault="006B0C80" w:rsidP="006B0C80">
      <w:pPr>
        <w:rPr>
          <w:lang w:val="es-UY" w:eastAsia="en-US"/>
        </w:rPr>
      </w:pPr>
    </w:p>
    <w:p w14:paraId="327C84A7" w14:textId="600E00EB" w:rsidR="002C72CF" w:rsidRPr="007748CA" w:rsidRDefault="002C72CF" w:rsidP="00BC7511">
      <w:pPr>
        <w:pStyle w:val="Ttulo1"/>
        <w:numPr>
          <w:ilvl w:val="0"/>
          <w:numId w:val="6"/>
        </w:numPr>
        <w:shd w:val="clear" w:color="auto" w:fill="D9E2F3" w:themeFill="accent5" w:themeFillTint="33"/>
        <w:ind w:left="0" w:firstLine="0"/>
        <w:rPr>
          <w:rFonts w:ascii="Calibri" w:hAnsi="Calibri"/>
          <w:color w:val="auto"/>
          <w:sz w:val="24"/>
          <w:szCs w:val="24"/>
          <w:lang w:val="es-UY" w:eastAsia="en-US"/>
        </w:rPr>
      </w:pPr>
      <w:r w:rsidRPr="007748CA">
        <w:rPr>
          <w:rFonts w:ascii="Calibri" w:hAnsi="Calibri"/>
          <w:color w:val="auto"/>
          <w:sz w:val="24"/>
          <w:szCs w:val="24"/>
          <w:lang w:val="es-UY" w:eastAsia="en-US"/>
        </w:rPr>
        <w:t>CESION DE CR</w:t>
      </w:r>
      <w:r w:rsidR="006A73DA">
        <w:rPr>
          <w:rFonts w:ascii="Calibri" w:hAnsi="Calibri"/>
          <w:color w:val="auto"/>
          <w:sz w:val="24"/>
          <w:szCs w:val="24"/>
          <w:lang w:val="es-UY" w:eastAsia="en-US"/>
        </w:rPr>
        <w:t>E</w:t>
      </w:r>
      <w:r w:rsidRPr="007748CA">
        <w:rPr>
          <w:rFonts w:ascii="Calibri" w:hAnsi="Calibri"/>
          <w:color w:val="auto"/>
          <w:sz w:val="24"/>
          <w:szCs w:val="24"/>
          <w:lang w:val="es-UY" w:eastAsia="en-US"/>
        </w:rPr>
        <w:t>DITOS</w:t>
      </w:r>
      <w:bookmarkEnd w:id="212"/>
    </w:p>
    <w:p w14:paraId="6DF9BA81" w14:textId="77777777" w:rsidR="002C72CF" w:rsidRPr="007748CA" w:rsidRDefault="002C72CF" w:rsidP="007748CA">
      <w:pPr>
        <w:spacing w:line="360" w:lineRule="auto"/>
        <w:rPr>
          <w:rFonts w:ascii="Calibri" w:hAnsi="Calibri" w:cs="Arial"/>
        </w:rPr>
      </w:pPr>
    </w:p>
    <w:p w14:paraId="2074DDC7" w14:textId="77777777" w:rsidR="002C72CF" w:rsidRDefault="002C72CF" w:rsidP="006A73DA">
      <w:pPr>
        <w:suppressAutoHyphens/>
        <w:spacing w:line="360" w:lineRule="auto"/>
        <w:jc w:val="both"/>
        <w:rPr>
          <w:rFonts w:ascii="Calibri" w:eastAsiaTheme="majorEastAsia" w:hAnsi="Calibri" w:cs="Arial"/>
          <w:kern w:val="28"/>
        </w:rPr>
      </w:pPr>
      <w:r w:rsidRPr="007748CA">
        <w:rPr>
          <w:rFonts w:ascii="Calibri" w:eastAsiaTheme="majorEastAsia" w:hAnsi="Calibri" w:cs="Arial"/>
          <w:kern w:val="28"/>
        </w:rPr>
        <w:t>Cuando se configure una cesión de crédito, según los artículos 1737 y siguientes del Código Civil: a) la Administración se reservará el derecho de oponer al cesionario todas las excepciones que se hubieran podido oponer al cedente, aún las meramente personales, b) la existencia y cobro de los créditos dependerá y se podrá hacer efectiva, en la forma y en la medida que sean exigibles según el Pliego y, por el cumplimiento del suministro.</w:t>
      </w:r>
    </w:p>
    <w:p w14:paraId="2873349B" w14:textId="77777777" w:rsidR="006B0C80" w:rsidRDefault="006B0C80" w:rsidP="006A73DA">
      <w:pPr>
        <w:suppressAutoHyphens/>
        <w:spacing w:line="360" w:lineRule="auto"/>
        <w:jc w:val="both"/>
        <w:rPr>
          <w:rFonts w:ascii="Calibri" w:eastAsiaTheme="majorEastAsia" w:hAnsi="Calibri" w:cs="Arial"/>
          <w:kern w:val="28"/>
        </w:rPr>
      </w:pPr>
    </w:p>
    <w:p w14:paraId="66B5F1ED" w14:textId="77777777" w:rsidR="006B0C80" w:rsidRDefault="006B0C80" w:rsidP="006A73DA">
      <w:pPr>
        <w:suppressAutoHyphens/>
        <w:spacing w:line="360" w:lineRule="auto"/>
        <w:jc w:val="both"/>
        <w:rPr>
          <w:rFonts w:ascii="Calibri" w:eastAsiaTheme="majorEastAsia" w:hAnsi="Calibri" w:cs="Arial"/>
          <w:kern w:val="28"/>
        </w:rPr>
      </w:pPr>
    </w:p>
    <w:p w14:paraId="6D0F0635" w14:textId="77777777" w:rsidR="006B0C80" w:rsidRDefault="006B0C80" w:rsidP="006A73DA">
      <w:pPr>
        <w:suppressAutoHyphens/>
        <w:spacing w:line="360" w:lineRule="auto"/>
        <w:jc w:val="both"/>
        <w:rPr>
          <w:rFonts w:ascii="Calibri" w:eastAsiaTheme="majorEastAsia" w:hAnsi="Calibri" w:cs="Arial"/>
          <w:kern w:val="28"/>
        </w:rPr>
      </w:pPr>
    </w:p>
    <w:p w14:paraId="746E1BC8" w14:textId="77777777" w:rsidR="006B0C80" w:rsidRPr="007748CA" w:rsidRDefault="006B0C80" w:rsidP="006A73DA">
      <w:pPr>
        <w:suppressAutoHyphens/>
        <w:spacing w:line="360" w:lineRule="auto"/>
        <w:jc w:val="both"/>
        <w:rPr>
          <w:rFonts w:ascii="Calibri" w:eastAsiaTheme="majorEastAsia" w:hAnsi="Calibri" w:cs="Arial"/>
          <w:kern w:val="28"/>
        </w:rPr>
      </w:pPr>
    </w:p>
    <w:p w14:paraId="79BA5D23" w14:textId="5090637D" w:rsidR="00504A78" w:rsidRPr="00504A78" w:rsidRDefault="00504A78" w:rsidP="00BC7511">
      <w:pPr>
        <w:pStyle w:val="Ttulo1"/>
        <w:numPr>
          <w:ilvl w:val="0"/>
          <w:numId w:val="6"/>
        </w:numPr>
        <w:shd w:val="clear" w:color="auto" w:fill="D9E2F3" w:themeFill="accent5" w:themeFillTint="33"/>
        <w:ind w:left="0" w:firstLine="0"/>
        <w:rPr>
          <w:rFonts w:ascii="Calibri" w:hAnsi="Calibri"/>
          <w:color w:val="auto"/>
          <w:sz w:val="24"/>
          <w:szCs w:val="24"/>
          <w:lang w:val="es-UY" w:eastAsia="en-US"/>
        </w:rPr>
      </w:pPr>
      <w:bookmarkStart w:id="213" w:name="_Toc79602512"/>
      <w:r>
        <w:rPr>
          <w:rFonts w:ascii="Calibri" w:hAnsi="Calibri"/>
          <w:color w:val="auto"/>
          <w:sz w:val="24"/>
          <w:szCs w:val="24"/>
          <w:lang w:val="es-UY" w:eastAsia="en-US"/>
        </w:rPr>
        <w:t>MULTAS</w:t>
      </w:r>
      <w:bookmarkEnd w:id="213"/>
    </w:p>
    <w:p w14:paraId="3CD13881" w14:textId="77777777" w:rsidR="00504A78" w:rsidRDefault="00504A78" w:rsidP="00504A78">
      <w:pPr>
        <w:jc w:val="both"/>
        <w:rPr>
          <w:rFonts w:ascii="Arial" w:hAnsi="Arial" w:cs="Arial"/>
          <w:spacing w:val="-10"/>
          <w:kern w:val="28"/>
          <w:sz w:val="22"/>
          <w:szCs w:val="22"/>
        </w:rPr>
      </w:pPr>
    </w:p>
    <w:p w14:paraId="46CFD040" w14:textId="77777777" w:rsidR="00504A78" w:rsidRPr="004972F8" w:rsidRDefault="00504A78" w:rsidP="00AF366A">
      <w:pPr>
        <w:spacing w:line="360" w:lineRule="auto"/>
        <w:jc w:val="both"/>
        <w:rPr>
          <w:rFonts w:ascii="Calibri" w:eastAsiaTheme="majorEastAsia" w:hAnsi="Calibri" w:cs="Arial"/>
          <w:kern w:val="28"/>
        </w:rPr>
      </w:pPr>
      <w:r w:rsidRPr="004972F8">
        <w:rPr>
          <w:rFonts w:ascii="Calibri" w:eastAsiaTheme="majorEastAsia" w:hAnsi="Calibri" w:cs="Arial"/>
          <w:kern w:val="28"/>
        </w:rPr>
        <w:t xml:space="preserve">El adjudicatario caerá en mora de pleno derecho sin necesidad de interpelación judicial o extrajudicial alguna por el sólo vencimiento de los términos o por hacer algo contrario a lo estipulado. </w:t>
      </w:r>
    </w:p>
    <w:p w14:paraId="7E97AB6D" w14:textId="260FE120" w:rsidR="00504A78" w:rsidRPr="004972F8" w:rsidRDefault="00504A78" w:rsidP="00AF366A">
      <w:pPr>
        <w:shd w:val="clear" w:color="auto" w:fill="FFFFFF"/>
        <w:spacing w:line="360" w:lineRule="auto"/>
        <w:jc w:val="both"/>
        <w:rPr>
          <w:rFonts w:ascii="Calibri" w:eastAsiaTheme="majorEastAsia" w:hAnsi="Calibri" w:cs="Arial"/>
          <w:kern w:val="28"/>
        </w:rPr>
      </w:pPr>
      <w:r w:rsidRPr="004972F8">
        <w:rPr>
          <w:rFonts w:ascii="Calibri" w:eastAsiaTheme="majorEastAsia" w:hAnsi="Calibri" w:cs="Arial"/>
          <w:kern w:val="28"/>
        </w:rPr>
        <w:t xml:space="preserve">La mora será penada con multa equivalente al 2% (2 por ciento), del valor del servicio  o producto a entregar, por cada semana o </w:t>
      </w:r>
      <w:r w:rsidR="00F1537C">
        <w:rPr>
          <w:rFonts w:ascii="Calibri" w:eastAsiaTheme="majorEastAsia" w:hAnsi="Calibri" w:cs="Arial"/>
          <w:kern w:val="28"/>
        </w:rPr>
        <w:t>fracción de semana de atraso. -</w:t>
      </w:r>
    </w:p>
    <w:p w14:paraId="1B9876AD" w14:textId="77777777" w:rsidR="00504A78" w:rsidRPr="004972F8" w:rsidRDefault="00504A78" w:rsidP="00AF366A">
      <w:pPr>
        <w:shd w:val="clear" w:color="auto" w:fill="FFFFFF"/>
        <w:spacing w:line="360" w:lineRule="auto"/>
        <w:jc w:val="both"/>
        <w:rPr>
          <w:rFonts w:ascii="Calibri" w:eastAsiaTheme="majorEastAsia" w:hAnsi="Calibri" w:cs="Arial"/>
          <w:kern w:val="28"/>
        </w:rPr>
      </w:pPr>
      <w:r w:rsidRPr="004972F8">
        <w:rPr>
          <w:rFonts w:ascii="Calibri" w:eastAsiaTheme="majorEastAsia" w:hAnsi="Calibri" w:cs="Arial"/>
          <w:kern w:val="28"/>
        </w:rPr>
        <w:t>Si la Administración, además de la multa, exigiere el cumplimiento de la obligación, el adjudicatario deberá pagar la multa generada hasta el momento de su cumplimiento tardío.</w:t>
      </w:r>
    </w:p>
    <w:p w14:paraId="430D8AE9" w14:textId="77777777" w:rsidR="00504A78" w:rsidRPr="004972F8" w:rsidRDefault="00504A78" w:rsidP="00AF366A">
      <w:pPr>
        <w:shd w:val="clear" w:color="auto" w:fill="FFFFFF"/>
        <w:spacing w:line="360" w:lineRule="auto"/>
        <w:jc w:val="both"/>
        <w:rPr>
          <w:rFonts w:ascii="Calibri" w:eastAsiaTheme="majorEastAsia" w:hAnsi="Calibri" w:cs="Arial"/>
          <w:kern w:val="28"/>
        </w:rPr>
      </w:pPr>
      <w:r w:rsidRPr="004972F8">
        <w:rPr>
          <w:rFonts w:ascii="Calibri" w:eastAsiaTheme="majorEastAsia" w:hAnsi="Calibri" w:cs="Arial"/>
          <w:kern w:val="28"/>
        </w:rPr>
        <w:t>El plazo máximo de atraso, computable a efectos de la multa, es de 30 días.-</w:t>
      </w:r>
    </w:p>
    <w:p w14:paraId="7996F218" w14:textId="77777777" w:rsidR="00504A78" w:rsidRPr="004972F8" w:rsidRDefault="00504A78" w:rsidP="00AF366A">
      <w:pPr>
        <w:shd w:val="clear" w:color="auto" w:fill="FFFFFF"/>
        <w:spacing w:line="360" w:lineRule="auto"/>
        <w:jc w:val="both"/>
        <w:rPr>
          <w:rFonts w:ascii="Calibri" w:eastAsiaTheme="majorEastAsia" w:hAnsi="Calibri" w:cs="Arial"/>
          <w:kern w:val="28"/>
        </w:rPr>
      </w:pPr>
      <w:r w:rsidRPr="004972F8">
        <w:rPr>
          <w:rFonts w:ascii="Calibri" w:eastAsiaTheme="majorEastAsia" w:hAnsi="Calibri" w:cs="Arial"/>
          <w:kern w:val="28"/>
        </w:rPr>
        <w:t>Vencido este plazo, la multa se elevará al 10 % (diez por ciento) del valor actualizado del suministro en mora. Las multas comenzarán a aplicarse automáticamente, a partir del día siguiente al del vencimiento del plazo de cumplimiento del contrato y la Administración descontará su valor de la garantía de cumplimiento de contrato y/o de los créditos que el adjudicatario tuviere a su favor, por éste u otro contrato.</w:t>
      </w:r>
    </w:p>
    <w:p w14:paraId="7ED123A0" w14:textId="4A0A6565" w:rsidR="00D33114" w:rsidRPr="004972F8" w:rsidRDefault="00504A78" w:rsidP="00AF366A">
      <w:pPr>
        <w:spacing w:line="360" w:lineRule="auto"/>
        <w:jc w:val="both"/>
        <w:rPr>
          <w:rFonts w:ascii="Calibri" w:eastAsiaTheme="majorEastAsia" w:hAnsi="Calibri" w:cs="Arial"/>
          <w:kern w:val="28"/>
        </w:rPr>
      </w:pPr>
      <w:r w:rsidRPr="004972F8">
        <w:rPr>
          <w:rFonts w:ascii="Calibri" w:eastAsiaTheme="majorEastAsia" w:hAnsi="Calibri" w:cs="Arial"/>
          <w:kern w:val="28"/>
        </w:rPr>
        <w:t>Asimismo, se comunicará la situación al RUPE, solicitando la suspensión o eliminación de la empresa infractora, sin perjuicio de otras acciones administrativas y/o civiles que correspondan.</w:t>
      </w:r>
    </w:p>
    <w:p w14:paraId="3850A1D1" w14:textId="77777777" w:rsidR="00D33114" w:rsidRPr="00D90595" w:rsidRDefault="00D33114" w:rsidP="00BC7511">
      <w:pPr>
        <w:pStyle w:val="Ttulo1"/>
        <w:numPr>
          <w:ilvl w:val="0"/>
          <w:numId w:val="6"/>
        </w:numPr>
        <w:shd w:val="clear" w:color="auto" w:fill="D9E2F3" w:themeFill="accent5" w:themeFillTint="33"/>
        <w:ind w:left="0" w:firstLine="0"/>
        <w:rPr>
          <w:rFonts w:ascii="Calibri" w:hAnsi="Calibri"/>
          <w:color w:val="auto"/>
          <w:sz w:val="24"/>
          <w:szCs w:val="24"/>
          <w:lang w:val="es-UY" w:eastAsia="en-US"/>
        </w:rPr>
      </w:pPr>
      <w:bookmarkStart w:id="214" w:name="_Toc511655093"/>
      <w:bookmarkStart w:id="215" w:name="_Toc79602513"/>
      <w:r w:rsidRPr="00D90595">
        <w:rPr>
          <w:rFonts w:ascii="Calibri" w:hAnsi="Calibri"/>
          <w:color w:val="auto"/>
          <w:sz w:val="24"/>
          <w:szCs w:val="24"/>
          <w:lang w:val="es-UY" w:eastAsia="en-US"/>
        </w:rPr>
        <w:t>CAUSALES DE RESCISIÓN</w:t>
      </w:r>
      <w:bookmarkEnd w:id="214"/>
      <w:r w:rsidRPr="00D90595">
        <w:rPr>
          <w:rFonts w:ascii="Calibri" w:hAnsi="Calibri"/>
          <w:color w:val="auto"/>
          <w:sz w:val="24"/>
          <w:szCs w:val="24"/>
          <w:lang w:val="es-UY" w:eastAsia="en-US"/>
        </w:rPr>
        <w:t xml:space="preserve"> DEL CONTRATO</w:t>
      </w:r>
      <w:bookmarkEnd w:id="215"/>
    </w:p>
    <w:p w14:paraId="085CAFF6" w14:textId="77777777" w:rsidR="00D33114" w:rsidRPr="0087235A" w:rsidRDefault="00D33114" w:rsidP="00D33114"/>
    <w:p w14:paraId="66D72C75" w14:textId="77777777" w:rsidR="00D33114" w:rsidRPr="004972F8" w:rsidRDefault="00D33114" w:rsidP="00AF366A">
      <w:pPr>
        <w:spacing w:line="360" w:lineRule="auto"/>
        <w:jc w:val="both"/>
        <w:rPr>
          <w:rFonts w:ascii="Calibri" w:eastAsiaTheme="majorEastAsia" w:hAnsi="Calibri" w:cs="Arial"/>
          <w:kern w:val="28"/>
        </w:rPr>
      </w:pPr>
      <w:r w:rsidRPr="004972F8">
        <w:rPr>
          <w:rFonts w:ascii="Calibri" w:eastAsiaTheme="majorEastAsia" w:hAnsi="Calibri" w:cs="Arial"/>
          <w:kern w:val="28"/>
        </w:rPr>
        <w:t>La Administración podrá declarar rescindido el contrato, en los siguientes casos, que se enumeran a título enunciativo:</w:t>
      </w:r>
    </w:p>
    <w:p w14:paraId="67D17844" w14:textId="77777777" w:rsidR="00D33114" w:rsidRPr="004972F8" w:rsidRDefault="00D33114" w:rsidP="00AF366A">
      <w:pPr>
        <w:spacing w:line="360" w:lineRule="auto"/>
        <w:jc w:val="both"/>
        <w:rPr>
          <w:rFonts w:ascii="Calibri" w:eastAsiaTheme="majorEastAsia" w:hAnsi="Calibri" w:cs="Arial"/>
          <w:kern w:val="28"/>
        </w:rPr>
      </w:pPr>
      <w:r w:rsidRPr="004972F8">
        <w:rPr>
          <w:rFonts w:ascii="Calibri" w:eastAsiaTheme="majorEastAsia" w:hAnsi="Calibri" w:cs="Arial"/>
          <w:kern w:val="28"/>
        </w:rPr>
        <w:t>1.- Declaración de quiebra, concurso, liquidación o solicitud de concordato.</w:t>
      </w:r>
    </w:p>
    <w:p w14:paraId="69FFBAE4" w14:textId="77777777" w:rsidR="00D33114" w:rsidRPr="004972F8" w:rsidRDefault="00D33114" w:rsidP="00AF366A">
      <w:pPr>
        <w:spacing w:line="360" w:lineRule="auto"/>
        <w:jc w:val="both"/>
        <w:rPr>
          <w:rFonts w:ascii="Calibri" w:eastAsiaTheme="majorEastAsia" w:hAnsi="Calibri" w:cs="Arial"/>
          <w:kern w:val="28"/>
        </w:rPr>
      </w:pPr>
      <w:r w:rsidRPr="004972F8">
        <w:rPr>
          <w:rFonts w:ascii="Calibri" w:eastAsiaTheme="majorEastAsia" w:hAnsi="Calibri" w:cs="Arial"/>
          <w:kern w:val="28"/>
        </w:rPr>
        <w:t>2.- Atraso en la entrega mayor a 60 días, contados a partir del día siguiente al del vencimiento del plazo.</w:t>
      </w:r>
    </w:p>
    <w:p w14:paraId="12B1B624" w14:textId="77777777" w:rsidR="00D33114" w:rsidRPr="004972F8" w:rsidRDefault="00D33114" w:rsidP="00AF366A">
      <w:pPr>
        <w:spacing w:line="360" w:lineRule="auto"/>
        <w:jc w:val="both"/>
        <w:rPr>
          <w:rFonts w:ascii="Calibri" w:eastAsiaTheme="majorEastAsia" w:hAnsi="Calibri" w:cs="Arial"/>
          <w:kern w:val="28"/>
        </w:rPr>
      </w:pPr>
      <w:r w:rsidRPr="004972F8">
        <w:rPr>
          <w:rFonts w:ascii="Calibri" w:eastAsiaTheme="majorEastAsia" w:hAnsi="Calibri" w:cs="Arial"/>
          <w:kern w:val="28"/>
        </w:rPr>
        <w:t>3.- Mutuo acuerdo.</w:t>
      </w:r>
    </w:p>
    <w:p w14:paraId="46A5397A" w14:textId="77777777" w:rsidR="00D33114" w:rsidRPr="004972F8" w:rsidRDefault="00D33114" w:rsidP="00AF366A">
      <w:pPr>
        <w:spacing w:line="360" w:lineRule="auto"/>
        <w:jc w:val="both"/>
        <w:rPr>
          <w:rFonts w:ascii="Calibri" w:eastAsiaTheme="majorEastAsia" w:hAnsi="Calibri" w:cs="Arial"/>
          <w:kern w:val="28"/>
        </w:rPr>
      </w:pPr>
      <w:r w:rsidRPr="004972F8">
        <w:rPr>
          <w:rFonts w:ascii="Calibri" w:eastAsiaTheme="majorEastAsia" w:hAnsi="Calibri" w:cs="Arial"/>
          <w:kern w:val="28"/>
        </w:rPr>
        <w:t>4.- La DNA podrá en forma unilateral rescindir la contratación por razones de índole presupuestal, comunicándole al adjudicatario con una antelación mínima de 30 días.</w:t>
      </w:r>
    </w:p>
    <w:p w14:paraId="4B9AD237" w14:textId="77777777" w:rsidR="00D33114" w:rsidRPr="004972F8" w:rsidRDefault="00D33114" w:rsidP="00AF366A">
      <w:pPr>
        <w:spacing w:line="360" w:lineRule="auto"/>
        <w:jc w:val="both"/>
        <w:rPr>
          <w:rFonts w:ascii="Calibri" w:eastAsiaTheme="majorEastAsia" w:hAnsi="Calibri" w:cs="Arial"/>
          <w:kern w:val="28"/>
        </w:rPr>
      </w:pPr>
      <w:r w:rsidRPr="004972F8">
        <w:rPr>
          <w:rFonts w:ascii="Calibri" w:eastAsiaTheme="majorEastAsia" w:hAnsi="Calibri" w:cs="Arial"/>
          <w:kern w:val="28"/>
        </w:rPr>
        <w:lastRenderedPageBreak/>
        <w:t>Las causales enunciadas de los numerales 1 al 3 de este artículo, podrán dar lugar al cobro de la garantía de fiel cumplimiento de contrato si esta hubiera sido exigible, sin perjuicio de la multa correspondiente.</w:t>
      </w:r>
    </w:p>
    <w:p w14:paraId="69B07447" w14:textId="7D1F7B70" w:rsidR="00D33114" w:rsidRPr="004972F8" w:rsidRDefault="00D33114" w:rsidP="00AF366A">
      <w:pPr>
        <w:spacing w:line="360" w:lineRule="auto"/>
        <w:jc w:val="both"/>
        <w:rPr>
          <w:rFonts w:ascii="Calibri" w:eastAsiaTheme="majorEastAsia" w:hAnsi="Calibri" w:cs="Arial"/>
          <w:kern w:val="28"/>
        </w:rPr>
      </w:pPr>
      <w:r w:rsidRPr="004972F8">
        <w:rPr>
          <w:rFonts w:ascii="Calibri" w:eastAsiaTheme="majorEastAsia" w:hAnsi="Calibri" w:cs="Arial"/>
          <w:kern w:val="28"/>
        </w:rPr>
        <w:t>Las causales mencionadas precedentemente se enumeran a título enunciativo, pudiendo la Dirección Nacional de Aduanas evaluar otras causales de rescisión, conforme a Derecho.</w:t>
      </w:r>
    </w:p>
    <w:p w14:paraId="35D7EAC6" w14:textId="73E241FC" w:rsidR="00FC1F3F" w:rsidRPr="00510B7A" w:rsidRDefault="00D33114" w:rsidP="00AF366A">
      <w:pPr>
        <w:spacing w:line="360" w:lineRule="auto"/>
        <w:jc w:val="both"/>
        <w:rPr>
          <w:rFonts w:eastAsiaTheme="majorEastAsia"/>
          <w:b/>
          <w:bCs/>
          <w:i/>
          <w:iCs/>
          <w:spacing w:val="-10"/>
          <w:kern w:val="28"/>
          <w:lang w:eastAsia="en-US"/>
        </w:rPr>
      </w:pPr>
      <w:r w:rsidRPr="004972F8">
        <w:rPr>
          <w:rFonts w:ascii="Calibri" w:eastAsiaTheme="majorEastAsia" w:hAnsi="Calibri" w:cs="Arial"/>
          <w:kern w:val="28"/>
        </w:rPr>
        <w:t>En caso de recisión del contrato antes de iniciarse su ejecución material, el ordenador podrá efectuar la adjudicación al siguiente mejor ofere</w:t>
      </w:r>
      <w:r w:rsidR="00510B7A" w:rsidRPr="004972F8">
        <w:rPr>
          <w:rFonts w:ascii="Calibri" w:eastAsiaTheme="majorEastAsia" w:hAnsi="Calibri" w:cs="Arial"/>
          <w:kern w:val="28"/>
        </w:rPr>
        <w:t>nte, previa aceptación de éste</w:t>
      </w:r>
      <w:r w:rsidR="00510B7A">
        <w:rPr>
          <w:rFonts w:eastAsiaTheme="majorEastAsia"/>
          <w:b/>
          <w:bCs/>
          <w:i/>
          <w:iCs/>
          <w:spacing w:val="-10"/>
          <w:kern w:val="28"/>
          <w:lang w:eastAsia="en-US"/>
        </w:rPr>
        <w:t>.</w:t>
      </w:r>
    </w:p>
    <w:p w14:paraId="7851930A" w14:textId="1157B907" w:rsidR="00411648" w:rsidRDefault="00411648" w:rsidP="007748CA">
      <w:pPr>
        <w:spacing w:line="360" w:lineRule="auto"/>
        <w:contextualSpacing/>
        <w:jc w:val="both"/>
        <w:rPr>
          <w:rFonts w:ascii="Calibri" w:eastAsiaTheme="majorEastAsia" w:hAnsi="Calibri" w:cs="Arial"/>
          <w:kern w:val="28"/>
        </w:rPr>
      </w:pPr>
    </w:p>
    <w:p w14:paraId="6D61FD7C" w14:textId="77777777" w:rsidR="000233BC" w:rsidRDefault="000233BC" w:rsidP="007748CA">
      <w:pPr>
        <w:spacing w:line="360" w:lineRule="auto"/>
        <w:contextualSpacing/>
        <w:jc w:val="both"/>
        <w:rPr>
          <w:rFonts w:ascii="Calibri" w:eastAsiaTheme="majorEastAsia" w:hAnsi="Calibri" w:cs="Arial"/>
          <w:kern w:val="28"/>
        </w:rPr>
      </w:pPr>
    </w:p>
    <w:p w14:paraId="634663DF" w14:textId="77777777" w:rsidR="000233BC" w:rsidRDefault="000233BC" w:rsidP="007748CA">
      <w:pPr>
        <w:spacing w:line="360" w:lineRule="auto"/>
        <w:contextualSpacing/>
        <w:jc w:val="both"/>
        <w:rPr>
          <w:rFonts w:ascii="Calibri" w:eastAsiaTheme="majorEastAsia" w:hAnsi="Calibri" w:cs="Arial"/>
          <w:kern w:val="28"/>
        </w:rPr>
      </w:pPr>
    </w:p>
    <w:p w14:paraId="1E725C86" w14:textId="77777777" w:rsidR="000233BC" w:rsidRDefault="000233BC" w:rsidP="007748CA">
      <w:pPr>
        <w:spacing w:line="360" w:lineRule="auto"/>
        <w:contextualSpacing/>
        <w:jc w:val="both"/>
        <w:rPr>
          <w:rFonts w:ascii="Calibri" w:eastAsiaTheme="majorEastAsia" w:hAnsi="Calibri" w:cs="Arial"/>
          <w:kern w:val="28"/>
        </w:rPr>
      </w:pPr>
    </w:p>
    <w:p w14:paraId="2454337C" w14:textId="77777777" w:rsidR="000233BC" w:rsidRDefault="000233BC" w:rsidP="007748CA">
      <w:pPr>
        <w:spacing w:line="360" w:lineRule="auto"/>
        <w:contextualSpacing/>
        <w:jc w:val="both"/>
        <w:rPr>
          <w:rFonts w:ascii="Calibri" w:eastAsiaTheme="majorEastAsia" w:hAnsi="Calibri" w:cs="Arial"/>
          <w:kern w:val="28"/>
        </w:rPr>
      </w:pPr>
    </w:p>
    <w:p w14:paraId="2FA93512" w14:textId="77777777" w:rsidR="00411648" w:rsidRPr="007748CA" w:rsidRDefault="00411648" w:rsidP="007748CA">
      <w:pPr>
        <w:numPr>
          <w:ilvl w:val="12"/>
          <w:numId w:val="0"/>
        </w:numPr>
        <w:spacing w:line="360" w:lineRule="auto"/>
        <w:jc w:val="both"/>
        <w:rPr>
          <w:rFonts w:ascii="Calibri" w:eastAsiaTheme="majorEastAsia" w:hAnsi="Calibri" w:cs="Arial"/>
          <w:lang w:val="es-UY" w:eastAsia="en-US"/>
        </w:rPr>
      </w:pPr>
    </w:p>
    <w:tbl>
      <w:tblPr>
        <w:tblpPr w:leftFromText="141" w:rightFromText="141" w:vertAnchor="page" w:horzAnchor="margin" w:tblpY="2536"/>
        <w:tblW w:w="8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738"/>
        <w:gridCol w:w="526"/>
        <w:gridCol w:w="263"/>
        <w:gridCol w:w="789"/>
        <w:gridCol w:w="262"/>
        <w:gridCol w:w="1446"/>
        <w:gridCol w:w="264"/>
        <w:gridCol w:w="2334"/>
      </w:tblGrid>
      <w:tr w:rsidR="00DE17E6" w:rsidRPr="00DE17E6" w14:paraId="547943A7" w14:textId="77777777" w:rsidTr="00EA44EF">
        <w:trPr>
          <w:trHeight w:val="639"/>
        </w:trPr>
        <w:tc>
          <w:tcPr>
            <w:tcW w:w="8622" w:type="dxa"/>
            <w:gridSpan w:val="8"/>
            <w:shd w:val="clear" w:color="auto" w:fill="auto"/>
          </w:tcPr>
          <w:p w14:paraId="7324590D" w14:textId="77777777" w:rsidR="00DE17E6" w:rsidRPr="00C458FE" w:rsidRDefault="00DE17E6" w:rsidP="006930BB">
            <w:pPr>
              <w:pStyle w:val="Ttulo1"/>
              <w:jc w:val="center"/>
              <w:rPr>
                <w:rFonts w:ascii="Calibri" w:hAnsi="Calibri"/>
                <w:b/>
                <w:color w:val="auto"/>
                <w:sz w:val="24"/>
                <w:szCs w:val="24"/>
                <w:lang w:val="es-UY" w:eastAsia="en-US"/>
              </w:rPr>
            </w:pPr>
            <w:bookmarkStart w:id="216" w:name="_Toc47700564"/>
            <w:bookmarkStart w:id="217" w:name="_Toc56322864"/>
            <w:bookmarkStart w:id="218" w:name="_Toc79602514"/>
            <w:r w:rsidRPr="00C458FE">
              <w:rPr>
                <w:rFonts w:ascii="Calibri" w:hAnsi="Calibri"/>
                <w:b/>
                <w:color w:val="auto"/>
                <w:sz w:val="24"/>
                <w:szCs w:val="24"/>
                <w:lang w:val="es-UY" w:eastAsia="en-US"/>
              </w:rPr>
              <w:lastRenderedPageBreak/>
              <w:t>ANEXO I</w:t>
            </w:r>
            <w:bookmarkStart w:id="219" w:name="_Toc482789126"/>
            <w:bookmarkStart w:id="220" w:name="_Toc482792678"/>
            <w:bookmarkStart w:id="221" w:name="_Toc482795335"/>
            <w:bookmarkStart w:id="222" w:name="_Toc482952585"/>
            <w:bookmarkStart w:id="223" w:name="_Toc482953178"/>
            <w:bookmarkStart w:id="224" w:name="_Toc482953297"/>
            <w:bookmarkStart w:id="225" w:name="_Toc483302716"/>
            <w:bookmarkStart w:id="226" w:name="_Toc483302819"/>
            <w:bookmarkStart w:id="227" w:name="_Toc489015084"/>
            <w:bookmarkStart w:id="228" w:name="_Toc511655097"/>
            <w:r w:rsidRPr="00C458FE">
              <w:rPr>
                <w:rFonts w:ascii="Calibri" w:hAnsi="Calibri"/>
                <w:b/>
                <w:color w:val="auto"/>
                <w:sz w:val="24"/>
                <w:szCs w:val="24"/>
                <w:lang w:val="es-UY" w:eastAsia="en-US"/>
              </w:rPr>
              <w:t xml:space="preserve">: </w:t>
            </w:r>
            <w:r w:rsidRPr="00C458FE">
              <w:rPr>
                <w:rFonts w:ascii="Calibri" w:hAnsi="Calibri"/>
                <w:b/>
                <w:color w:val="auto"/>
                <w:sz w:val="24"/>
                <w:szCs w:val="24"/>
                <w:lang w:val="es-ES_tradnl" w:eastAsia="ar-SA"/>
              </w:rPr>
              <w:t>FORMULARIO DE IDENTIFICACION DEL OFERENTE</w:t>
            </w:r>
            <w:bookmarkEnd w:id="216"/>
            <w:bookmarkEnd w:id="217"/>
            <w:bookmarkEnd w:id="219"/>
            <w:bookmarkEnd w:id="220"/>
            <w:bookmarkEnd w:id="221"/>
            <w:bookmarkEnd w:id="222"/>
            <w:bookmarkEnd w:id="223"/>
            <w:bookmarkEnd w:id="224"/>
            <w:bookmarkEnd w:id="225"/>
            <w:bookmarkEnd w:id="226"/>
            <w:bookmarkEnd w:id="227"/>
            <w:bookmarkEnd w:id="228"/>
            <w:bookmarkEnd w:id="218"/>
          </w:p>
        </w:tc>
      </w:tr>
      <w:tr w:rsidR="00DE17E6" w:rsidRPr="00DE17E6" w14:paraId="41A2C374" w14:textId="77777777" w:rsidTr="00EA44EF">
        <w:trPr>
          <w:trHeight w:val="584"/>
        </w:trPr>
        <w:tc>
          <w:tcPr>
            <w:tcW w:w="3527" w:type="dxa"/>
            <w:gridSpan w:val="3"/>
            <w:shd w:val="clear" w:color="auto" w:fill="auto"/>
          </w:tcPr>
          <w:p w14:paraId="4B25484A" w14:textId="77777777" w:rsidR="00DE17E6" w:rsidRPr="00DE17E6" w:rsidRDefault="00DE17E6" w:rsidP="00DE17E6">
            <w:pPr>
              <w:suppressAutoHyphens/>
              <w:jc w:val="center"/>
              <w:rPr>
                <w:rFonts w:asciiTheme="minorHAnsi" w:hAnsiTheme="minorHAnsi" w:cs="Arial"/>
                <w:b/>
                <w:lang w:eastAsia="ar-SA"/>
              </w:rPr>
            </w:pPr>
            <w:r w:rsidRPr="00DE17E6">
              <w:rPr>
                <w:rFonts w:asciiTheme="minorHAnsi" w:hAnsiTheme="minorHAnsi" w:cs="Arial"/>
                <w:b/>
                <w:lang w:eastAsia="ar-SA"/>
              </w:rPr>
              <w:t>PROCEDIMIENTO DE COMPRA</w:t>
            </w:r>
          </w:p>
        </w:tc>
        <w:tc>
          <w:tcPr>
            <w:tcW w:w="5095" w:type="dxa"/>
            <w:gridSpan w:val="5"/>
            <w:shd w:val="clear" w:color="auto" w:fill="auto"/>
          </w:tcPr>
          <w:p w14:paraId="70532AED" w14:textId="121C676B" w:rsidR="00DE17E6" w:rsidRPr="00DE17E6" w:rsidRDefault="00824B50" w:rsidP="00FF0616">
            <w:pPr>
              <w:suppressAutoHyphens/>
              <w:jc w:val="center"/>
              <w:rPr>
                <w:rFonts w:asciiTheme="minorHAnsi" w:hAnsiTheme="minorHAnsi" w:cs="Arial"/>
                <w:b/>
                <w:lang w:eastAsia="ar-SA"/>
              </w:rPr>
            </w:pPr>
            <w:r>
              <w:rPr>
                <w:rFonts w:asciiTheme="minorHAnsi" w:hAnsiTheme="minorHAnsi" w:cs="Arial"/>
                <w:b/>
                <w:lang w:eastAsia="ar-SA"/>
              </w:rPr>
              <w:t>CONCURSO DE PRECIOS</w:t>
            </w:r>
            <w:r w:rsidR="00DE17E6" w:rsidRPr="00DE17E6">
              <w:rPr>
                <w:rFonts w:asciiTheme="minorHAnsi" w:hAnsiTheme="minorHAnsi" w:cs="Arial"/>
                <w:b/>
                <w:lang w:eastAsia="ar-SA"/>
              </w:rPr>
              <w:t xml:space="preserve">  N° </w:t>
            </w:r>
            <w:r w:rsidR="00BC7511">
              <w:rPr>
                <w:rFonts w:asciiTheme="minorHAnsi" w:hAnsiTheme="minorHAnsi" w:cs="Arial"/>
                <w:b/>
                <w:lang w:eastAsia="ar-SA"/>
              </w:rPr>
              <w:t>2</w:t>
            </w:r>
            <w:r w:rsidR="00DE17E6" w:rsidRPr="00DE17E6">
              <w:rPr>
                <w:rFonts w:asciiTheme="minorHAnsi" w:hAnsiTheme="minorHAnsi" w:cs="Arial"/>
                <w:b/>
                <w:lang w:eastAsia="ar-SA"/>
              </w:rPr>
              <w:t>/202</w:t>
            </w:r>
            <w:r w:rsidR="00BC7511">
              <w:rPr>
                <w:rFonts w:asciiTheme="minorHAnsi" w:hAnsiTheme="minorHAnsi" w:cs="Arial"/>
                <w:b/>
                <w:lang w:eastAsia="ar-SA"/>
              </w:rPr>
              <w:t>2</w:t>
            </w:r>
          </w:p>
        </w:tc>
      </w:tr>
      <w:tr w:rsidR="00DE17E6" w:rsidRPr="00DE17E6" w14:paraId="47B0C54A" w14:textId="77777777" w:rsidTr="00EA44EF">
        <w:trPr>
          <w:trHeight w:val="387"/>
        </w:trPr>
        <w:tc>
          <w:tcPr>
            <w:tcW w:w="3527" w:type="dxa"/>
            <w:gridSpan w:val="3"/>
            <w:shd w:val="clear" w:color="auto" w:fill="auto"/>
          </w:tcPr>
          <w:p w14:paraId="1C310EA3" w14:textId="77777777" w:rsidR="00DE17E6" w:rsidRPr="00DE17E6" w:rsidRDefault="00DE17E6" w:rsidP="00DE17E6">
            <w:pPr>
              <w:suppressAutoHyphens/>
              <w:jc w:val="center"/>
              <w:rPr>
                <w:rFonts w:asciiTheme="minorHAnsi" w:hAnsiTheme="minorHAnsi" w:cs="Arial"/>
                <w:noProof/>
              </w:rPr>
            </w:pPr>
            <w:r w:rsidRPr="00DE17E6">
              <w:rPr>
                <w:rFonts w:asciiTheme="minorHAnsi" w:hAnsiTheme="minorHAnsi" w:cs="Arial"/>
                <w:b/>
                <w:lang w:eastAsia="ar-SA"/>
              </w:rPr>
              <w:t>RAZON SOCIAL DE LA EMPRESA</w:t>
            </w:r>
          </w:p>
        </w:tc>
        <w:tc>
          <w:tcPr>
            <w:tcW w:w="5095" w:type="dxa"/>
            <w:gridSpan w:val="5"/>
            <w:shd w:val="clear" w:color="auto" w:fill="auto"/>
          </w:tcPr>
          <w:p w14:paraId="210B405C" w14:textId="77777777" w:rsidR="00DE17E6" w:rsidRPr="00DE17E6" w:rsidRDefault="00DE17E6" w:rsidP="00DE17E6">
            <w:pPr>
              <w:suppressAutoHyphens/>
              <w:jc w:val="both"/>
              <w:rPr>
                <w:rFonts w:asciiTheme="minorHAnsi" w:hAnsiTheme="minorHAnsi" w:cs="Arial"/>
                <w:b/>
                <w:lang w:eastAsia="ar-SA"/>
              </w:rPr>
            </w:pPr>
            <w:r w:rsidRPr="00DE17E6">
              <w:rPr>
                <w:rFonts w:asciiTheme="minorHAnsi" w:hAnsiTheme="minorHAnsi" w:cs="Arial"/>
                <w:b/>
                <w:lang w:eastAsia="ar-SA"/>
              </w:rPr>
              <w:tab/>
            </w:r>
            <w:r w:rsidRPr="00DE17E6">
              <w:rPr>
                <w:rFonts w:asciiTheme="minorHAnsi" w:hAnsiTheme="minorHAnsi" w:cs="Arial"/>
                <w:b/>
                <w:lang w:eastAsia="ar-SA"/>
              </w:rPr>
              <w:tab/>
            </w:r>
          </w:p>
        </w:tc>
      </w:tr>
      <w:tr w:rsidR="00DE17E6" w:rsidRPr="00DE17E6" w14:paraId="3B29B2CE" w14:textId="77777777" w:rsidTr="00EA44EF">
        <w:trPr>
          <w:trHeight w:val="492"/>
        </w:trPr>
        <w:tc>
          <w:tcPr>
            <w:tcW w:w="3527" w:type="dxa"/>
            <w:gridSpan w:val="3"/>
            <w:shd w:val="clear" w:color="auto" w:fill="auto"/>
          </w:tcPr>
          <w:p w14:paraId="638D86BD" w14:textId="77777777" w:rsidR="00DE17E6" w:rsidRPr="00DE17E6" w:rsidRDefault="00DE17E6" w:rsidP="00DE17E6">
            <w:pPr>
              <w:suppressAutoHyphens/>
              <w:jc w:val="center"/>
              <w:rPr>
                <w:rFonts w:asciiTheme="minorHAnsi" w:hAnsiTheme="minorHAnsi" w:cs="Arial"/>
                <w:b/>
                <w:lang w:eastAsia="ar-SA"/>
              </w:rPr>
            </w:pPr>
            <w:r w:rsidRPr="00DE17E6">
              <w:rPr>
                <w:rFonts w:asciiTheme="minorHAnsi" w:hAnsiTheme="minorHAnsi" w:cs="Arial"/>
                <w:b/>
                <w:lang w:eastAsia="ar-SA"/>
              </w:rPr>
              <w:t>NOMBRE COMERCIAL DE LA EMPRESA</w:t>
            </w:r>
          </w:p>
        </w:tc>
        <w:tc>
          <w:tcPr>
            <w:tcW w:w="5095" w:type="dxa"/>
            <w:gridSpan w:val="5"/>
            <w:shd w:val="clear" w:color="auto" w:fill="auto"/>
          </w:tcPr>
          <w:p w14:paraId="4776FF37" w14:textId="77777777" w:rsidR="00DE17E6" w:rsidRPr="00DE17E6" w:rsidRDefault="00DE17E6" w:rsidP="00DE17E6">
            <w:pPr>
              <w:suppressAutoHyphens/>
              <w:jc w:val="both"/>
              <w:rPr>
                <w:rFonts w:asciiTheme="minorHAnsi" w:hAnsiTheme="minorHAnsi" w:cs="Arial"/>
                <w:b/>
                <w:lang w:eastAsia="ar-SA"/>
              </w:rPr>
            </w:pPr>
          </w:p>
        </w:tc>
      </w:tr>
      <w:tr w:rsidR="00DE17E6" w:rsidRPr="00DE17E6" w14:paraId="0A226C02" w14:textId="77777777" w:rsidTr="00EA44EF">
        <w:trPr>
          <w:trHeight w:val="506"/>
        </w:trPr>
        <w:tc>
          <w:tcPr>
            <w:tcW w:w="3527" w:type="dxa"/>
            <w:gridSpan w:val="3"/>
            <w:shd w:val="clear" w:color="auto" w:fill="auto"/>
          </w:tcPr>
          <w:p w14:paraId="49BD49CC" w14:textId="77777777" w:rsidR="00DE17E6" w:rsidRPr="00DE17E6" w:rsidRDefault="00DE17E6" w:rsidP="00DE17E6">
            <w:pPr>
              <w:suppressAutoHyphens/>
              <w:jc w:val="both"/>
              <w:rPr>
                <w:rFonts w:asciiTheme="minorHAnsi" w:hAnsiTheme="minorHAnsi" w:cs="Arial"/>
                <w:b/>
                <w:lang w:eastAsia="ar-SA"/>
              </w:rPr>
            </w:pPr>
            <w:r w:rsidRPr="00DE17E6">
              <w:rPr>
                <w:rFonts w:asciiTheme="minorHAnsi" w:hAnsiTheme="minorHAnsi" w:cs="Arial"/>
                <w:b/>
                <w:lang w:eastAsia="ar-SA"/>
              </w:rPr>
              <w:t>R.U.T:</w:t>
            </w:r>
            <w:r w:rsidRPr="00DE17E6">
              <w:rPr>
                <w:rFonts w:asciiTheme="minorHAnsi" w:hAnsiTheme="minorHAnsi" w:cs="Arial"/>
                <w:b/>
                <w:lang w:eastAsia="ar-SA"/>
              </w:rPr>
              <w:tab/>
            </w:r>
          </w:p>
        </w:tc>
        <w:tc>
          <w:tcPr>
            <w:tcW w:w="5095" w:type="dxa"/>
            <w:gridSpan w:val="5"/>
            <w:shd w:val="clear" w:color="auto" w:fill="auto"/>
          </w:tcPr>
          <w:p w14:paraId="7DC50374" w14:textId="77777777" w:rsidR="00DE17E6" w:rsidRPr="00DE17E6" w:rsidRDefault="00DE17E6" w:rsidP="00DE17E6">
            <w:pPr>
              <w:suppressAutoHyphens/>
              <w:jc w:val="both"/>
              <w:rPr>
                <w:rFonts w:asciiTheme="minorHAnsi" w:hAnsiTheme="minorHAnsi" w:cs="Arial"/>
                <w:b/>
                <w:lang w:eastAsia="ar-SA"/>
              </w:rPr>
            </w:pPr>
          </w:p>
        </w:tc>
      </w:tr>
      <w:tr w:rsidR="00DE17E6" w:rsidRPr="00DE17E6" w14:paraId="52310A4D" w14:textId="77777777" w:rsidTr="00EA44EF">
        <w:trPr>
          <w:trHeight w:val="479"/>
        </w:trPr>
        <w:tc>
          <w:tcPr>
            <w:tcW w:w="8622" w:type="dxa"/>
            <w:gridSpan w:val="8"/>
            <w:shd w:val="clear" w:color="auto" w:fill="auto"/>
          </w:tcPr>
          <w:p w14:paraId="65964DBC" w14:textId="58AD118D" w:rsidR="00DE17E6" w:rsidRPr="00DE17E6" w:rsidRDefault="00DE17E6" w:rsidP="00DE17E6">
            <w:pPr>
              <w:suppressAutoHyphens/>
              <w:jc w:val="center"/>
              <w:rPr>
                <w:rFonts w:asciiTheme="minorHAnsi" w:hAnsiTheme="minorHAnsi" w:cs="Arial"/>
                <w:b/>
                <w:lang w:eastAsia="ar-SA"/>
              </w:rPr>
            </w:pPr>
            <w:r w:rsidRPr="00DE17E6">
              <w:rPr>
                <w:rFonts w:asciiTheme="minorHAnsi" w:hAnsiTheme="minorHAnsi" w:cs="Arial"/>
                <w:b/>
                <w:lang w:eastAsia="ar-SA"/>
              </w:rPr>
              <w:t>DOMICILIO Y DEMAS DATOS A EFECTOS DE</w:t>
            </w:r>
            <w:r w:rsidR="00824B50">
              <w:rPr>
                <w:rFonts w:asciiTheme="minorHAnsi" w:hAnsiTheme="minorHAnsi" w:cs="Arial"/>
                <w:b/>
                <w:lang w:eastAsia="ar-SA"/>
              </w:rPr>
              <w:t>L PRESENTE PROCEDIMIENTO:</w:t>
            </w:r>
          </w:p>
        </w:tc>
      </w:tr>
      <w:tr w:rsidR="00DE17E6" w:rsidRPr="00DE17E6" w14:paraId="0A790942" w14:textId="77777777" w:rsidTr="00EA44EF">
        <w:trPr>
          <w:trHeight w:val="541"/>
        </w:trPr>
        <w:tc>
          <w:tcPr>
            <w:tcW w:w="4578" w:type="dxa"/>
            <w:gridSpan w:val="5"/>
            <w:shd w:val="clear" w:color="auto" w:fill="auto"/>
          </w:tcPr>
          <w:p w14:paraId="3E65001E" w14:textId="77777777" w:rsidR="00DE17E6" w:rsidRPr="00DE17E6" w:rsidRDefault="00DE17E6" w:rsidP="00DE17E6">
            <w:pPr>
              <w:suppressAutoHyphens/>
              <w:jc w:val="both"/>
              <w:rPr>
                <w:rFonts w:asciiTheme="minorHAnsi" w:hAnsiTheme="minorHAnsi" w:cs="Arial"/>
                <w:noProof/>
              </w:rPr>
            </w:pPr>
            <w:r w:rsidRPr="00DE17E6">
              <w:rPr>
                <w:rFonts w:asciiTheme="minorHAnsi" w:hAnsiTheme="minorHAnsi" w:cs="Arial"/>
                <w:b/>
                <w:lang w:eastAsia="ar-SA"/>
              </w:rPr>
              <w:t xml:space="preserve">CALLE: </w:t>
            </w:r>
          </w:p>
        </w:tc>
        <w:tc>
          <w:tcPr>
            <w:tcW w:w="1446" w:type="dxa"/>
            <w:shd w:val="clear" w:color="auto" w:fill="auto"/>
          </w:tcPr>
          <w:p w14:paraId="43C25810" w14:textId="77777777" w:rsidR="00DE17E6" w:rsidRPr="00DE17E6" w:rsidRDefault="00DE17E6" w:rsidP="00DE17E6">
            <w:pPr>
              <w:suppressAutoHyphens/>
              <w:jc w:val="both"/>
              <w:rPr>
                <w:rFonts w:asciiTheme="minorHAnsi" w:hAnsiTheme="minorHAnsi" w:cs="Arial"/>
                <w:b/>
                <w:lang w:eastAsia="ar-SA"/>
              </w:rPr>
            </w:pPr>
            <w:r w:rsidRPr="00DE17E6">
              <w:rPr>
                <w:rFonts w:asciiTheme="minorHAnsi" w:hAnsiTheme="minorHAnsi" w:cs="Arial"/>
                <w:b/>
                <w:lang w:eastAsia="ar-SA"/>
              </w:rPr>
              <w:t xml:space="preserve">Nº </w:t>
            </w:r>
          </w:p>
        </w:tc>
        <w:tc>
          <w:tcPr>
            <w:tcW w:w="2598" w:type="dxa"/>
            <w:gridSpan w:val="2"/>
            <w:shd w:val="clear" w:color="auto" w:fill="auto"/>
          </w:tcPr>
          <w:p w14:paraId="11B93D80" w14:textId="77777777" w:rsidR="00DE17E6" w:rsidRPr="00DE17E6" w:rsidRDefault="00DE17E6" w:rsidP="00DE17E6">
            <w:pPr>
              <w:suppressAutoHyphens/>
              <w:jc w:val="both"/>
              <w:rPr>
                <w:rFonts w:asciiTheme="minorHAnsi" w:hAnsiTheme="minorHAnsi" w:cs="Arial"/>
                <w:b/>
                <w:lang w:eastAsia="ar-SA"/>
              </w:rPr>
            </w:pPr>
            <w:r w:rsidRPr="00DE17E6">
              <w:rPr>
                <w:rFonts w:asciiTheme="minorHAnsi" w:hAnsiTheme="minorHAnsi" w:cs="Arial"/>
                <w:b/>
                <w:lang w:eastAsia="ar-SA"/>
              </w:rPr>
              <w:t>C. Postal</w:t>
            </w:r>
          </w:p>
        </w:tc>
      </w:tr>
      <w:tr w:rsidR="00DE17E6" w:rsidRPr="00DE17E6" w14:paraId="13508DD3" w14:textId="77777777" w:rsidTr="00EA44EF">
        <w:trPr>
          <w:trHeight w:val="953"/>
        </w:trPr>
        <w:tc>
          <w:tcPr>
            <w:tcW w:w="4316" w:type="dxa"/>
            <w:gridSpan w:val="4"/>
            <w:shd w:val="clear" w:color="auto" w:fill="auto"/>
          </w:tcPr>
          <w:p w14:paraId="6064CD77" w14:textId="77777777" w:rsidR="00DE17E6" w:rsidRPr="00DE17E6" w:rsidRDefault="00DE17E6" w:rsidP="00DE17E6">
            <w:pPr>
              <w:suppressAutoHyphens/>
              <w:rPr>
                <w:rFonts w:asciiTheme="minorHAnsi" w:hAnsiTheme="minorHAnsi" w:cs="Arial"/>
                <w:b/>
                <w:lang w:eastAsia="ar-SA"/>
              </w:rPr>
            </w:pPr>
            <w:r w:rsidRPr="00DE17E6">
              <w:rPr>
                <w:rFonts w:asciiTheme="minorHAnsi" w:hAnsiTheme="minorHAnsi" w:cs="Arial"/>
                <w:b/>
                <w:lang w:eastAsia="ar-SA"/>
              </w:rPr>
              <w:t>CIUDAD</w:t>
            </w:r>
          </w:p>
        </w:tc>
        <w:tc>
          <w:tcPr>
            <w:tcW w:w="4306" w:type="dxa"/>
            <w:gridSpan w:val="4"/>
            <w:shd w:val="clear" w:color="auto" w:fill="auto"/>
          </w:tcPr>
          <w:p w14:paraId="162B39AE" w14:textId="77777777" w:rsidR="00DE17E6" w:rsidRPr="00DE17E6" w:rsidRDefault="00DE17E6" w:rsidP="00DE17E6">
            <w:pPr>
              <w:suppressAutoHyphens/>
              <w:rPr>
                <w:rFonts w:asciiTheme="minorHAnsi" w:hAnsiTheme="minorHAnsi" w:cs="Arial"/>
                <w:b/>
                <w:lang w:eastAsia="ar-SA"/>
              </w:rPr>
            </w:pPr>
            <w:r w:rsidRPr="00DE17E6">
              <w:rPr>
                <w:rFonts w:asciiTheme="minorHAnsi" w:hAnsiTheme="minorHAnsi" w:cs="Arial"/>
                <w:b/>
                <w:lang w:eastAsia="ar-SA"/>
              </w:rPr>
              <w:t>DEPARTAMENTO</w:t>
            </w:r>
          </w:p>
        </w:tc>
      </w:tr>
      <w:tr w:rsidR="00DE17E6" w:rsidRPr="00DE17E6" w14:paraId="6794F71B" w14:textId="77777777" w:rsidTr="00EA44EF">
        <w:trPr>
          <w:trHeight w:val="387"/>
        </w:trPr>
        <w:tc>
          <w:tcPr>
            <w:tcW w:w="2738" w:type="dxa"/>
            <w:shd w:val="clear" w:color="auto" w:fill="auto"/>
          </w:tcPr>
          <w:p w14:paraId="145D8151" w14:textId="77777777" w:rsidR="00DE17E6" w:rsidRPr="00DE17E6" w:rsidRDefault="00DE17E6" w:rsidP="00DE17E6">
            <w:pPr>
              <w:suppressAutoHyphens/>
              <w:rPr>
                <w:rFonts w:asciiTheme="minorHAnsi" w:hAnsiTheme="minorHAnsi" w:cs="Arial"/>
                <w:b/>
                <w:lang w:eastAsia="ar-SA"/>
              </w:rPr>
            </w:pPr>
            <w:r w:rsidRPr="00DE17E6">
              <w:rPr>
                <w:rFonts w:asciiTheme="minorHAnsi" w:hAnsiTheme="minorHAnsi" w:cs="Arial"/>
                <w:b/>
                <w:lang w:eastAsia="ar-SA"/>
              </w:rPr>
              <w:t>TELEFONOS</w:t>
            </w:r>
          </w:p>
        </w:tc>
        <w:tc>
          <w:tcPr>
            <w:tcW w:w="5884" w:type="dxa"/>
            <w:gridSpan w:val="7"/>
            <w:shd w:val="clear" w:color="auto" w:fill="auto"/>
          </w:tcPr>
          <w:p w14:paraId="6236B39A" w14:textId="77777777" w:rsidR="00DE17E6" w:rsidRPr="00DE17E6" w:rsidRDefault="00DE17E6" w:rsidP="00DE17E6">
            <w:pPr>
              <w:suppressAutoHyphens/>
              <w:rPr>
                <w:rFonts w:asciiTheme="minorHAnsi" w:hAnsiTheme="minorHAnsi" w:cs="Arial"/>
                <w:b/>
                <w:lang w:eastAsia="ar-SA"/>
              </w:rPr>
            </w:pPr>
          </w:p>
        </w:tc>
      </w:tr>
      <w:tr w:rsidR="00DE17E6" w:rsidRPr="00DE17E6" w14:paraId="4F3BC1D0" w14:textId="77777777" w:rsidTr="00EA44EF">
        <w:trPr>
          <w:trHeight w:val="387"/>
        </w:trPr>
        <w:tc>
          <w:tcPr>
            <w:tcW w:w="2738" w:type="dxa"/>
            <w:shd w:val="clear" w:color="auto" w:fill="auto"/>
          </w:tcPr>
          <w:p w14:paraId="58D8B0AE" w14:textId="77777777" w:rsidR="00DE17E6" w:rsidRPr="00DE17E6" w:rsidRDefault="00DE17E6" w:rsidP="00DE17E6">
            <w:pPr>
              <w:suppressAutoHyphens/>
              <w:rPr>
                <w:rFonts w:asciiTheme="minorHAnsi" w:hAnsiTheme="minorHAnsi" w:cs="Arial"/>
                <w:b/>
                <w:lang w:eastAsia="ar-SA"/>
              </w:rPr>
            </w:pPr>
            <w:r w:rsidRPr="00DE17E6">
              <w:rPr>
                <w:rFonts w:asciiTheme="minorHAnsi" w:hAnsiTheme="minorHAnsi" w:cs="Arial"/>
                <w:b/>
                <w:lang w:eastAsia="ar-SA"/>
              </w:rPr>
              <w:t>CEL</w:t>
            </w:r>
          </w:p>
        </w:tc>
        <w:tc>
          <w:tcPr>
            <w:tcW w:w="5884" w:type="dxa"/>
            <w:gridSpan w:val="7"/>
            <w:shd w:val="clear" w:color="auto" w:fill="auto"/>
          </w:tcPr>
          <w:p w14:paraId="0BFEF64E" w14:textId="77777777" w:rsidR="00DE17E6" w:rsidRPr="00DE17E6" w:rsidRDefault="00DE17E6" w:rsidP="00DE17E6">
            <w:pPr>
              <w:suppressAutoHyphens/>
              <w:rPr>
                <w:rFonts w:asciiTheme="minorHAnsi" w:hAnsiTheme="minorHAnsi" w:cs="Arial"/>
                <w:b/>
                <w:lang w:eastAsia="ar-SA"/>
              </w:rPr>
            </w:pPr>
          </w:p>
        </w:tc>
      </w:tr>
      <w:tr w:rsidR="00DE17E6" w:rsidRPr="00DE17E6" w14:paraId="103284AA" w14:textId="77777777" w:rsidTr="00EA44EF">
        <w:trPr>
          <w:trHeight w:val="387"/>
        </w:trPr>
        <w:tc>
          <w:tcPr>
            <w:tcW w:w="2738" w:type="dxa"/>
            <w:shd w:val="clear" w:color="auto" w:fill="auto"/>
          </w:tcPr>
          <w:p w14:paraId="42871A3C" w14:textId="77777777" w:rsidR="00DE17E6" w:rsidRPr="00DE17E6" w:rsidRDefault="00DE17E6" w:rsidP="00DE17E6">
            <w:pPr>
              <w:suppressAutoHyphens/>
              <w:jc w:val="both"/>
              <w:rPr>
                <w:rFonts w:asciiTheme="minorHAnsi" w:hAnsiTheme="minorHAnsi" w:cs="Arial"/>
                <w:b/>
                <w:lang w:eastAsia="ar-SA"/>
              </w:rPr>
            </w:pPr>
            <w:r w:rsidRPr="00DE17E6">
              <w:rPr>
                <w:rFonts w:asciiTheme="minorHAnsi" w:hAnsiTheme="minorHAnsi" w:cs="Arial"/>
                <w:b/>
                <w:lang w:eastAsia="ar-SA"/>
              </w:rPr>
              <w:t>E-MAIL</w:t>
            </w:r>
          </w:p>
        </w:tc>
        <w:tc>
          <w:tcPr>
            <w:tcW w:w="5884" w:type="dxa"/>
            <w:gridSpan w:val="7"/>
            <w:shd w:val="clear" w:color="auto" w:fill="auto"/>
          </w:tcPr>
          <w:p w14:paraId="5406492F" w14:textId="77777777" w:rsidR="00DE17E6" w:rsidRPr="00DE17E6" w:rsidRDefault="00DE17E6" w:rsidP="00DE17E6">
            <w:pPr>
              <w:suppressAutoHyphens/>
              <w:jc w:val="both"/>
              <w:rPr>
                <w:rFonts w:asciiTheme="minorHAnsi" w:hAnsiTheme="minorHAnsi" w:cs="Arial"/>
                <w:b/>
                <w:lang w:eastAsia="ar-SA"/>
              </w:rPr>
            </w:pPr>
          </w:p>
        </w:tc>
      </w:tr>
      <w:tr w:rsidR="00DE17E6" w:rsidRPr="00DE17E6" w14:paraId="25632292" w14:textId="77777777" w:rsidTr="00EA44EF">
        <w:trPr>
          <w:trHeight w:val="443"/>
        </w:trPr>
        <w:tc>
          <w:tcPr>
            <w:tcW w:w="8622" w:type="dxa"/>
            <w:gridSpan w:val="8"/>
            <w:shd w:val="clear" w:color="auto" w:fill="auto"/>
          </w:tcPr>
          <w:p w14:paraId="7D183982" w14:textId="77777777" w:rsidR="00DE17E6" w:rsidRPr="00DE17E6" w:rsidRDefault="00DE17E6" w:rsidP="00DE17E6">
            <w:pPr>
              <w:suppressAutoHyphens/>
              <w:jc w:val="center"/>
              <w:rPr>
                <w:rFonts w:asciiTheme="minorHAnsi" w:hAnsiTheme="minorHAnsi" w:cs="Arial"/>
                <w:b/>
                <w:lang w:eastAsia="ar-SA"/>
              </w:rPr>
            </w:pPr>
            <w:r w:rsidRPr="00DE17E6">
              <w:rPr>
                <w:rFonts w:asciiTheme="minorHAnsi" w:hAnsiTheme="minorHAnsi" w:cs="Arial"/>
                <w:b/>
                <w:lang w:eastAsia="ar-SA"/>
              </w:rPr>
              <w:t>SOCIOS O INTEGRANTES DEL DIRECTORIO DE LA EMPRESA</w:t>
            </w:r>
          </w:p>
        </w:tc>
      </w:tr>
      <w:tr w:rsidR="00DE17E6" w:rsidRPr="00DE17E6" w14:paraId="5FE817A5" w14:textId="77777777" w:rsidTr="00EA44EF">
        <w:trPr>
          <w:trHeight w:val="387"/>
        </w:trPr>
        <w:tc>
          <w:tcPr>
            <w:tcW w:w="3264" w:type="dxa"/>
            <w:gridSpan w:val="2"/>
            <w:shd w:val="clear" w:color="auto" w:fill="auto"/>
          </w:tcPr>
          <w:p w14:paraId="6731F5B5" w14:textId="77777777" w:rsidR="00DE17E6" w:rsidRPr="00DE17E6" w:rsidRDefault="00DE17E6" w:rsidP="00DE17E6">
            <w:pPr>
              <w:suppressAutoHyphens/>
              <w:jc w:val="center"/>
              <w:rPr>
                <w:rFonts w:asciiTheme="minorHAnsi" w:hAnsiTheme="minorHAnsi" w:cs="Arial"/>
                <w:b/>
                <w:lang w:eastAsia="ar-SA"/>
              </w:rPr>
            </w:pPr>
            <w:r w:rsidRPr="00DE17E6">
              <w:rPr>
                <w:rFonts w:asciiTheme="minorHAnsi" w:hAnsiTheme="minorHAnsi" w:cs="Arial"/>
                <w:b/>
              </w:rPr>
              <w:t>Nombre:</w:t>
            </w:r>
          </w:p>
        </w:tc>
        <w:tc>
          <w:tcPr>
            <w:tcW w:w="3024" w:type="dxa"/>
            <w:gridSpan w:val="5"/>
            <w:shd w:val="clear" w:color="auto" w:fill="auto"/>
          </w:tcPr>
          <w:p w14:paraId="02AC0337" w14:textId="77777777" w:rsidR="00DE17E6" w:rsidRPr="00DE17E6" w:rsidRDefault="00DE17E6" w:rsidP="00DE17E6">
            <w:pPr>
              <w:suppressAutoHyphens/>
              <w:jc w:val="center"/>
              <w:rPr>
                <w:rFonts w:asciiTheme="minorHAnsi" w:hAnsiTheme="minorHAnsi" w:cs="Arial"/>
                <w:b/>
                <w:lang w:eastAsia="ar-SA"/>
              </w:rPr>
            </w:pPr>
            <w:r w:rsidRPr="00DE17E6">
              <w:rPr>
                <w:rFonts w:asciiTheme="minorHAnsi" w:hAnsiTheme="minorHAnsi" w:cs="Arial"/>
                <w:b/>
                <w:lang w:eastAsia="ar-SA"/>
              </w:rPr>
              <w:t>Cargo</w:t>
            </w:r>
          </w:p>
        </w:tc>
        <w:tc>
          <w:tcPr>
            <w:tcW w:w="2334" w:type="dxa"/>
            <w:shd w:val="clear" w:color="auto" w:fill="auto"/>
          </w:tcPr>
          <w:p w14:paraId="1C03FC05" w14:textId="77777777" w:rsidR="00DE17E6" w:rsidRPr="00DE17E6" w:rsidRDefault="00DE17E6" w:rsidP="00DE17E6">
            <w:pPr>
              <w:suppressAutoHyphens/>
              <w:jc w:val="center"/>
              <w:rPr>
                <w:rFonts w:asciiTheme="minorHAnsi" w:hAnsiTheme="minorHAnsi" w:cs="Arial"/>
                <w:b/>
                <w:lang w:eastAsia="ar-SA"/>
              </w:rPr>
            </w:pPr>
            <w:r w:rsidRPr="00DE17E6">
              <w:rPr>
                <w:rFonts w:asciiTheme="minorHAnsi" w:hAnsiTheme="minorHAnsi" w:cs="Arial"/>
                <w:b/>
                <w:lang w:eastAsia="ar-SA"/>
              </w:rPr>
              <w:t>Documento</w:t>
            </w:r>
          </w:p>
        </w:tc>
      </w:tr>
      <w:tr w:rsidR="00DE17E6" w:rsidRPr="00DE17E6" w14:paraId="3A08811A" w14:textId="77777777" w:rsidTr="00EA44EF">
        <w:trPr>
          <w:trHeight w:val="387"/>
        </w:trPr>
        <w:tc>
          <w:tcPr>
            <w:tcW w:w="3264" w:type="dxa"/>
            <w:gridSpan w:val="2"/>
            <w:shd w:val="clear" w:color="auto" w:fill="auto"/>
          </w:tcPr>
          <w:p w14:paraId="65DFFEE3" w14:textId="77777777" w:rsidR="00DE17E6" w:rsidRPr="00DE17E6" w:rsidRDefault="00DE17E6" w:rsidP="00DE17E6">
            <w:pPr>
              <w:jc w:val="both"/>
              <w:rPr>
                <w:rFonts w:asciiTheme="minorHAnsi" w:hAnsiTheme="minorHAnsi" w:cs="Arial"/>
              </w:rPr>
            </w:pPr>
          </w:p>
        </w:tc>
        <w:tc>
          <w:tcPr>
            <w:tcW w:w="3024" w:type="dxa"/>
            <w:gridSpan w:val="5"/>
            <w:shd w:val="clear" w:color="auto" w:fill="auto"/>
          </w:tcPr>
          <w:p w14:paraId="5D424486" w14:textId="77777777" w:rsidR="00DE17E6" w:rsidRPr="00DE17E6" w:rsidRDefault="00DE17E6" w:rsidP="00DE17E6">
            <w:pPr>
              <w:rPr>
                <w:rFonts w:asciiTheme="minorHAnsi" w:hAnsiTheme="minorHAnsi" w:cs="Arial"/>
              </w:rPr>
            </w:pPr>
          </w:p>
        </w:tc>
        <w:tc>
          <w:tcPr>
            <w:tcW w:w="2334" w:type="dxa"/>
            <w:shd w:val="clear" w:color="auto" w:fill="auto"/>
          </w:tcPr>
          <w:p w14:paraId="524B9E66" w14:textId="77777777" w:rsidR="00DE17E6" w:rsidRPr="00DE17E6" w:rsidRDefault="00DE17E6" w:rsidP="00DE17E6">
            <w:pPr>
              <w:rPr>
                <w:rFonts w:asciiTheme="minorHAnsi" w:hAnsiTheme="minorHAnsi" w:cs="Arial"/>
              </w:rPr>
            </w:pPr>
          </w:p>
        </w:tc>
      </w:tr>
      <w:tr w:rsidR="00DE17E6" w:rsidRPr="00DE17E6" w14:paraId="462B9627" w14:textId="77777777" w:rsidTr="00EA44EF">
        <w:trPr>
          <w:trHeight w:val="387"/>
        </w:trPr>
        <w:tc>
          <w:tcPr>
            <w:tcW w:w="3264" w:type="dxa"/>
            <w:gridSpan w:val="2"/>
            <w:shd w:val="clear" w:color="auto" w:fill="auto"/>
          </w:tcPr>
          <w:p w14:paraId="734D984F" w14:textId="77777777" w:rsidR="00DE17E6" w:rsidRPr="00DE17E6" w:rsidRDefault="00DE17E6" w:rsidP="00DE17E6">
            <w:pPr>
              <w:suppressAutoHyphens/>
              <w:jc w:val="center"/>
              <w:rPr>
                <w:rFonts w:asciiTheme="minorHAnsi" w:hAnsiTheme="minorHAnsi" w:cs="Arial"/>
                <w:b/>
                <w:lang w:eastAsia="ar-SA"/>
              </w:rPr>
            </w:pPr>
          </w:p>
        </w:tc>
        <w:tc>
          <w:tcPr>
            <w:tcW w:w="3024" w:type="dxa"/>
            <w:gridSpan w:val="5"/>
            <w:shd w:val="clear" w:color="auto" w:fill="auto"/>
          </w:tcPr>
          <w:p w14:paraId="02D9150D" w14:textId="77777777" w:rsidR="00DE17E6" w:rsidRPr="00DE17E6" w:rsidRDefault="00DE17E6" w:rsidP="00DE17E6">
            <w:pPr>
              <w:suppressAutoHyphens/>
              <w:jc w:val="center"/>
              <w:rPr>
                <w:rFonts w:asciiTheme="minorHAnsi" w:hAnsiTheme="minorHAnsi" w:cs="Arial"/>
                <w:b/>
                <w:lang w:eastAsia="ar-SA"/>
              </w:rPr>
            </w:pPr>
          </w:p>
        </w:tc>
        <w:tc>
          <w:tcPr>
            <w:tcW w:w="2334" w:type="dxa"/>
            <w:shd w:val="clear" w:color="auto" w:fill="auto"/>
          </w:tcPr>
          <w:p w14:paraId="5D093B0F" w14:textId="77777777" w:rsidR="00DE17E6" w:rsidRPr="00DE17E6" w:rsidRDefault="00DE17E6" w:rsidP="00DE17E6">
            <w:pPr>
              <w:suppressAutoHyphens/>
              <w:jc w:val="center"/>
              <w:rPr>
                <w:rFonts w:asciiTheme="minorHAnsi" w:hAnsiTheme="minorHAnsi" w:cs="Arial"/>
                <w:b/>
                <w:lang w:eastAsia="ar-SA"/>
              </w:rPr>
            </w:pPr>
          </w:p>
        </w:tc>
      </w:tr>
      <w:tr w:rsidR="00DE17E6" w:rsidRPr="00DE17E6" w14:paraId="4AB42AA0" w14:textId="77777777" w:rsidTr="00EA44EF">
        <w:trPr>
          <w:trHeight w:val="408"/>
        </w:trPr>
        <w:tc>
          <w:tcPr>
            <w:tcW w:w="3264" w:type="dxa"/>
            <w:gridSpan w:val="2"/>
            <w:shd w:val="clear" w:color="auto" w:fill="auto"/>
          </w:tcPr>
          <w:p w14:paraId="112C2FA3" w14:textId="77777777" w:rsidR="00DE17E6" w:rsidRPr="00DE17E6" w:rsidRDefault="00DE17E6" w:rsidP="00DE17E6">
            <w:pPr>
              <w:jc w:val="both"/>
              <w:rPr>
                <w:rFonts w:asciiTheme="minorHAnsi" w:hAnsiTheme="minorHAnsi" w:cs="Arial"/>
              </w:rPr>
            </w:pPr>
          </w:p>
        </w:tc>
        <w:tc>
          <w:tcPr>
            <w:tcW w:w="3024" w:type="dxa"/>
            <w:gridSpan w:val="5"/>
            <w:shd w:val="clear" w:color="auto" w:fill="auto"/>
          </w:tcPr>
          <w:p w14:paraId="672C2F0B" w14:textId="77777777" w:rsidR="00DE17E6" w:rsidRPr="00DE17E6" w:rsidRDefault="00DE17E6" w:rsidP="00DE17E6">
            <w:pPr>
              <w:rPr>
                <w:rFonts w:asciiTheme="minorHAnsi" w:hAnsiTheme="minorHAnsi" w:cs="Arial"/>
              </w:rPr>
            </w:pPr>
          </w:p>
        </w:tc>
        <w:tc>
          <w:tcPr>
            <w:tcW w:w="2334" w:type="dxa"/>
            <w:shd w:val="clear" w:color="auto" w:fill="auto"/>
          </w:tcPr>
          <w:p w14:paraId="2515A6FE" w14:textId="77777777" w:rsidR="00DE17E6" w:rsidRPr="00DE17E6" w:rsidRDefault="00DE17E6" w:rsidP="00DE17E6">
            <w:pPr>
              <w:rPr>
                <w:rFonts w:asciiTheme="minorHAnsi" w:hAnsiTheme="minorHAnsi" w:cs="Arial"/>
              </w:rPr>
            </w:pPr>
          </w:p>
        </w:tc>
      </w:tr>
      <w:tr w:rsidR="00DE17E6" w:rsidRPr="00DE17E6" w14:paraId="41153AE6" w14:textId="77777777" w:rsidTr="00EA44EF">
        <w:trPr>
          <w:trHeight w:val="387"/>
        </w:trPr>
        <w:tc>
          <w:tcPr>
            <w:tcW w:w="3264" w:type="dxa"/>
            <w:gridSpan w:val="2"/>
            <w:shd w:val="clear" w:color="auto" w:fill="auto"/>
          </w:tcPr>
          <w:p w14:paraId="7CD4197B" w14:textId="77777777" w:rsidR="00DE17E6" w:rsidRPr="00DE17E6" w:rsidRDefault="00DE17E6" w:rsidP="00DE17E6">
            <w:pPr>
              <w:suppressAutoHyphens/>
              <w:jc w:val="both"/>
              <w:rPr>
                <w:rFonts w:asciiTheme="minorHAnsi" w:hAnsiTheme="minorHAnsi" w:cs="Arial"/>
                <w:b/>
                <w:lang w:eastAsia="ar-SA"/>
              </w:rPr>
            </w:pPr>
          </w:p>
        </w:tc>
        <w:tc>
          <w:tcPr>
            <w:tcW w:w="3024" w:type="dxa"/>
            <w:gridSpan w:val="5"/>
            <w:shd w:val="clear" w:color="auto" w:fill="auto"/>
          </w:tcPr>
          <w:p w14:paraId="6FE29052" w14:textId="77777777" w:rsidR="00DE17E6" w:rsidRPr="00DE17E6" w:rsidRDefault="00DE17E6" w:rsidP="00DE17E6">
            <w:pPr>
              <w:suppressAutoHyphens/>
              <w:rPr>
                <w:rFonts w:asciiTheme="minorHAnsi" w:hAnsiTheme="minorHAnsi" w:cs="Arial"/>
                <w:b/>
                <w:lang w:eastAsia="ar-SA"/>
              </w:rPr>
            </w:pPr>
          </w:p>
        </w:tc>
        <w:tc>
          <w:tcPr>
            <w:tcW w:w="2334" w:type="dxa"/>
            <w:shd w:val="clear" w:color="auto" w:fill="auto"/>
          </w:tcPr>
          <w:p w14:paraId="61C797BE" w14:textId="77777777" w:rsidR="00DE17E6" w:rsidRPr="00DE17E6" w:rsidRDefault="00DE17E6" w:rsidP="00DE17E6">
            <w:pPr>
              <w:suppressAutoHyphens/>
              <w:rPr>
                <w:rFonts w:asciiTheme="minorHAnsi" w:hAnsiTheme="minorHAnsi" w:cs="Arial"/>
                <w:b/>
                <w:lang w:eastAsia="ar-SA"/>
              </w:rPr>
            </w:pPr>
          </w:p>
        </w:tc>
      </w:tr>
      <w:tr w:rsidR="00DE17E6" w:rsidRPr="00DE17E6" w14:paraId="0E714C34" w14:textId="77777777" w:rsidTr="00EA44EF">
        <w:trPr>
          <w:trHeight w:val="639"/>
        </w:trPr>
        <w:tc>
          <w:tcPr>
            <w:tcW w:w="3264" w:type="dxa"/>
            <w:gridSpan w:val="2"/>
            <w:shd w:val="clear" w:color="auto" w:fill="auto"/>
          </w:tcPr>
          <w:p w14:paraId="66817274" w14:textId="77777777" w:rsidR="00DE17E6" w:rsidRPr="00DE17E6" w:rsidRDefault="00DE17E6" w:rsidP="00DE17E6">
            <w:pPr>
              <w:jc w:val="both"/>
              <w:rPr>
                <w:rFonts w:asciiTheme="minorHAnsi" w:hAnsiTheme="minorHAnsi" w:cs="Arial"/>
              </w:rPr>
            </w:pPr>
            <w:r w:rsidRPr="00DE17E6">
              <w:rPr>
                <w:rFonts w:asciiTheme="minorHAnsi" w:hAnsiTheme="minorHAnsi" w:cs="Arial"/>
              </w:rPr>
              <w:t>FIRMA</w:t>
            </w:r>
          </w:p>
        </w:tc>
        <w:tc>
          <w:tcPr>
            <w:tcW w:w="5358" w:type="dxa"/>
            <w:gridSpan w:val="6"/>
            <w:shd w:val="clear" w:color="auto" w:fill="auto"/>
          </w:tcPr>
          <w:p w14:paraId="0F10B15F" w14:textId="77777777" w:rsidR="00DE17E6" w:rsidRPr="00DE17E6" w:rsidRDefault="00DE17E6" w:rsidP="00DE17E6">
            <w:pPr>
              <w:rPr>
                <w:rFonts w:asciiTheme="minorHAnsi" w:hAnsiTheme="minorHAnsi" w:cs="Arial"/>
              </w:rPr>
            </w:pPr>
          </w:p>
        </w:tc>
      </w:tr>
      <w:tr w:rsidR="00DE17E6" w:rsidRPr="00DE17E6" w14:paraId="5413ADB4" w14:textId="77777777" w:rsidTr="00EA44EF">
        <w:trPr>
          <w:trHeight w:val="639"/>
        </w:trPr>
        <w:tc>
          <w:tcPr>
            <w:tcW w:w="3264" w:type="dxa"/>
            <w:gridSpan w:val="2"/>
            <w:shd w:val="clear" w:color="auto" w:fill="auto"/>
          </w:tcPr>
          <w:p w14:paraId="2B850D55" w14:textId="77777777" w:rsidR="00DE17E6" w:rsidRPr="00DE17E6" w:rsidRDefault="00DE17E6" w:rsidP="00DE17E6">
            <w:pPr>
              <w:rPr>
                <w:rFonts w:asciiTheme="minorHAnsi" w:hAnsiTheme="minorHAnsi" w:cs="Arial"/>
              </w:rPr>
            </w:pPr>
            <w:r w:rsidRPr="00DE17E6">
              <w:rPr>
                <w:rFonts w:asciiTheme="minorHAnsi" w:hAnsiTheme="minorHAnsi" w:cs="Arial"/>
              </w:rPr>
              <w:t>ACLARACION DE FIRMA</w:t>
            </w:r>
          </w:p>
        </w:tc>
        <w:tc>
          <w:tcPr>
            <w:tcW w:w="5358" w:type="dxa"/>
            <w:gridSpan w:val="6"/>
            <w:shd w:val="clear" w:color="auto" w:fill="auto"/>
          </w:tcPr>
          <w:p w14:paraId="2A5D3053" w14:textId="77777777" w:rsidR="00DE17E6" w:rsidRPr="00DE17E6" w:rsidRDefault="00DE17E6" w:rsidP="00DE17E6">
            <w:pPr>
              <w:rPr>
                <w:rFonts w:asciiTheme="minorHAnsi" w:hAnsiTheme="minorHAnsi" w:cs="Arial"/>
              </w:rPr>
            </w:pPr>
          </w:p>
        </w:tc>
      </w:tr>
      <w:tr w:rsidR="00DE17E6" w:rsidRPr="00DE17E6" w14:paraId="7B54EC4E" w14:textId="77777777" w:rsidTr="00EA44EF">
        <w:trPr>
          <w:trHeight w:val="387"/>
        </w:trPr>
        <w:tc>
          <w:tcPr>
            <w:tcW w:w="3264" w:type="dxa"/>
            <w:gridSpan w:val="2"/>
            <w:shd w:val="clear" w:color="auto" w:fill="auto"/>
          </w:tcPr>
          <w:p w14:paraId="11FBAC28" w14:textId="77777777" w:rsidR="00DE17E6" w:rsidRPr="00DE17E6" w:rsidRDefault="00DE17E6" w:rsidP="00DE17E6">
            <w:pPr>
              <w:jc w:val="both"/>
              <w:rPr>
                <w:rFonts w:asciiTheme="minorHAnsi" w:hAnsiTheme="minorHAnsi" w:cs="Arial"/>
              </w:rPr>
            </w:pPr>
            <w:r w:rsidRPr="00DE17E6">
              <w:rPr>
                <w:rFonts w:asciiTheme="minorHAnsi" w:hAnsiTheme="minorHAnsi" w:cs="Arial"/>
              </w:rPr>
              <w:t>Cedula de Identidad</w:t>
            </w:r>
          </w:p>
        </w:tc>
        <w:tc>
          <w:tcPr>
            <w:tcW w:w="5358" w:type="dxa"/>
            <w:gridSpan w:val="6"/>
            <w:shd w:val="clear" w:color="auto" w:fill="auto"/>
          </w:tcPr>
          <w:p w14:paraId="7F08453B" w14:textId="77777777" w:rsidR="00DE17E6" w:rsidRPr="00DE17E6" w:rsidRDefault="00DE17E6" w:rsidP="00DE17E6">
            <w:pPr>
              <w:jc w:val="both"/>
              <w:rPr>
                <w:rFonts w:asciiTheme="minorHAnsi" w:hAnsiTheme="minorHAnsi" w:cs="Arial"/>
              </w:rPr>
            </w:pPr>
          </w:p>
        </w:tc>
      </w:tr>
      <w:tr w:rsidR="00DE17E6" w:rsidRPr="00DE17E6" w14:paraId="3756D093" w14:textId="77777777" w:rsidTr="00EA44EF">
        <w:trPr>
          <w:trHeight w:val="775"/>
        </w:trPr>
        <w:tc>
          <w:tcPr>
            <w:tcW w:w="8622" w:type="dxa"/>
            <w:gridSpan w:val="8"/>
            <w:shd w:val="clear" w:color="auto" w:fill="auto"/>
          </w:tcPr>
          <w:p w14:paraId="03FA608E" w14:textId="77777777" w:rsidR="00DE17E6" w:rsidRPr="00DE17E6" w:rsidRDefault="00DE17E6" w:rsidP="00DE17E6">
            <w:pPr>
              <w:suppressAutoHyphens/>
              <w:spacing w:before="120"/>
              <w:jc w:val="both"/>
              <w:rPr>
                <w:rFonts w:asciiTheme="minorHAnsi" w:hAnsiTheme="minorHAnsi" w:cs="Arial"/>
                <w:b/>
                <w:lang w:eastAsia="ar-SA"/>
              </w:rPr>
            </w:pPr>
            <w:r w:rsidRPr="00DE17E6">
              <w:rPr>
                <w:rFonts w:asciiTheme="minorHAnsi" w:hAnsiTheme="minorHAnsi" w:cs="Arial"/>
                <w:b/>
                <w:lang w:eastAsia="ar-SA"/>
              </w:rPr>
              <w:t>(el firmante debe aclarar en calidad de que firma, si como propietario, director autorizado por contrato, representante legal autorizado u otro)</w:t>
            </w:r>
          </w:p>
        </w:tc>
      </w:tr>
    </w:tbl>
    <w:p w14:paraId="6E3A5BCC" w14:textId="52FA2C27" w:rsidR="00234203" w:rsidRDefault="00234203" w:rsidP="003B6450">
      <w:pPr>
        <w:pStyle w:val="Normal1"/>
        <w:jc w:val="both"/>
        <w:rPr>
          <w:rFonts w:ascii="Calibri" w:eastAsia="Times New Roman" w:hAnsi="Calibri" w:cs="Arial"/>
          <w:color w:val="auto"/>
          <w:lang w:eastAsia="ar-SA"/>
        </w:rPr>
      </w:pPr>
    </w:p>
    <w:p w14:paraId="627CC515" w14:textId="0770F265" w:rsidR="00234203" w:rsidRDefault="00234203" w:rsidP="003B6450">
      <w:pPr>
        <w:pStyle w:val="Normal1"/>
        <w:jc w:val="both"/>
        <w:rPr>
          <w:rFonts w:ascii="Calibri" w:eastAsia="Times New Roman" w:hAnsi="Calibri" w:cs="Arial"/>
          <w:color w:val="auto"/>
          <w:lang w:eastAsia="ar-SA"/>
        </w:rPr>
      </w:pPr>
    </w:p>
    <w:p w14:paraId="52DECD5A" w14:textId="1D8AB83D" w:rsidR="00234203" w:rsidRDefault="00234203" w:rsidP="003B6450">
      <w:pPr>
        <w:pStyle w:val="Normal1"/>
        <w:jc w:val="both"/>
        <w:rPr>
          <w:rFonts w:ascii="Calibri" w:eastAsia="Times New Roman" w:hAnsi="Calibri" w:cs="Arial"/>
          <w:color w:val="auto"/>
          <w:lang w:eastAsia="ar-SA"/>
        </w:rPr>
      </w:pPr>
    </w:p>
    <w:p w14:paraId="33BB0D5C" w14:textId="77777777" w:rsidR="00B05E94" w:rsidRDefault="00B05E94" w:rsidP="003B6450">
      <w:pPr>
        <w:pStyle w:val="Normal1"/>
        <w:jc w:val="both"/>
        <w:rPr>
          <w:rFonts w:ascii="Calibri" w:eastAsia="Times New Roman" w:hAnsi="Calibri" w:cs="Arial"/>
          <w:color w:val="auto"/>
          <w:lang w:eastAsia="ar-SA"/>
        </w:rPr>
      </w:pPr>
    </w:p>
    <w:p w14:paraId="29FC470F" w14:textId="77777777" w:rsidR="00B05E94" w:rsidRDefault="00B05E94" w:rsidP="003B6450">
      <w:pPr>
        <w:pStyle w:val="Normal1"/>
        <w:jc w:val="both"/>
        <w:rPr>
          <w:rFonts w:ascii="Calibri" w:eastAsia="Times New Roman" w:hAnsi="Calibri" w:cs="Arial"/>
          <w:color w:val="auto"/>
          <w:lang w:eastAsia="ar-SA"/>
        </w:rPr>
      </w:pPr>
    </w:p>
    <w:p w14:paraId="616D8569" w14:textId="77777777" w:rsidR="006B0C80" w:rsidRDefault="006B0C80" w:rsidP="003B6450">
      <w:pPr>
        <w:pStyle w:val="Normal1"/>
        <w:jc w:val="both"/>
        <w:rPr>
          <w:rFonts w:ascii="Calibri" w:eastAsia="Times New Roman" w:hAnsi="Calibri" w:cs="Arial"/>
          <w:color w:val="auto"/>
          <w:lang w:eastAsia="ar-SA"/>
        </w:rPr>
      </w:pPr>
    </w:p>
    <w:p w14:paraId="5396232F" w14:textId="77777777" w:rsidR="006B0C80" w:rsidRDefault="006B0C80" w:rsidP="003B6450">
      <w:pPr>
        <w:pStyle w:val="Normal1"/>
        <w:jc w:val="both"/>
        <w:rPr>
          <w:rFonts w:ascii="Calibri" w:eastAsia="Times New Roman" w:hAnsi="Calibri" w:cs="Arial"/>
          <w:color w:val="auto"/>
          <w:lang w:eastAsia="ar-SA"/>
        </w:rPr>
      </w:pPr>
    </w:p>
    <w:p w14:paraId="76AF4EA5" w14:textId="7E333A10" w:rsidR="00105E55" w:rsidRPr="00C458FE" w:rsidRDefault="00105E55" w:rsidP="007748CA">
      <w:pPr>
        <w:pStyle w:val="Ttulo1"/>
        <w:pBdr>
          <w:top w:val="single" w:sz="4" w:space="1" w:color="auto"/>
          <w:left w:val="single" w:sz="4" w:space="4" w:color="auto"/>
          <w:bottom w:val="single" w:sz="4" w:space="1" w:color="auto"/>
          <w:right w:val="single" w:sz="4" w:space="4" w:color="auto"/>
        </w:pBdr>
        <w:jc w:val="center"/>
        <w:rPr>
          <w:rFonts w:ascii="Calibri" w:hAnsi="Calibri"/>
          <w:b/>
          <w:color w:val="auto"/>
          <w:sz w:val="24"/>
          <w:szCs w:val="24"/>
        </w:rPr>
      </w:pPr>
      <w:bookmarkStart w:id="229" w:name="_Toc47700565"/>
      <w:bookmarkStart w:id="230" w:name="_Toc79602515"/>
      <w:r w:rsidRPr="00C458FE">
        <w:rPr>
          <w:rFonts w:ascii="Calibri" w:hAnsi="Calibri"/>
          <w:b/>
          <w:color w:val="auto"/>
          <w:sz w:val="24"/>
          <w:szCs w:val="24"/>
          <w:lang w:val="es-UY" w:eastAsia="en-US"/>
        </w:rPr>
        <w:lastRenderedPageBreak/>
        <w:t>ANEXO II OFERTA</w:t>
      </w:r>
      <w:bookmarkEnd w:id="229"/>
      <w:bookmarkEnd w:id="230"/>
    </w:p>
    <w:p w14:paraId="3E6913F7" w14:textId="77777777" w:rsidR="00105E55" w:rsidRPr="007748CA" w:rsidRDefault="00105E55" w:rsidP="007748CA">
      <w:pPr>
        <w:rPr>
          <w:rFonts w:ascii="Calibri" w:hAnsi="Calibri" w:cs="Arial"/>
        </w:rPr>
      </w:pPr>
    </w:p>
    <w:p w14:paraId="2841C087" w14:textId="77777777" w:rsidR="004972F8" w:rsidRPr="004972F8" w:rsidRDefault="004972F8" w:rsidP="004972F8">
      <w:pPr>
        <w:jc w:val="both"/>
        <w:rPr>
          <w:rFonts w:ascii="Calibri" w:hAnsi="Calibri" w:cs="Arial"/>
        </w:rPr>
      </w:pPr>
      <w:r w:rsidRPr="004972F8">
        <w:rPr>
          <w:rFonts w:ascii="Calibri" w:hAnsi="Calibri" w:cs="Arial"/>
        </w:rPr>
        <w:t>Sres.</w:t>
      </w:r>
    </w:p>
    <w:p w14:paraId="7D83D1E2" w14:textId="77777777" w:rsidR="004972F8" w:rsidRPr="004972F8" w:rsidRDefault="004972F8" w:rsidP="004972F8">
      <w:pPr>
        <w:jc w:val="both"/>
        <w:rPr>
          <w:rFonts w:ascii="Calibri" w:hAnsi="Calibri" w:cs="Arial"/>
        </w:rPr>
      </w:pPr>
      <w:r w:rsidRPr="004972F8">
        <w:rPr>
          <w:rFonts w:ascii="Calibri" w:hAnsi="Calibri" w:cs="Arial"/>
        </w:rPr>
        <w:t>Ministerio de Economía y Finanzas.</w:t>
      </w:r>
    </w:p>
    <w:p w14:paraId="4517B8F2" w14:textId="77777777" w:rsidR="004972F8" w:rsidRPr="004972F8" w:rsidRDefault="004972F8" w:rsidP="004972F8">
      <w:pPr>
        <w:jc w:val="both"/>
        <w:rPr>
          <w:rFonts w:ascii="Calibri" w:hAnsi="Calibri" w:cs="Arial"/>
        </w:rPr>
      </w:pPr>
      <w:r w:rsidRPr="004972F8">
        <w:rPr>
          <w:rFonts w:ascii="Calibri" w:hAnsi="Calibri" w:cs="Arial"/>
        </w:rPr>
        <w:t>Dirección Nacional de Aduanas.</w:t>
      </w:r>
    </w:p>
    <w:p w14:paraId="3A1F00D8" w14:textId="77777777" w:rsidR="004972F8" w:rsidRPr="004972F8" w:rsidRDefault="004972F8" w:rsidP="004972F8">
      <w:pPr>
        <w:jc w:val="both"/>
        <w:rPr>
          <w:rFonts w:ascii="Calibri" w:hAnsi="Calibri" w:cs="Arial"/>
          <w:u w:val="words"/>
        </w:rPr>
      </w:pPr>
      <w:r w:rsidRPr="004972F8">
        <w:rPr>
          <w:rFonts w:ascii="Calibri" w:hAnsi="Calibri" w:cs="Arial"/>
          <w:u w:val="words"/>
        </w:rPr>
        <w:t>Presente</w:t>
      </w:r>
    </w:p>
    <w:p w14:paraId="52702BA5" w14:textId="77777777" w:rsidR="004972F8" w:rsidRPr="004972F8" w:rsidRDefault="004972F8" w:rsidP="004972F8">
      <w:pPr>
        <w:jc w:val="both"/>
        <w:rPr>
          <w:rFonts w:ascii="Calibri" w:hAnsi="Calibri" w:cs="Arial"/>
        </w:rPr>
      </w:pPr>
    </w:p>
    <w:p w14:paraId="3447363A" w14:textId="746030CB" w:rsidR="004972F8" w:rsidRPr="004972F8" w:rsidRDefault="00483D38" w:rsidP="00483D38">
      <w:pPr>
        <w:jc w:val="right"/>
        <w:rPr>
          <w:rFonts w:ascii="Calibri" w:hAnsi="Calibri" w:cs="Arial"/>
        </w:rPr>
      </w:pPr>
      <w:r>
        <w:rPr>
          <w:rFonts w:ascii="Calibri" w:hAnsi="Calibri" w:cs="Arial"/>
        </w:rPr>
        <w:t xml:space="preserve">                                                                </w:t>
      </w:r>
      <w:r w:rsidR="004972F8" w:rsidRPr="004972F8">
        <w:rPr>
          <w:rFonts w:ascii="Calibri" w:hAnsi="Calibri" w:cs="Arial"/>
        </w:rPr>
        <w:t>Montevideo, __ de _______________________</w:t>
      </w:r>
      <w:r>
        <w:rPr>
          <w:rFonts w:ascii="Calibri" w:hAnsi="Calibri" w:cs="Arial"/>
        </w:rPr>
        <w:t>.</w:t>
      </w:r>
    </w:p>
    <w:p w14:paraId="2AF82E61" w14:textId="77777777" w:rsidR="004972F8" w:rsidRPr="004972F8" w:rsidRDefault="004972F8" w:rsidP="00483D38">
      <w:pPr>
        <w:jc w:val="right"/>
        <w:rPr>
          <w:rFonts w:ascii="Calibri" w:hAnsi="Calibri" w:cs="Arial"/>
        </w:rPr>
      </w:pPr>
    </w:p>
    <w:p w14:paraId="3CAEE782" w14:textId="1FC3570C" w:rsidR="00824B50" w:rsidRDefault="004972F8" w:rsidP="004972F8">
      <w:pPr>
        <w:jc w:val="both"/>
        <w:rPr>
          <w:rFonts w:ascii="Calibri" w:hAnsi="Calibri" w:cs="Arial"/>
        </w:rPr>
      </w:pPr>
      <w:r w:rsidRPr="004972F8">
        <w:rPr>
          <w:rFonts w:ascii="Calibri" w:hAnsi="Calibri" w:cs="Arial"/>
        </w:rPr>
        <w:t>El suscrito ___________________________ titular de la cédula de identidad Nº ___________________ en representación de la empresa ___________________con número de Rut ___________________, se compromete</w:t>
      </w:r>
      <w:r w:rsidR="00BE3873">
        <w:rPr>
          <w:rFonts w:ascii="Calibri" w:hAnsi="Calibri" w:cs="Arial"/>
        </w:rPr>
        <w:t xml:space="preserve"> a</w:t>
      </w:r>
      <w:r w:rsidRPr="004972F8">
        <w:rPr>
          <w:rFonts w:ascii="Calibri" w:hAnsi="Calibri" w:cs="Arial"/>
        </w:rPr>
        <w:t xml:space="preserve"> realizar el </w:t>
      </w:r>
      <w:r w:rsidR="00BC7511">
        <w:rPr>
          <w:rFonts w:ascii="Calibri" w:hAnsi="Calibri" w:cs="Arial"/>
        </w:rPr>
        <w:t>servicio objeto del presente llamado Concurso de Precios N°2-2022</w:t>
      </w:r>
      <w:r w:rsidR="005A7DDD" w:rsidRPr="005A7DDD">
        <w:rPr>
          <w:rFonts w:ascii="Calibri" w:hAnsi="Calibri" w:cs="Arial"/>
        </w:rPr>
        <w:t>, por un período de</w:t>
      </w:r>
      <w:r w:rsidR="00BC7511">
        <w:rPr>
          <w:rFonts w:ascii="Calibri" w:hAnsi="Calibri" w:cs="Arial"/>
        </w:rPr>
        <w:t xml:space="preserve"> 24</w:t>
      </w:r>
      <w:r w:rsidR="00824B50">
        <w:rPr>
          <w:rFonts w:ascii="Calibri" w:hAnsi="Calibri" w:cs="Arial"/>
        </w:rPr>
        <w:t xml:space="preserve"> </w:t>
      </w:r>
      <w:r w:rsidR="005A7DDD">
        <w:rPr>
          <w:rFonts w:ascii="Calibri" w:hAnsi="Calibri" w:cs="Arial"/>
        </w:rPr>
        <w:t>meses</w:t>
      </w:r>
      <w:r w:rsidR="00483D38">
        <w:rPr>
          <w:rFonts w:ascii="Calibri" w:hAnsi="Calibri" w:cs="Arial"/>
          <w:lang w:val="es-UY"/>
        </w:rPr>
        <w:t xml:space="preserve">, </w:t>
      </w:r>
      <w:r w:rsidR="00824B50">
        <w:rPr>
          <w:rFonts w:ascii="Calibri" w:hAnsi="Calibri" w:cs="Arial"/>
        </w:rPr>
        <w:t>según anexo t</w:t>
      </w:r>
      <w:r w:rsidR="00BE3873">
        <w:rPr>
          <w:rFonts w:ascii="Calibri" w:hAnsi="Calibri" w:cs="Arial"/>
        </w:rPr>
        <w:t>écnico</w:t>
      </w:r>
      <w:r w:rsidRPr="004972F8">
        <w:rPr>
          <w:rFonts w:ascii="Calibri" w:hAnsi="Calibri" w:cs="Arial"/>
        </w:rPr>
        <w:t xml:space="preserve"> que forma p</w:t>
      </w:r>
      <w:r w:rsidR="00BC7511">
        <w:rPr>
          <w:rFonts w:ascii="Calibri" w:hAnsi="Calibri" w:cs="Arial"/>
        </w:rPr>
        <w:t>arte del presente procedimiento.</w:t>
      </w:r>
    </w:p>
    <w:p w14:paraId="5A08D43F" w14:textId="77777777" w:rsidR="00BC7511" w:rsidRDefault="00BC7511" w:rsidP="004972F8">
      <w:pPr>
        <w:jc w:val="both"/>
        <w:rPr>
          <w:rFonts w:ascii="Calibri" w:hAnsi="Calibri" w:cs="Arial"/>
        </w:rPr>
      </w:pPr>
    </w:p>
    <w:p w14:paraId="0E181AE1" w14:textId="60FA2178" w:rsidR="004972F8" w:rsidRDefault="004972F8" w:rsidP="004972F8">
      <w:pPr>
        <w:jc w:val="both"/>
        <w:rPr>
          <w:rFonts w:ascii="Calibri" w:hAnsi="Calibri" w:cs="Arial"/>
        </w:rPr>
      </w:pPr>
      <w:r w:rsidRPr="004972F8">
        <w:rPr>
          <w:rFonts w:ascii="Calibri" w:hAnsi="Calibri" w:cs="Arial"/>
        </w:rPr>
        <w:t xml:space="preserve">La oferta económica </w:t>
      </w:r>
      <w:r w:rsidR="00DD57A4">
        <w:rPr>
          <w:rFonts w:ascii="Calibri" w:hAnsi="Calibri" w:cs="Arial"/>
        </w:rPr>
        <w:t xml:space="preserve">es por un monto total </w:t>
      </w:r>
      <w:r w:rsidR="005A7DDD">
        <w:rPr>
          <w:rFonts w:ascii="Calibri" w:hAnsi="Calibri" w:cs="Arial"/>
        </w:rPr>
        <w:t xml:space="preserve">de </w:t>
      </w:r>
      <w:r w:rsidR="005B65D3">
        <w:rPr>
          <w:rFonts w:ascii="Calibri" w:hAnsi="Calibri" w:cs="Arial"/>
        </w:rPr>
        <w:t>$</w:t>
      </w:r>
      <w:r w:rsidR="00237833">
        <w:rPr>
          <w:rFonts w:ascii="Calibri" w:hAnsi="Calibri" w:cs="Arial"/>
        </w:rPr>
        <w:t xml:space="preserve"> </w:t>
      </w:r>
      <w:r w:rsidR="00483D38">
        <w:rPr>
          <w:rFonts w:ascii="Calibri" w:hAnsi="Calibri" w:cs="Arial"/>
        </w:rPr>
        <w:t>___</w:t>
      </w:r>
      <w:r w:rsidR="00237833">
        <w:rPr>
          <w:rFonts w:ascii="Calibri" w:hAnsi="Calibri" w:cs="Arial"/>
        </w:rPr>
        <w:t>________</w:t>
      </w:r>
      <w:r w:rsidR="00824B50">
        <w:rPr>
          <w:rFonts w:ascii="Calibri" w:hAnsi="Calibri" w:cs="Arial"/>
        </w:rPr>
        <w:t>_____</w:t>
      </w:r>
      <w:r w:rsidR="00237833">
        <w:rPr>
          <w:rFonts w:ascii="Calibri" w:hAnsi="Calibri" w:cs="Arial"/>
        </w:rPr>
        <w:t xml:space="preserve"> </w:t>
      </w:r>
      <w:r w:rsidRPr="004972F8">
        <w:rPr>
          <w:rFonts w:ascii="Calibri" w:hAnsi="Calibri" w:cs="Arial"/>
        </w:rPr>
        <w:t>impuestos incluidos.</w:t>
      </w:r>
    </w:p>
    <w:p w14:paraId="4DCBE2D5" w14:textId="77777777" w:rsidR="004972F8" w:rsidRPr="004972F8" w:rsidRDefault="004972F8" w:rsidP="004972F8">
      <w:pPr>
        <w:jc w:val="both"/>
        <w:rPr>
          <w:rFonts w:ascii="Calibri" w:hAnsi="Calibri" w:cs="Arial"/>
        </w:rPr>
      </w:pPr>
    </w:p>
    <w:p w14:paraId="21C9EEF4" w14:textId="41684C5F" w:rsidR="004972F8" w:rsidRPr="004972F8" w:rsidRDefault="004972F8" w:rsidP="004972F8">
      <w:pPr>
        <w:jc w:val="both"/>
        <w:rPr>
          <w:rFonts w:ascii="Calibri" w:hAnsi="Calibri" w:cs="Arial"/>
        </w:rPr>
      </w:pPr>
      <w:r w:rsidRPr="004972F8">
        <w:rPr>
          <w:rFonts w:ascii="Calibri" w:hAnsi="Calibri" w:cs="Arial"/>
        </w:rPr>
        <w:t xml:space="preserve">                    </w:t>
      </w:r>
      <w:bookmarkStart w:id="231" w:name="_MON_1556559085"/>
      <w:bookmarkEnd w:id="231"/>
      <w:r w:rsidR="00BC7511" w:rsidRPr="004972F8">
        <w:rPr>
          <w:rFonts w:ascii="Calibri" w:hAnsi="Calibri" w:cs="Arial"/>
        </w:rPr>
        <w:object w:dxaOrig="10538" w:dyaOrig="4814" w14:anchorId="19C4A6DA">
          <v:shape id="_x0000_i1026" type="#_x0000_t75" style="width:411.75pt;height:186pt" o:ole="">
            <v:imagedata r:id="rId18" o:title=""/>
          </v:shape>
          <o:OLEObject Type="Embed" ProgID="Excel.Sheet.12" ShapeID="_x0000_i1026" DrawAspect="Content" ObjectID="_1703509007" r:id="rId19"/>
        </w:object>
      </w:r>
    </w:p>
    <w:p w14:paraId="5AE0DDDB" w14:textId="77777777" w:rsidR="004972F8" w:rsidRPr="004972F8" w:rsidRDefault="004972F8" w:rsidP="004972F8">
      <w:pPr>
        <w:jc w:val="both"/>
        <w:rPr>
          <w:rFonts w:ascii="Calibri" w:hAnsi="Calibri" w:cs="Arial"/>
        </w:rPr>
      </w:pPr>
    </w:p>
    <w:p w14:paraId="7FAC04E1" w14:textId="77777777" w:rsidR="004972F8" w:rsidRPr="004972F8" w:rsidRDefault="004972F8" w:rsidP="004972F8">
      <w:pPr>
        <w:jc w:val="both"/>
        <w:rPr>
          <w:rFonts w:ascii="Calibri" w:hAnsi="Calibri" w:cs="Arial"/>
        </w:rPr>
      </w:pPr>
      <w:r w:rsidRPr="004972F8">
        <w:rPr>
          <w:rFonts w:ascii="Calibri" w:hAnsi="Calibri" w:cs="Arial"/>
        </w:rPr>
        <w:t xml:space="preserve"> </w:t>
      </w:r>
    </w:p>
    <w:p w14:paraId="05442247" w14:textId="7DBAC9B1" w:rsidR="004972F8" w:rsidRDefault="004972F8" w:rsidP="00824B50">
      <w:pPr>
        <w:jc w:val="right"/>
        <w:rPr>
          <w:rFonts w:ascii="Calibri" w:hAnsi="Calibri" w:cs="Arial"/>
        </w:rPr>
      </w:pPr>
      <w:r w:rsidRPr="004972F8">
        <w:rPr>
          <w:rFonts w:ascii="Calibri" w:hAnsi="Calibri" w:cs="Arial"/>
        </w:rPr>
        <w:t>Firma</w:t>
      </w:r>
      <w:r w:rsidR="00DD57A4">
        <w:rPr>
          <w:rFonts w:ascii="Calibri" w:hAnsi="Calibri" w:cs="Arial"/>
        </w:rPr>
        <w:t xml:space="preserve"> </w:t>
      </w:r>
      <w:r w:rsidR="00824B50">
        <w:rPr>
          <w:rFonts w:ascii="Calibri" w:hAnsi="Calibri" w:cs="Arial"/>
        </w:rPr>
        <w:t xml:space="preserve"> </w:t>
      </w:r>
      <w:r w:rsidR="005A7DDD">
        <w:rPr>
          <w:rFonts w:ascii="Calibri" w:hAnsi="Calibri" w:cs="Arial"/>
        </w:rPr>
        <w:t xml:space="preserve">      </w:t>
      </w:r>
      <w:r w:rsidR="00DD57A4" w:rsidRPr="00DD57A4">
        <w:rPr>
          <w:rFonts w:ascii="Calibri" w:hAnsi="Calibri" w:cs="Arial"/>
        </w:rPr>
        <w:t>___________________________</w:t>
      </w:r>
    </w:p>
    <w:p w14:paraId="04A6A186" w14:textId="77777777" w:rsidR="00FF2D08" w:rsidRPr="004972F8" w:rsidRDefault="00FF2D08" w:rsidP="00824B50">
      <w:pPr>
        <w:jc w:val="right"/>
        <w:rPr>
          <w:rFonts w:ascii="Calibri" w:hAnsi="Calibri" w:cs="Arial"/>
        </w:rPr>
      </w:pPr>
    </w:p>
    <w:p w14:paraId="042FD4C1" w14:textId="53BF71D0" w:rsidR="00BE3873" w:rsidRPr="00824B50" w:rsidRDefault="004972F8" w:rsidP="00824B50">
      <w:pPr>
        <w:jc w:val="right"/>
        <w:rPr>
          <w:rFonts w:ascii="Calibri" w:hAnsi="Calibri" w:cs="Arial"/>
          <w:i/>
          <w:u w:val="single"/>
        </w:rPr>
        <w:sectPr w:rsidR="00BE3873" w:rsidRPr="00824B50" w:rsidSect="009719C4">
          <w:headerReference w:type="default" r:id="rId20"/>
          <w:footerReference w:type="default" r:id="rId21"/>
          <w:headerReference w:type="first" r:id="rId22"/>
          <w:footerReference w:type="first" r:id="rId23"/>
          <w:pgSz w:w="11906" w:h="16838"/>
          <w:pgMar w:top="1417" w:right="1701" w:bottom="1417" w:left="1701" w:header="964" w:footer="708" w:gutter="0"/>
          <w:pgNumType w:chapStyle="1"/>
          <w:cols w:space="708"/>
          <w:titlePg/>
          <w:docGrid w:linePitch="360"/>
        </w:sectPr>
      </w:pPr>
      <w:r w:rsidRPr="004972F8">
        <w:rPr>
          <w:rFonts w:ascii="Calibri" w:hAnsi="Calibri" w:cs="Arial"/>
        </w:rPr>
        <w:t>Aclaración</w:t>
      </w:r>
      <w:r w:rsidR="00DD57A4">
        <w:rPr>
          <w:rFonts w:ascii="Calibri" w:hAnsi="Calibri" w:cs="Arial"/>
        </w:rPr>
        <w:t xml:space="preserve"> </w:t>
      </w:r>
      <w:r w:rsidR="00DD57A4" w:rsidRPr="00DD57A4">
        <w:rPr>
          <w:rFonts w:ascii="Calibri" w:hAnsi="Calibri" w:cs="Arial"/>
          <w:i/>
          <w:u w:val="single"/>
        </w:rPr>
        <w:t>_________________</w:t>
      </w:r>
      <w:r w:rsidR="00BC7511">
        <w:rPr>
          <w:rFonts w:ascii="Calibri" w:hAnsi="Calibri" w:cs="Arial"/>
          <w:i/>
          <w:u w:val="single"/>
        </w:rPr>
        <w:t>_______</w:t>
      </w:r>
    </w:p>
    <w:p w14:paraId="7E44AB91" w14:textId="644A0B25" w:rsidR="00BC7511" w:rsidRPr="003063D7" w:rsidRDefault="00BC7511" w:rsidP="00BC7511">
      <w:pPr>
        <w:pStyle w:val="Ttulo1"/>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before="360" w:after="40"/>
        <w:ind w:left="0"/>
        <w:jc w:val="center"/>
        <w:rPr>
          <w:rFonts w:ascii="Arial" w:hAnsi="Arial" w:cs="Arial"/>
          <w:b/>
          <w:bCs/>
          <w:i/>
          <w:iCs/>
          <w:color w:val="auto"/>
          <w:sz w:val="24"/>
          <w:szCs w:val="24"/>
        </w:rPr>
      </w:pPr>
      <w:bookmarkStart w:id="232" w:name="_Toc61441877"/>
      <w:r w:rsidRPr="003063D7">
        <w:rPr>
          <w:rFonts w:ascii="Arial" w:hAnsi="Arial" w:cs="Arial"/>
          <w:b/>
          <w:bCs/>
          <w:i/>
          <w:iCs/>
          <w:color w:val="auto"/>
          <w:sz w:val="24"/>
          <w:szCs w:val="24"/>
        </w:rPr>
        <w:lastRenderedPageBreak/>
        <w:t xml:space="preserve">PLANILLA ANTECEDENTES </w:t>
      </w:r>
      <w:r>
        <w:rPr>
          <w:rFonts w:ascii="Arial" w:hAnsi="Arial" w:cs="Arial"/>
          <w:b/>
          <w:bCs/>
          <w:i/>
          <w:iCs/>
          <w:color w:val="auto"/>
          <w:sz w:val="24"/>
          <w:szCs w:val="24"/>
        </w:rPr>
        <w:t>DE SERVICIOS</w:t>
      </w:r>
      <w:bookmarkEnd w:id="232"/>
      <w:r>
        <w:rPr>
          <w:rFonts w:ascii="Arial" w:hAnsi="Arial" w:cs="Arial"/>
          <w:b/>
          <w:bCs/>
          <w:i/>
          <w:iCs/>
          <w:color w:val="auto"/>
          <w:sz w:val="24"/>
          <w:szCs w:val="24"/>
        </w:rPr>
        <w:t xml:space="preserve"> </w:t>
      </w:r>
    </w:p>
    <w:p w14:paraId="2B76CEDD" w14:textId="77777777" w:rsidR="00BC7511" w:rsidRDefault="00BC7511" w:rsidP="00BC7511"/>
    <w:bookmarkStart w:id="233" w:name="_MON_1668423084"/>
    <w:bookmarkEnd w:id="233"/>
    <w:p w14:paraId="07EAD16D" w14:textId="77777777" w:rsidR="00BC7511" w:rsidRDefault="00BC7511" w:rsidP="00BC7511">
      <w:r>
        <w:object w:dxaOrig="13530" w:dyaOrig="3289" w14:anchorId="629B637D">
          <v:shape id="_x0000_i1027" type="#_x0000_t75" style="width:676.5pt;height:164.25pt" o:ole="">
            <v:imagedata r:id="rId24" o:title=""/>
          </v:shape>
          <o:OLEObject Type="Embed" ProgID="Excel.Sheet.12" ShapeID="_x0000_i1027" DrawAspect="Content" ObjectID="_1703509008" r:id="rId25"/>
        </w:object>
      </w:r>
    </w:p>
    <w:p w14:paraId="5670ED9B" w14:textId="77777777" w:rsidR="00BC7511" w:rsidRDefault="00BC7511" w:rsidP="00BC7511"/>
    <w:p w14:paraId="5F0D8C41" w14:textId="77777777" w:rsidR="003441E1" w:rsidRPr="007748CA" w:rsidRDefault="003441E1" w:rsidP="00824B50">
      <w:pPr>
        <w:rPr>
          <w:rFonts w:ascii="Calibri" w:hAnsi="Calibri" w:cs="Arial"/>
          <w:i/>
          <w:lang w:eastAsia="en-US"/>
        </w:rPr>
      </w:pPr>
    </w:p>
    <w:sectPr w:rsidR="003441E1" w:rsidRPr="007748CA" w:rsidSect="005F39CF">
      <w:pgSz w:w="16838" w:h="11906" w:orient="landscape"/>
      <w:pgMar w:top="1077" w:right="1440" w:bottom="1077"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661EE" w16cex:dateUtc="2020-11-23T19: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A04105" w16cid:durableId="236661E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BCDA8" w14:textId="77777777" w:rsidR="00DA28D2" w:rsidRDefault="00DA28D2" w:rsidP="009A0092">
      <w:r>
        <w:separator/>
      </w:r>
    </w:p>
  </w:endnote>
  <w:endnote w:type="continuationSeparator" w:id="0">
    <w:p w14:paraId="787A1811" w14:textId="77777777" w:rsidR="00DA28D2" w:rsidRDefault="00DA28D2" w:rsidP="009A0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1828081"/>
      <w:docPartObj>
        <w:docPartGallery w:val="Page Numbers (Bottom of Page)"/>
        <w:docPartUnique/>
      </w:docPartObj>
    </w:sdtPr>
    <w:sdtEndPr/>
    <w:sdtContent>
      <w:p w14:paraId="76C488F6" w14:textId="77777777" w:rsidR="00DA28D2" w:rsidRDefault="00DA28D2">
        <w:pPr>
          <w:pStyle w:val="Piedepgina"/>
          <w:jc w:val="right"/>
        </w:pPr>
        <w:r>
          <w:fldChar w:fldCharType="begin"/>
        </w:r>
        <w:r>
          <w:instrText>PAGE   \* MERGEFORMAT</w:instrText>
        </w:r>
        <w:r>
          <w:fldChar w:fldCharType="separate"/>
        </w:r>
        <w:r w:rsidR="00142464">
          <w:rPr>
            <w:noProof/>
          </w:rPr>
          <w:t>3</w:t>
        </w:r>
        <w:r>
          <w:fldChar w:fldCharType="end"/>
        </w:r>
      </w:p>
    </w:sdtContent>
  </w:sdt>
  <w:p w14:paraId="6CC72C2B" w14:textId="77777777" w:rsidR="00DA28D2" w:rsidRDefault="00DA28D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8822677"/>
      <w:docPartObj>
        <w:docPartGallery w:val="Page Numbers (Bottom of Page)"/>
        <w:docPartUnique/>
      </w:docPartObj>
    </w:sdtPr>
    <w:sdtEndPr/>
    <w:sdtContent>
      <w:p w14:paraId="1A040639" w14:textId="79F7A8D6" w:rsidR="00DA28D2" w:rsidRDefault="00DA28D2">
        <w:pPr>
          <w:pStyle w:val="Piedepgina"/>
          <w:jc w:val="right"/>
        </w:pPr>
        <w:r>
          <w:fldChar w:fldCharType="begin"/>
        </w:r>
        <w:r>
          <w:instrText>PAGE   \* MERGEFORMAT</w:instrText>
        </w:r>
        <w:r>
          <w:fldChar w:fldCharType="separate"/>
        </w:r>
        <w:r w:rsidR="00142464">
          <w:rPr>
            <w:noProof/>
          </w:rPr>
          <w:t>1</w:t>
        </w:r>
        <w:r>
          <w:fldChar w:fldCharType="end"/>
        </w:r>
      </w:p>
    </w:sdtContent>
  </w:sdt>
  <w:p w14:paraId="3AD2B675" w14:textId="77777777" w:rsidR="00DA28D2" w:rsidRDefault="00DA28D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DEE29" w14:textId="77777777" w:rsidR="00DA28D2" w:rsidRDefault="00DA28D2" w:rsidP="009A0092">
      <w:r>
        <w:separator/>
      </w:r>
    </w:p>
  </w:footnote>
  <w:footnote w:type="continuationSeparator" w:id="0">
    <w:p w14:paraId="7408486A" w14:textId="77777777" w:rsidR="00DA28D2" w:rsidRDefault="00DA28D2" w:rsidP="009A0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A526E" w14:textId="3D79C295" w:rsidR="00DA28D2" w:rsidRDefault="00DA28D2" w:rsidP="009719C4">
    <w:pPr>
      <w:pStyle w:val="Encabezado"/>
      <w:jc w:val="center"/>
    </w:pPr>
  </w:p>
  <w:p w14:paraId="0239091A" w14:textId="77777777" w:rsidR="00DA28D2" w:rsidRDefault="00DA28D2" w:rsidP="009719C4">
    <w:pPr>
      <w:pStyle w:val="Encabezado"/>
      <w:tabs>
        <w:tab w:val="clear" w:pos="4252"/>
        <w:tab w:val="clear" w:pos="8504"/>
        <w:tab w:val="left" w:pos="67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6BDA6" w14:textId="77777777" w:rsidR="00DA28D2" w:rsidRDefault="00DA28D2" w:rsidP="00293713">
    <w:pPr>
      <w:pStyle w:val="Encabezado"/>
      <w:jc w:val="center"/>
      <w:rPr>
        <w:rFonts w:ascii="Tahoma" w:hAnsi="Tahoma" w:cs="Tahoma"/>
        <w:b/>
        <w:sz w:val="28"/>
      </w:rPr>
    </w:pPr>
    <w:r>
      <w:rPr>
        <w:rFonts w:ascii="Tahoma" w:hAnsi="Tahoma" w:cs="Tahoma"/>
        <w:b/>
        <w:noProof/>
        <w:sz w:val="28"/>
        <w:lang w:val="es-UY" w:eastAsia="es-UY"/>
      </w:rPr>
      <w:drawing>
        <wp:inline distT="0" distB="0" distL="0" distR="0" wp14:anchorId="4C7D8CB6" wp14:editId="078C03F1">
          <wp:extent cx="2066925" cy="951230"/>
          <wp:effectExtent l="0" t="0" r="9525"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951230"/>
                  </a:xfrm>
                  <a:prstGeom prst="rect">
                    <a:avLst/>
                  </a:prstGeom>
                  <a:noFill/>
                </pic:spPr>
              </pic:pic>
            </a:graphicData>
          </a:graphic>
        </wp:inline>
      </w:drawing>
    </w:r>
  </w:p>
  <w:p w14:paraId="75B65295" w14:textId="77777777" w:rsidR="00DA28D2" w:rsidRDefault="00DA28D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2410"/>
        </w:tabs>
        <w:ind w:left="2410" w:hanging="360"/>
      </w:pPr>
    </w:lvl>
    <w:lvl w:ilvl="1">
      <w:start w:val="1"/>
      <w:numFmt w:val="decimal"/>
      <w:lvlText w:val="%2."/>
      <w:lvlJc w:val="left"/>
      <w:pPr>
        <w:tabs>
          <w:tab w:val="num" w:pos="2770"/>
        </w:tabs>
        <w:ind w:left="2770" w:hanging="360"/>
      </w:pPr>
    </w:lvl>
    <w:lvl w:ilvl="2">
      <w:start w:val="1"/>
      <w:numFmt w:val="decimal"/>
      <w:lvlText w:val="%3."/>
      <w:lvlJc w:val="left"/>
      <w:pPr>
        <w:tabs>
          <w:tab w:val="num" w:pos="3130"/>
        </w:tabs>
        <w:ind w:left="3130" w:hanging="360"/>
      </w:pPr>
    </w:lvl>
    <w:lvl w:ilvl="3">
      <w:start w:val="1"/>
      <w:numFmt w:val="decimal"/>
      <w:lvlText w:val="%4."/>
      <w:lvlJc w:val="left"/>
      <w:pPr>
        <w:tabs>
          <w:tab w:val="num" w:pos="3490"/>
        </w:tabs>
        <w:ind w:left="3490" w:hanging="360"/>
      </w:pPr>
    </w:lvl>
    <w:lvl w:ilvl="4">
      <w:start w:val="1"/>
      <w:numFmt w:val="decimal"/>
      <w:lvlText w:val="%5."/>
      <w:lvlJc w:val="left"/>
      <w:pPr>
        <w:tabs>
          <w:tab w:val="num" w:pos="3850"/>
        </w:tabs>
        <w:ind w:left="3850" w:hanging="360"/>
      </w:pPr>
    </w:lvl>
    <w:lvl w:ilvl="5">
      <w:start w:val="1"/>
      <w:numFmt w:val="decimal"/>
      <w:lvlText w:val="%6."/>
      <w:lvlJc w:val="left"/>
      <w:pPr>
        <w:tabs>
          <w:tab w:val="num" w:pos="4210"/>
        </w:tabs>
        <w:ind w:left="4210" w:hanging="360"/>
      </w:pPr>
    </w:lvl>
    <w:lvl w:ilvl="6">
      <w:start w:val="1"/>
      <w:numFmt w:val="decimal"/>
      <w:lvlText w:val="%7."/>
      <w:lvlJc w:val="left"/>
      <w:pPr>
        <w:tabs>
          <w:tab w:val="num" w:pos="4570"/>
        </w:tabs>
        <w:ind w:left="4570" w:hanging="360"/>
      </w:pPr>
    </w:lvl>
    <w:lvl w:ilvl="7">
      <w:start w:val="1"/>
      <w:numFmt w:val="decimal"/>
      <w:lvlText w:val="%8."/>
      <w:lvlJc w:val="left"/>
      <w:pPr>
        <w:tabs>
          <w:tab w:val="num" w:pos="4930"/>
        </w:tabs>
        <w:ind w:left="4930" w:hanging="360"/>
      </w:pPr>
    </w:lvl>
    <w:lvl w:ilvl="8">
      <w:start w:val="1"/>
      <w:numFmt w:val="decimal"/>
      <w:lvlText w:val="%9."/>
      <w:lvlJc w:val="left"/>
      <w:pPr>
        <w:tabs>
          <w:tab w:val="num" w:pos="5290"/>
        </w:tabs>
        <w:ind w:left="5290" w:hanging="360"/>
      </w:pPr>
    </w:lvl>
  </w:abstractNum>
  <w:abstractNum w:abstractNumId="1" w15:restartNumberingAfterBreak="0">
    <w:nsid w:val="00000004"/>
    <w:multiLevelType w:val="multilevel"/>
    <w:tmpl w:val="28B28122"/>
    <w:name w:val="WW8Num4"/>
    <w:lvl w:ilvl="0">
      <w:start w:val="1"/>
      <w:numFmt w:val="lowerLetter"/>
      <w:lvlText w:val="%1)"/>
      <w:lvlJc w:val="left"/>
      <w:pPr>
        <w:tabs>
          <w:tab w:val="num" w:pos="360"/>
        </w:tabs>
        <w:ind w:left="360" w:hanging="360"/>
      </w:pPr>
      <w:rPr>
        <w:b/>
        <w:bCs/>
        <w:i/>
        <w:iCs/>
      </w:rPr>
    </w:lvl>
    <w:lvl w:ilvl="1" w:tentative="1">
      <w:start w:val="1"/>
      <w:numFmt w:val="lowerLetter"/>
      <w:lvlText w:val="%2."/>
      <w:lvlJc w:val="left"/>
      <w:pPr>
        <w:ind w:left="1582" w:hanging="360"/>
      </w:pPr>
    </w:lvl>
    <w:lvl w:ilvl="2" w:tentative="1">
      <w:start w:val="1"/>
      <w:numFmt w:val="lowerRoman"/>
      <w:lvlText w:val="%3."/>
      <w:lvlJc w:val="right"/>
      <w:pPr>
        <w:ind w:left="2302" w:hanging="180"/>
      </w:pPr>
    </w:lvl>
    <w:lvl w:ilvl="3" w:tentative="1">
      <w:start w:val="1"/>
      <w:numFmt w:val="decimal"/>
      <w:lvlText w:val="%4."/>
      <w:lvlJc w:val="left"/>
      <w:pPr>
        <w:ind w:left="3022" w:hanging="360"/>
      </w:pPr>
    </w:lvl>
    <w:lvl w:ilvl="4" w:tentative="1">
      <w:start w:val="1"/>
      <w:numFmt w:val="lowerLetter"/>
      <w:lvlText w:val="%5."/>
      <w:lvlJc w:val="left"/>
      <w:pPr>
        <w:ind w:left="3742" w:hanging="360"/>
      </w:pPr>
    </w:lvl>
    <w:lvl w:ilvl="5" w:tentative="1">
      <w:start w:val="1"/>
      <w:numFmt w:val="lowerRoman"/>
      <w:lvlText w:val="%6."/>
      <w:lvlJc w:val="right"/>
      <w:pPr>
        <w:ind w:left="4462" w:hanging="180"/>
      </w:pPr>
    </w:lvl>
    <w:lvl w:ilvl="6" w:tentative="1">
      <w:start w:val="1"/>
      <w:numFmt w:val="decimal"/>
      <w:lvlText w:val="%7."/>
      <w:lvlJc w:val="left"/>
      <w:pPr>
        <w:ind w:left="5182" w:hanging="360"/>
      </w:pPr>
    </w:lvl>
    <w:lvl w:ilvl="7" w:tentative="1">
      <w:start w:val="1"/>
      <w:numFmt w:val="lowerLetter"/>
      <w:lvlText w:val="%8."/>
      <w:lvlJc w:val="left"/>
      <w:pPr>
        <w:ind w:left="5902" w:hanging="360"/>
      </w:pPr>
    </w:lvl>
    <w:lvl w:ilvl="8" w:tentative="1">
      <w:start w:val="1"/>
      <w:numFmt w:val="lowerRoman"/>
      <w:lvlText w:val="%9."/>
      <w:lvlJc w:val="right"/>
      <w:pPr>
        <w:ind w:left="6622" w:hanging="180"/>
      </w:pPr>
    </w:lvl>
  </w:abstractNum>
  <w:abstractNum w:abstractNumId="2" w15:restartNumberingAfterBreak="0">
    <w:nsid w:val="02007480"/>
    <w:multiLevelType w:val="multilevel"/>
    <w:tmpl w:val="C4E406A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59C2DC4"/>
    <w:multiLevelType w:val="hybridMultilevel"/>
    <w:tmpl w:val="85929426"/>
    <w:lvl w:ilvl="0" w:tplc="380A000F">
      <w:start w:val="1"/>
      <w:numFmt w:val="decimal"/>
      <w:lvlText w:val="%1."/>
      <w:lvlJc w:val="left"/>
      <w:pPr>
        <w:ind w:left="360" w:hanging="360"/>
      </w:p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4" w15:restartNumberingAfterBreak="0">
    <w:nsid w:val="1B263E36"/>
    <w:multiLevelType w:val="hybridMultilevel"/>
    <w:tmpl w:val="AF8C172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15:restartNumberingAfterBreak="0">
    <w:nsid w:val="204C360C"/>
    <w:multiLevelType w:val="hybridMultilevel"/>
    <w:tmpl w:val="D9504CFE"/>
    <w:lvl w:ilvl="0" w:tplc="380A000F">
      <w:start w:val="1"/>
      <w:numFmt w:val="decimal"/>
      <w:lvlText w:val="%1."/>
      <w:lvlJc w:val="left"/>
      <w:pPr>
        <w:ind w:left="720" w:hanging="360"/>
      </w:pPr>
      <w:rPr>
        <w:rFonts w:hint="default"/>
      </w:r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abstractNum w:abstractNumId="6" w15:restartNumberingAfterBreak="0">
    <w:nsid w:val="24ED6218"/>
    <w:multiLevelType w:val="hybridMultilevel"/>
    <w:tmpl w:val="DF5663F0"/>
    <w:lvl w:ilvl="0" w:tplc="D21E76BE">
      <w:start w:val="1"/>
      <w:numFmt w:val="bullet"/>
      <w:lvlText w:val="•"/>
      <w:lvlJc w:val="left"/>
      <w:pPr>
        <w:ind w:left="1065" w:hanging="705"/>
      </w:pPr>
      <w:rPr>
        <w:rFonts w:ascii="Calibri" w:eastAsiaTheme="majorEastAsia" w:hAnsi="Calibri"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15:restartNumberingAfterBreak="0">
    <w:nsid w:val="2BDE2802"/>
    <w:multiLevelType w:val="hybridMultilevel"/>
    <w:tmpl w:val="649E81EC"/>
    <w:lvl w:ilvl="0" w:tplc="380A000B">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15:restartNumberingAfterBreak="0">
    <w:nsid w:val="2D281A43"/>
    <w:multiLevelType w:val="multilevel"/>
    <w:tmpl w:val="ED929264"/>
    <w:lvl w:ilvl="0">
      <w:start w:val="6"/>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936" w:hanging="1800"/>
      </w:pPr>
      <w:rPr>
        <w:rFonts w:hint="default"/>
      </w:rPr>
    </w:lvl>
  </w:abstractNum>
  <w:abstractNum w:abstractNumId="9" w15:restartNumberingAfterBreak="0">
    <w:nsid w:val="30B0009C"/>
    <w:multiLevelType w:val="hybridMultilevel"/>
    <w:tmpl w:val="0D4C8A34"/>
    <w:lvl w:ilvl="0" w:tplc="B4C80380">
      <w:start w:val="1"/>
      <w:numFmt w:val="decimal"/>
      <w:lvlText w:val="%1."/>
      <w:lvlJc w:val="left"/>
      <w:pPr>
        <w:ind w:left="720" w:hanging="360"/>
      </w:pPr>
      <w:rPr>
        <w:rFonts w:hint="default"/>
        <w:i w:val="0"/>
        <w:iCs/>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0" w15:restartNumberingAfterBreak="0">
    <w:nsid w:val="471B1242"/>
    <w:multiLevelType w:val="hybridMultilevel"/>
    <w:tmpl w:val="479EE83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1" w15:restartNumberingAfterBreak="0">
    <w:nsid w:val="48A10447"/>
    <w:multiLevelType w:val="hybridMultilevel"/>
    <w:tmpl w:val="844AA92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2" w15:restartNumberingAfterBreak="0">
    <w:nsid w:val="56553C0E"/>
    <w:multiLevelType w:val="multilevel"/>
    <w:tmpl w:val="CF92BC92"/>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3" w15:restartNumberingAfterBreak="0">
    <w:nsid w:val="59D62DD6"/>
    <w:multiLevelType w:val="multilevel"/>
    <w:tmpl w:val="7360AF0E"/>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69442033"/>
    <w:multiLevelType w:val="multilevel"/>
    <w:tmpl w:val="380A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5" w15:restartNumberingAfterBreak="0">
    <w:nsid w:val="77A83B20"/>
    <w:multiLevelType w:val="multilevel"/>
    <w:tmpl w:val="C602CA4E"/>
    <w:lvl w:ilvl="0">
      <w:start w:val="1"/>
      <w:numFmt w:val="decimal"/>
      <w:lvlText w:val="%1."/>
      <w:lvlJc w:val="left"/>
      <w:pPr>
        <w:ind w:left="1635" w:hanging="360"/>
      </w:pPr>
      <w:rPr>
        <w:b/>
        <w:bCs/>
      </w:rPr>
    </w:lvl>
    <w:lvl w:ilvl="1">
      <w:start w:val="4"/>
      <w:numFmt w:val="decimal"/>
      <w:isLgl/>
      <w:lvlText w:val="%1.%2."/>
      <w:lvlJc w:val="left"/>
      <w:pPr>
        <w:ind w:left="1995" w:hanging="720"/>
      </w:pPr>
      <w:rPr>
        <w:rFonts w:hint="default"/>
        <w:b w:val="0"/>
      </w:rPr>
    </w:lvl>
    <w:lvl w:ilvl="2">
      <w:start w:val="1"/>
      <w:numFmt w:val="decimal"/>
      <w:isLgl/>
      <w:lvlText w:val="%1.%2.%3."/>
      <w:lvlJc w:val="left"/>
      <w:pPr>
        <w:ind w:left="1995" w:hanging="720"/>
      </w:pPr>
      <w:rPr>
        <w:rFonts w:hint="default"/>
        <w:b w:val="0"/>
      </w:rPr>
    </w:lvl>
    <w:lvl w:ilvl="3">
      <w:start w:val="1"/>
      <w:numFmt w:val="decimal"/>
      <w:isLgl/>
      <w:lvlText w:val="%1.%2.%3.%4."/>
      <w:lvlJc w:val="left"/>
      <w:pPr>
        <w:ind w:left="2355" w:hanging="1080"/>
      </w:pPr>
      <w:rPr>
        <w:rFonts w:hint="default"/>
        <w:b w:val="0"/>
      </w:rPr>
    </w:lvl>
    <w:lvl w:ilvl="4">
      <w:start w:val="1"/>
      <w:numFmt w:val="decimal"/>
      <w:isLgl/>
      <w:lvlText w:val="%1.%2.%3.%4.%5."/>
      <w:lvlJc w:val="left"/>
      <w:pPr>
        <w:ind w:left="2355" w:hanging="1080"/>
      </w:pPr>
      <w:rPr>
        <w:rFonts w:hint="default"/>
        <w:b w:val="0"/>
      </w:rPr>
    </w:lvl>
    <w:lvl w:ilvl="5">
      <w:start w:val="1"/>
      <w:numFmt w:val="decimal"/>
      <w:isLgl/>
      <w:lvlText w:val="%1.%2.%3.%4.%5.%6."/>
      <w:lvlJc w:val="left"/>
      <w:pPr>
        <w:ind w:left="2715" w:hanging="1440"/>
      </w:pPr>
      <w:rPr>
        <w:rFonts w:hint="default"/>
        <w:b w:val="0"/>
      </w:rPr>
    </w:lvl>
    <w:lvl w:ilvl="6">
      <w:start w:val="1"/>
      <w:numFmt w:val="decimal"/>
      <w:isLgl/>
      <w:lvlText w:val="%1.%2.%3.%4.%5.%6.%7."/>
      <w:lvlJc w:val="left"/>
      <w:pPr>
        <w:ind w:left="2715" w:hanging="1440"/>
      </w:pPr>
      <w:rPr>
        <w:rFonts w:hint="default"/>
        <w:b w:val="0"/>
      </w:rPr>
    </w:lvl>
    <w:lvl w:ilvl="7">
      <w:start w:val="1"/>
      <w:numFmt w:val="decimal"/>
      <w:isLgl/>
      <w:lvlText w:val="%1.%2.%3.%4.%5.%6.%7.%8."/>
      <w:lvlJc w:val="left"/>
      <w:pPr>
        <w:ind w:left="3075" w:hanging="1800"/>
      </w:pPr>
      <w:rPr>
        <w:rFonts w:hint="default"/>
        <w:b w:val="0"/>
      </w:rPr>
    </w:lvl>
    <w:lvl w:ilvl="8">
      <w:start w:val="1"/>
      <w:numFmt w:val="decimal"/>
      <w:isLgl/>
      <w:lvlText w:val="%1.%2.%3.%4.%5.%6.%7.%8.%9."/>
      <w:lvlJc w:val="left"/>
      <w:pPr>
        <w:ind w:left="3075" w:hanging="1800"/>
      </w:pPr>
      <w:rPr>
        <w:rFonts w:hint="default"/>
        <w:b w:val="0"/>
      </w:rPr>
    </w:lvl>
  </w:abstractNum>
  <w:abstractNum w:abstractNumId="16" w15:restartNumberingAfterBreak="0">
    <w:nsid w:val="7E9A36D1"/>
    <w:multiLevelType w:val="hybridMultilevel"/>
    <w:tmpl w:val="785CFBFE"/>
    <w:lvl w:ilvl="0" w:tplc="6B88A414">
      <w:start w:val="8"/>
      <w:numFmt w:val="decimal"/>
      <w:lvlText w:val="%1."/>
      <w:lvlJc w:val="left"/>
      <w:pPr>
        <w:ind w:left="360" w:hanging="360"/>
      </w:pPr>
      <w:rPr>
        <w:rFonts w:hint="default"/>
        <w:i/>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15"/>
  </w:num>
  <w:num w:numId="2">
    <w:abstractNumId w:val="0"/>
  </w:num>
  <w:num w:numId="3">
    <w:abstractNumId w:val="1"/>
  </w:num>
  <w:num w:numId="4">
    <w:abstractNumId w:val="3"/>
  </w:num>
  <w:num w:numId="5">
    <w:abstractNumId w:val="12"/>
  </w:num>
  <w:num w:numId="6">
    <w:abstractNumId w:val="2"/>
  </w:num>
  <w:num w:numId="7">
    <w:abstractNumId w:val="8"/>
  </w:num>
  <w:num w:numId="8">
    <w:abstractNumId w:val="16"/>
  </w:num>
  <w:num w:numId="9">
    <w:abstractNumId w:val="13"/>
  </w:num>
  <w:num w:numId="10">
    <w:abstractNumId w:val="5"/>
  </w:num>
  <w:num w:numId="11">
    <w:abstractNumId w:val="14"/>
  </w:num>
  <w:num w:numId="12">
    <w:abstractNumId w:val="11"/>
  </w:num>
  <w:num w:numId="13">
    <w:abstractNumId w:val="10"/>
  </w:num>
  <w:num w:numId="14">
    <w:abstractNumId w:val="4"/>
  </w:num>
  <w:num w:numId="15">
    <w:abstractNumId w:val="6"/>
  </w:num>
  <w:num w:numId="16">
    <w:abstractNumId w:val="9"/>
  </w:num>
  <w:num w:numId="17">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092"/>
    <w:rsid w:val="00005A25"/>
    <w:rsid w:val="000233BC"/>
    <w:rsid w:val="00023C00"/>
    <w:rsid w:val="00024856"/>
    <w:rsid w:val="00025D56"/>
    <w:rsid w:val="000264ED"/>
    <w:rsid w:val="000441E7"/>
    <w:rsid w:val="00057B4B"/>
    <w:rsid w:val="00060585"/>
    <w:rsid w:val="00062CFA"/>
    <w:rsid w:val="00070A10"/>
    <w:rsid w:val="00075B29"/>
    <w:rsid w:val="00097C6E"/>
    <w:rsid w:val="000B2E50"/>
    <w:rsid w:val="000B569E"/>
    <w:rsid w:val="000B6BEA"/>
    <w:rsid w:val="000B7D79"/>
    <w:rsid w:val="000C6C74"/>
    <w:rsid w:val="000D4164"/>
    <w:rsid w:val="000D6EA0"/>
    <w:rsid w:val="000E0C99"/>
    <w:rsid w:val="000E408F"/>
    <w:rsid w:val="000E737A"/>
    <w:rsid w:val="000F5A83"/>
    <w:rsid w:val="00101DA1"/>
    <w:rsid w:val="00103C1C"/>
    <w:rsid w:val="00105E55"/>
    <w:rsid w:val="001167EC"/>
    <w:rsid w:val="001225C8"/>
    <w:rsid w:val="00126DBD"/>
    <w:rsid w:val="0013764B"/>
    <w:rsid w:val="00142464"/>
    <w:rsid w:val="00143EC2"/>
    <w:rsid w:val="001442CF"/>
    <w:rsid w:val="001532D2"/>
    <w:rsid w:val="001575E6"/>
    <w:rsid w:val="0016211B"/>
    <w:rsid w:val="00164D85"/>
    <w:rsid w:val="00180DD2"/>
    <w:rsid w:val="00181EFA"/>
    <w:rsid w:val="00185F5E"/>
    <w:rsid w:val="0018607D"/>
    <w:rsid w:val="00193730"/>
    <w:rsid w:val="001A4AFD"/>
    <w:rsid w:val="001A5E24"/>
    <w:rsid w:val="001A63EC"/>
    <w:rsid w:val="001A706D"/>
    <w:rsid w:val="001A7BB9"/>
    <w:rsid w:val="001B1A6E"/>
    <w:rsid w:val="001B6F78"/>
    <w:rsid w:val="001C2338"/>
    <w:rsid w:val="001C3C59"/>
    <w:rsid w:val="001D2CA5"/>
    <w:rsid w:val="001D2CE2"/>
    <w:rsid w:val="001D3AD9"/>
    <w:rsid w:val="001E0C20"/>
    <w:rsid w:val="001E397E"/>
    <w:rsid w:val="001F2EC5"/>
    <w:rsid w:val="001F3795"/>
    <w:rsid w:val="001F4DFC"/>
    <w:rsid w:val="00201F44"/>
    <w:rsid w:val="002157D3"/>
    <w:rsid w:val="002176C5"/>
    <w:rsid w:val="002176C8"/>
    <w:rsid w:val="00221DE8"/>
    <w:rsid w:val="00230270"/>
    <w:rsid w:val="00234203"/>
    <w:rsid w:val="002362FC"/>
    <w:rsid w:val="00237833"/>
    <w:rsid w:val="0024272B"/>
    <w:rsid w:val="00245DAB"/>
    <w:rsid w:val="00247B92"/>
    <w:rsid w:val="00247BD9"/>
    <w:rsid w:val="002545B2"/>
    <w:rsid w:val="0025719E"/>
    <w:rsid w:val="002664A8"/>
    <w:rsid w:val="00266EE0"/>
    <w:rsid w:val="002670B7"/>
    <w:rsid w:val="002843B2"/>
    <w:rsid w:val="00286871"/>
    <w:rsid w:val="00293713"/>
    <w:rsid w:val="002949F8"/>
    <w:rsid w:val="002A4FE6"/>
    <w:rsid w:val="002B0ADF"/>
    <w:rsid w:val="002B3188"/>
    <w:rsid w:val="002B41C3"/>
    <w:rsid w:val="002B4BFA"/>
    <w:rsid w:val="002B502B"/>
    <w:rsid w:val="002B77B4"/>
    <w:rsid w:val="002B7EF3"/>
    <w:rsid w:val="002C2F4B"/>
    <w:rsid w:val="002C67B8"/>
    <w:rsid w:val="002C6F15"/>
    <w:rsid w:val="002C72CF"/>
    <w:rsid w:val="002D6EDE"/>
    <w:rsid w:val="002E652F"/>
    <w:rsid w:val="002F2BF7"/>
    <w:rsid w:val="00301054"/>
    <w:rsid w:val="00310F0D"/>
    <w:rsid w:val="00325CB6"/>
    <w:rsid w:val="003300BC"/>
    <w:rsid w:val="003313E2"/>
    <w:rsid w:val="003333CF"/>
    <w:rsid w:val="00334CB2"/>
    <w:rsid w:val="00334F93"/>
    <w:rsid w:val="00337810"/>
    <w:rsid w:val="0034285E"/>
    <w:rsid w:val="003441E1"/>
    <w:rsid w:val="00347442"/>
    <w:rsid w:val="00350E32"/>
    <w:rsid w:val="00354DE0"/>
    <w:rsid w:val="003730A8"/>
    <w:rsid w:val="003757B8"/>
    <w:rsid w:val="0037608F"/>
    <w:rsid w:val="00391B5B"/>
    <w:rsid w:val="00393A45"/>
    <w:rsid w:val="0039705C"/>
    <w:rsid w:val="003A0291"/>
    <w:rsid w:val="003A0D80"/>
    <w:rsid w:val="003A0DB8"/>
    <w:rsid w:val="003A6C2E"/>
    <w:rsid w:val="003A6D35"/>
    <w:rsid w:val="003B2BF7"/>
    <w:rsid w:val="003B6450"/>
    <w:rsid w:val="003C0049"/>
    <w:rsid w:val="003C0219"/>
    <w:rsid w:val="003C0EA2"/>
    <w:rsid w:val="003C5980"/>
    <w:rsid w:val="003D0EF7"/>
    <w:rsid w:val="003E1741"/>
    <w:rsid w:val="003E449F"/>
    <w:rsid w:val="003F53C9"/>
    <w:rsid w:val="00401000"/>
    <w:rsid w:val="00403110"/>
    <w:rsid w:val="00410A08"/>
    <w:rsid w:val="00411648"/>
    <w:rsid w:val="00413242"/>
    <w:rsid w:val="00415E89"/>
    <w:rsid w:val="00420696"/>
    <w:rsid w:val="00424D0D"/>
    <w:rsid w:val="004265D9"/>
    <w:rsid w:val="00427A8A"/>
    <w:rsid w:val="00432F3D"/>
    <w:rsid w:val="00433628"/>
    <w:rsid w:val="004348CC"/>
    <w:rsid w:val="004433C8"/>
    <w:rsid w:val="00450449"/>
    <w:rsid w:val="00451D16"/>
    <w:rsid w:val="004522F0"/>
    <w:rsid w:val="00457494"/>
    <w:rsid w:val="00457CEF"/>
    <w:rsid w:val="00463DEA"/>
    <w:rsid w:val="00467C7C"/>
    <w:rsid w:val="0047116E"/>
    <w:rsid w:val="00483D38"/>
    <w:rsid w:val="00494935"/>
    <w:rsid w:val="004972F8"/>
    <w:rsid w:val="004A0195"/>
    <w:rsid w:val="004A61DA"/>
    <w:rsid w:val="004B33A8"/>
    <w:rsid w:val="004D2E17"/>
    <w:rsid w:val="004D5B78"/>
    <w:rsid w:val="004D764E"/>
    <w:rsid w:val="004F329F"/>
    <w:rsid w:val="004F6876"/>
    <w:rsid w:val="0050432A"/>
    <w:rsid w:val="00504409"/>
    <w:rsid w:val="00504A78"/>
    <w:rsid w:val="005050A4"/>
    <w:rsid w:val="005078A2"/>
    <w:rsid w:val="00510B7A"/>
    <w:rsid w:val="00531AD5"/>
    <w:rsid w:val="0053546D"/>
    <w:rsid w:val="00541721"/>
    <w:rsid w:val="00544BBD"/>
    <w:rsid w:val="00553796"/>
    <w:rsid w:val="00557E43"/>
    <w:rsid w:val="00570776"/>
    <w:rsid w:val="00576DC8"/>
    <w:rsid w:val="00585BB1"/>
    <w:rsid w:val="005919C0"/>
    <w:rsid w:val="005960D8"/>
    <w:rsid w:val="005A27D8"/>
    <w:rsid w:val="005A7DDD"/>
    <w:rsid w:val="005B36A9"/>
    <w:rsid w:val="005B3806"/>
    <w:rsid w:val="005B65D3"/>
    <w:rsid w:val="005C2BE2"/>
    <w:rsid w:val="005C4FB3"/>
    <w:rsid w:val="005D0015"/>
    <w:rsid w:val="005D3121"/>
    <w:rsid w:val="005D3D9A"/>
    <w:rsid w:val="005D5263"/>
    <w:rsid w:val="005D5E59"/>
    <w:rsid w:val="005E12A2"/>
    <w:rsid w:val="005E1509"/>
    <w:rsid w:val="005E1E90"/>
    <w:rsid w:val="005E7DFD"/>
    <w:rsid w:val="005F1C85"/>
    <w:rsid w:val="005F53B7"/>
    <w:rsid w:val="006015A3"/>
    <w:rsid w:val="00601F75"/>
    <w:rsid w:val="006043B4"/>
    <w:rsid w:val="006201D2"/>
    <w:rsid w:val="00623261"/>
    <w:rsid w:val="00631070"/>
    <w:rsid w:val="00631D65"/>
    <w:rsid w:val="00632B0E"/>
    <w:rsid w:val="00635536"/>
    <w:rsid w:val="00637E6D"/>
    <w:rsid w:val="006417C9"/>
    <w:rsid w:val="0064325F"/>
    <w:rsid w:val="00647DB5"/>
    <w:rsid w:val="0065209E"/>
    <w:rsid w:val="0065339B"/>
    <w:rsid w:val="00674F99"/>
    <w:rsid w:val="00683018"/>
    <w:rsid w:val="00683085"/>
    <w:rsid w:val="00687CEB"/>
    <w:rsid w:val="00692EDF"/>
    <w:rsid w:val="006930BB"/>
    <w:rsid w:val="006A73DA"/>
    <w:rsid w:val="006B0C80"/>
    <w:rsid w:val="006B120E"/>
    <w:rsid w:val="006B1C9F"/>
    <w:rsid w:val="006B534E"/>
    <w:rsid w:val="006C0D5A"/>
    <w:rsid w:val="006C2D29"/>
    <w:rsid w:val="006C7D72"/>
    <w:rsid w:val="006D7E2E"/>
    <w:rsid w:val="006E27AF"/>
    <w:rsid w:val="006E69E6"/>
    <w:rsid w:val="00704777"/>
    <w:rsid w:val="00712EA1"/>
    <w:rsid w:val="00717BBA"/>
    <w:rsid w:val="00720D0A"/>
    <w:rsid w:val="00723303"/>
    <w:rsid w:val="00736BCB"/>
    <w:rsid w:val="007411A2"/>
    <w:rsid w:val="0074344E"/>
    <w:rsid w:val="00744CCB"/>
    <w:rsid w:val="00745BCC"/>
    <w:rsid w:val="00751827"/>
    <w:rsid w:val="007519AD"/>
    <w:rsid w:val="00764C45"/>
    <w:rsid w:val="007748CA"/>
    <w:rsid w:val="00776F71"/>
    <w:rsid w:val="00777E5C"/>
    <w:rsid w:val="00781426"/>
    <w:rsid w:val="00791CE1"/>
    <w:rsid w:val="0079640B"/>
    <w:rsid w:val="007A0D99"/>
    <w:rsid w:val="007A333B"/>
    <w:rsid w:val="007A7BF2"/>
    <w:rsid w:val="007C4F21"/>
    <w:rsid w:val="007C62F2"/>
    <w:rsid w:val="007C636D"/>
    <w:rsid w:val="007D0E4F"/>
    <w:rsid w:val="007D0EC1"/>
    <w:rsid w:val="007D232D"/>
    <w:rsid w:val="007D269E"/>
    <w:rsid w:val="007D4701"/>
    <w:rsid w:val="007D7A4A"/>
    <w:rsid w:val="007E0410"/>
    <w:rsid w:val="007E6610"/>
    <w:rsid w:val="007F1900"/>
    <w:rsid w:val="007F1C03"/>
    <w:rsid w:val="008061FD"/>
    <w:rsid w:val="00816344"/>
    <w:rsid w:val="00824887"/>
    <w:rsid w:val="00824B50"/>
    <w:rsid w:val="008413E2"/>
    <w:rsid w:val="00842B27"/>
    <w:rsid w:val="00843C62"/>
    <w:rsid w:val="00850161"/>
    <w:rsid w:val="00853466"/>
    <w:rsid w:val="0086087D"/>
    <w:rsid w:val="00864CB8"/>
    <w:rsid w:val="00866362"/>
    <w:rsid w:val="00871AB7"/>
    <w:rsid w:val="00872928"/>
    <w:rsid w:val="00886781"/>
    <w:rsid w:val="00887041"/>
    <w:rsid w:val="008A6D9F"/>
    <w:rsid w:val="008B1362"/>
    <w:rsid w:val="008B3066"/>
    <w:rsid w:val="008B4461"/>
    <w:rsid w:val="008B4954"/>
    <w:rsid w:val="008C0333"/>
    <w:rsid w:val="008C0907"/>
    <w:rsid w:val="008C0DE8"/>
    <w:rsid w:val="008C1D10"/>
    <w:rsid w:val="008C2CC8"/>
    <w:rsid w:val="008C6B3C"/>
    <w:rsid w:val="008D69F6"/>
    <w:rsid w:val="008D6B30"/>
    <w:rsid w:val="008F04A6"/>
    <w:rsid w:val="008F45DF"/>
    <w:rsid w:val="009028E5"/>
    <w:rsid w:val="00913CD1"/>
    <w:rsid w:val="009208F4"/>
    <w:rsid w:val="00922DE4"/>
    <w:rsid w:val="0092379B"/>
    <w:rsid w:val="00923E24"/>
    <w:rsid w:val="00924CA9"/>
    <w:rsid w:val="009370AC"/>
    <w:rsid w:val="00941165"/>
    <w:rsid w:val="00944ABF"/>
    <w:rsid w:val="00946BC6"/>
    <w:rsid w:val="00956B73"/>
    <w:rsid w:val="00960498"/>
    <w:rsid w:val="009719C4"/>
    <w:rsid w:val="0098559B"/>
    <w:rsid w:val="00994881"/>
    <w:rsid w:val="009A0092"/>
    <w:rsid w:val="009A03D0"/>
    <w:rsid w:val="009B3574"/>
    <w:rsid w:val="009B7F47"/>
    <w:rsid w:val="009D04A4"/>
    <w:rsid w:val="009D1C97"/>
    <w:rsid w:val="009D2584"/>
    <w:rsid w:val="009E0732"/>
    <w:rsid w:val="009E1CA6"/>
    <w:rsid w:val="009F1957"/>
    <w:rsid w:val="00A04C6F"/>
    <w:rsid w:val="00A14CAF"/>
    <w:rsid w:val="00A165D6"/>
    <w:rsid w:val="00A2709C"/>
    <w:rsid w:val="00A31B22"/>
    <w:rsid w:val="00A33A33"/>
    <w:rsid w:val="00A35C41"/>
    <w:rsid w:val="00A37DF7"/>
    <w:rsid w:val="00A45807"/>
    <w:rsid w:val="00A511FA"/>
    <w:rsid w:val="00A5288E"/>
    <w:rsid w:val="00A53FF4"/>
    <w:rsid w:val="00A54733"/>
    <w:rsid w:val="00A63BD8"/>
    <w:rsid w:val="00A657A1"/>
    <w:rsid w:val="00A81D52"/>
    <w:rsid w:val="00A8589B"/>
    <w:rsid w:val="00A923A8"/>
    <w:rsid w:val="00AA47EA"/>
    <w:rsid w:val="00AB0C4D"/>
    <w:rsid w:val="00AB52B2"/>
    <w:rsid w:val="00AC1885"/>
    <w:rsid w:val="00AD63BD"/>
    <w:rsid w:val="00AD67C0"/>
    <w:rsid w:val="00AE2BCF"/>
    <w:rsid w:val="00AE38CE"/>
    <w:rsid w:val="00AE46ED"/>
    <w:rsid w:val="00AE770D"/>
    <w:rsid w:val="00AF1710"/>
    <w:rsid w:val="00AF366A"/>
    <w:rsid w:val="00AF5120"/>
    <w:rsid w:val="00AF71C2"/>
    <w:rsid w:val="00B018A7"/>
    <w:rsid w:val="00B05E94"/>
    <w:rsid w:val="00B069D7"/>
    <w:rsid w:val="00B07000"/>
    <w:rsid w:val="00B07748"/>
    <w:rsid w:val="00B132B8"/>
    <w:rsid w:val="00B16D2B"/>
    <w:rsid w:val="00B20B94"/>
    <w:rsid w:val="00B3045F"/>
    <w:rsid w:val="00B52278"/>
    <w:rsid w:val="00B55BF0"/>
    <w:rsid w:val="00B63035"/>
    <w:rsid w:val="00B63D83"/>
    <w:rsid w:val="00B7134F"/>
    <w:rsid w:val="00B71471"/>
    <w:rsid w:val="00B71476"/>
    <w:rsid w:val="00B72E3E"/>
    <w:rsid w:val="00B76338"/>
    <w:rsid w:val="00B76CCC"/>
    <w:rsid w:val="00B82B0A"/>
    <w:rsid w:val="00B85077"/>
    <w:rsid w:val="00B8635C"/>
    <w:rsid w:val="00B8714A"/>
    <w:rsid w:val="00B8729D"/>
    <w:rsid w:val="00B9654D"/>
    <w:rsid w:val="00B9692D"/>
    <w:rsid w:val="00BA1CF6"/>
    <w:rsid w:val="00BA3024"/>
    <w:rsid w:val="00BA59CA"/>
    <w:rsid w:val="00BA6CFE"/>
    <w:rsid w:val="00BB00A0"/>
    <w:rsid w:val="00BB0620"/>
    <w:rsid w:val="00BC1EAE"/>
    <w:rsid w:val="00BC7511"/>
    <w:rsid w:val="00BD00C0"/>
    <w:rsid w:val="00BD10BB"/>
    <w:rsid w:val="00BD158C"/>
    <w:rsid w:val="00BD4A49"/>
    <w:rsid w:val="00BE0C9A"/>
    <w:rsid w:val="00BE3873"/>
    <w:rsid w:val="00BE6E36"/>
    <w:rsid w:val="00BE7379"/>
    <w:rsid w:val="00BF11AD"/>
    <w:rsid w:val="00C00572"/>
    <w:rsid w:val="00C01D84"/>
    <w:rsid w:val="00C01F00"/>
    <w:rsid w:val="00C02D69"/>
    <w:rsid w:val="00C104A3"/>
    <w:rsid w:val="00C3648A"/>
    <w:rsid w:val="00C4488B"/>
    <w:rsid w:val="00C458FE"/>
    <w:rsid w:val="00C461E8"/>
    <w:rsid w:val="00C50DF5"/>
    <w:rsid w:val="00C54970"/>
    <w:rsid w:val="00C60AF0"/>
    <w:rsid w:val="00C65A1A"/>
    <w:rsid w:val="00C669E7"/>
    <w:rsid w:val="00C672B4"/>
    <w:rsid w:val="00C72EF9"/>
    <w:rsid w:val="00C74213"/>
    <w:rsid w:val="00C778C2"/>
    <w:rsid w:val="00C851FB"/>
    <w:rsid w:val="00C85651"/>
    <w:rsid w:val="00C93C10"/>
    <w:rsid w:val="00CB0A8D"/>
    <w:rsid w:val="00CB3695"/>
    <w:rsid w:val="00CB4342"/>
    <w:rsid w:val="00CB51FE"/>
    <w:rsid w:val="00CB67F2"/>
    <w:rsid w:val="00CC01CC"/>
    <w:rsid w:val="00CC543F"/>
    <w:rsid w:val="00CC61E0"/>
    <w:rsid w:val="00CD219F"/>
    <w:rsid w:val="00CD7CF8"/>
    <w:rsid w:val="00CE1459"/>
    <w:rsid w:val="00CE161C"/>
    <w:rsid w:val="00CE708C"/>
    <w:rsid w:val="00CF1D7D"/>
    <w:rsid w:val="00CF323B"/>
    <w:rsid w:val="00CF5DC5"/>
    <w:rsid w:val="00D023E3"/>
    <w:rsid w:val="00D03900"/>
    <w:rsid w:val="00D10F98"/>
    <w:rsid w:val="00D16D52"/>
    <w:rsid w:val="00D25767"/>
    <w:rsid w:val="00D30A08"/>
    <w:rsid w:val="00D33114"/>
    <w:rsid w:val="00D35C8D"/>
    <w:rsid w:val="00D36830"/>
    <w:rsid w:val="00D468D0"/>
    <w:rsid w:val="00D568BD"/>
    <w:rsid w:val="00D71D94"/>
    <w:rsid w:val="00D7494B"/>
    <w:rsid w:val="00D90595"/>
    <w:rsid w:val="00DA28D2"/>
    <w:rsid w:val="00DB23D4"/>
    <w:rsid w:val="00DC3FE6"/>
    <w:rsid w:val="00DC6230"/>
    <w:rsid w:val="00DC7F1D"/>
    <w:rsid w:val="00DD1164"/>
    <w:rsid w:val="00DD5437"/>
    <w:rsid w:val="00DD554C"/>
    <w:rsid w:val="00DD57A4"/>
    <w:rsid w:val="00DD6DE1"/>
    <w:rsid w:val="00DE17E6"/>
    <w:rsid w:val="00DE3CA1"/>
    <w:rsid w:val="00DE5F98"/>
    <w:rsid w:val="00E10089"/>
    <w:rsid w:val="00E10625"/>
    <w:rsid w:val="00E24D3E"/>
    <w:rsid w:val="00E32546"/>
    <w:rsid w:val="00E373BC"/>
    <w:rsid w:val="00E4030B"/>
    <w:rsid w:val="00E47E01"/>
    <w:rsid w:val="00E512A3"/>
    <w:rsid w:val="00E60B21"/>
    <w:rsid w:val="00E61547"/>
    <w:rsid w:val="00E635AD"/>
    <w:rsid w:val="00E63870"/>
    <w:rsid w:val="00E67A28"/>
    <w:rsid w:val="00E772F6"/>
    <w:rsid w:val="00E948DF"/>
    <w:rsid w:val="00EA154B"/>
    <w:rsid w:val="00EA3E36"/>
    <w:rsid w:val="00EA4021"/>
    <w:rsid w:val="00EA44EF"/>
    <w:rsid w:val="00ED3153"/>
    <w:rsid w:val="00EE1A4A"/>
    <w:rsid w:val="00EE3017"/>
    <w:rsid w:val="00EF20D2"/>
    <w:rsid w:val="00EF5EB2"/>
    <w:rsid w:val="00F1537C"/>
    <w:rsid w:val="00F27832"/>
    <w:rsid w:val="00F34B9F"/>
    <w:rsid w:val="00F444DA"/>
    <w:rsid w:val="00F4645B"/>
    <w:rsid w:val="00F61CEC"/>
    <w:rsid w:val="00F62E16"/>
    <w:rsid w:val="00F63132"/>
    <w:rsid w:val="00F657AD"/>
    <w:rsid w:val="00F73A25"/>
    <w:rsid w:val="00F808F7"/>
    <w:rsid w:val="00F82451"/>
    <w:rsid w:val="00F83FDA"/>
    <w:rsid w:val="00F851D9"/>
    <w:rsid w:val="00F9498E"/>
    <w:rsid w:val="00F97280"/>
    <w:rsid w:val="00FA257D"/>
    <w:rsid w:val="00FA3DF1"/>
    <w:rsid w:val="00FB2621"/>
    <w:rsid w:val="00FB7D04"/>
    <w:rsid w:val="00FC0126"/>
    <w:rsid w:val="00FC0444"/>
    <w:rsid w:val="00FC06C0"/>
    <w:rsid w:val="00FC1F3F"/>
    <w:rsid w:val="00FC2265"/>
    <w:rsid w:val="00FC3B8B"/>
    <w:rsid w:val="00FC58BB"/>
    <w:rsid w:val="00FE0692"/>
    <w:rsid w:val="00FE10AE"/>
    <w:rsid w:val="00FE551D"/>
    <w:rsid w:val="00FF0616"/>
    <w:rsid w:val="00FF074D"/>
    <w:rsid w:val="00FF2D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7EED5ABF"/>
  <w15:chartTrackingRefBased/>
  <w15:docId w15:val="{BD5FF3B2-92B8-4C20-91AF-26A7DAF9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C45"/>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68301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D554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0C6C74"/>
    <w:pPr>
      <w:keepNext/>
      <w:keepLines/>
      <w:spacing w:before="40"/>
      <w:outlineLvl w:val="2"/>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rsid w:val="001575E6"/>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0092"/>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9A0092"/>
  </w:style>
  <w:style w:type="paragraph" w:styleId="Piedepgina">
    <w:name w:val="footer"/>
    <w:basedOn w:val="Normal"/>
    <w:link w:val="PiedepginaCar"/>
    <w:uiPriority w:val="99"/>
    <w:unhideWhenUsed/>
    <w:rsid w:val="009A0092"/>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9A0092"/>
  </w:style>
  <w:style w:type="paragraph" w:styleId="Textodeglobo">
    <w:name w:val="Balloon Text"/>
    <w:basedOn w:val="Normal"/>
    <w:link w:val="TextodegloboCar"/>
    <w:uiPriority w:val="99"/>
    <w:semiHidden/>
    <w:unhideWhenUsed/>
    <w:rsid w:val="009A00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092"/>
    <w:rPr>
      <w:rFonts w:ascii="Segoe UI" w:hAnsi="Segoe UI" w:cs="Segoe UI"/>
      <w:sz w:val="18"/>
      <w:szCs w:val="18"/>
    </w:rPr>
  </w:style>
  <w:style w:type="paragraph" w:customStyle="1" w:styleId="Default">
    <w:name w:val="Default"/>
    <w:rsid w:val="001D2CE2"/>
    <w:pPr>
      <w:autoSpaceDE w:val="0"/>
      <w:autoSpaceDN w:val="0"/>
      <w:adjustRightInd w:val="0"/>
      <w:spacing w:after="0" w:line="240" w:lineRule="auto"/>
    </w:pPr>
    <w:rPr>
      <w:rFonts w:ascii="Arial" w:eastAsia="Calibri" w:hAnsi="Arial" w:cs="Arial"/>
      <w:color w:val="000000"/>
      <w:sz w:val="24"/>
      <w:szCs w:val="24"/>
    </w:rPr>
  </w:style>
  <w:style w:type="paragraph" w:styleId="TDC1">
    <w:name w:val="toc 1"/>
    <w:basedOn w:val="Normal"/>
    <w:next w:val="Normal"/>
    <w:autoRedefine/>
    <w:uiPriority w:val="39"/>
    <w:unhideWhenUsed/>
    <w:rsid w:val="00391B5B"/>
    <w:pPr>
      <w:tabs>
        <w:tab w:val="left" w:pos="660"/>
        <w:tab w:val="right" w:leader="dot" w:pos="8494"/>
      </w:tabs>
      <w:spacing w:after="100"/>
    </w:pPr>
    <w:rPr>
      <w:rFonts w:asciiTheme="minorHAnsi" w:hAnsiTheme="minorHAnsi" w:cs="Arial"/>
      <w:noProof/>
    </w:rPr>
  </w:style>
  <w:style w:type="paragraph" w:styleId="TDC3">
    <w:name w:val="toc 3"/>
    <w:basedOn w:val="Normal"/>
    <w:next w:val="Normal"/>
    <w:autoRedefine/>
    <w:uiPriority w:val="39"/>
    <w:unhideWhenUsed/>
    <w:rsid w:val="000D4164"/>
    <w:pPr>
      <w:spacing w:after="100"/>
      <w:ind w:left="480"/>
    </w:pPr>
  </w:style>
  <w:style w:type="paragraph" w:styleId="TDC2">
    <w:name w:val="toc 2"/>
    <w:basedOn w:val="Normal"/>
    <w:next w:val="Normal"/>
    <w:autoRedefine/>
    <w:uiPriority w:val="39"/>
    <w:unhideWhenUsed/>
    <w:rsid w:val="00887041"/>
    <w:pPr>
      <w:tabs>
        <w:tab w:val="right" w:leader="dot" w:pos="8494"/>
      </w:tabs>
      <w:spacing w:after="100"/>
      <w:ind w:left="240"/>
    </w:pPr>
  </w:style>
  <w:style w:type="character" w:styleId="Hipervnculo">
    <w:name w:val="Hyperlink"/>
    <w:basedOn w:val="Fuentedeprrafopredeter"/>
    <w:uiPriority w:val="99"/>
    <w:unhideWhenUsed/>
    <w:rsid w:val="000D4164"/>
    <w:rPr>
      <w:color w:val="0563C1" w:themeColor="hyperlink"/>
      <w:u w:val="single"/>
    </w:rPr>
  </w:style>
  <w:style w:type="paragraph" w:styleId="Prrafodelista">
    <w:name w:val="List Paragraph"/>
    <w:basedOn w:val="Normal"/>
    <w:uiPriority w:val="34"/>
    <w:qFormat/>
    <w:rsid w:val="00B71476"/>
    <w:pPr>
      <w:ind w:left="720"/>
      <w:contextualSpacing/>
    </w:pPr>
  </w:style>
  <w:style w:type="character" w:styleId="nfasis">
    <w:name w:val="Emphasis"/>
    <w:basedOn w:val="Fuentedeprrafopredeter"/>
    <w:qFormat/>
    <w:rsid w:val="00E60B21"/>
    <w:rPr>
      <w:i/>
      <w:iCs/>
      <w:color w:val="70AD47" w:themeColor="accent6"/>
    </w:rPr>
  </w:style>
  <w:style w:type="paragraph" w:customStyle="1" w:styleId="TtuloFormulario">
    <w:name w:val="Título Formulario"/>
    <w:basedOn w:val="Normal"/>
    <w:rsid w:val="00E60B21"/>
    <w:pPr>
      <w:ind w:left="1418" w:right="1418"/>
      <w:jc w:val="center"/>
      <w:outlineLvl w:val="1"/>
    </w:pPr>
    <w:rPr>
      <w:rFonts w:ascii="Arial" w:hAnsi="Arial"/>
      <w:b/>
      <w:sz w:val="36"/>
      <w:szCs w:val="20"/>
      <w:lang w:val="es-UY"/>
    </w:rPr>
  </w:style>
  <w:style w:type="paragraph" w:styleId="Sangra2detindependiente">
    <w:name w:val="Body Text Indent 2"/>
    <w:basedOn w:val="Normal"/>
    <w:link w:val="Sangra2detindependienteCar"/>
    <w:rsid w:val="002157D3"/>
    <w:pPr>
      <w:ind w:left="567"/>
      <w:jc w:val="both"/>
    </w:pPr>
    <w:rPr>
      <w:rFonts w:ascii="Arial" w:hAnsi="Arial" w:cs="Arial"/>
      <w:b/>
      <w:bCs/>
      <w:i/>
      <w:iCs/>
      <w:sz w:val="20"/>
      <w:szCs w:val="20"/>
      <w:lang w:val="es-UY"/>
    </w:rPr>
  </w:style>
  <w:style w:type="character" w:customStyle="1" w:styleId="Sangra2detindependienteCar">
    <w:name w:val="Sangría 2 de t. independiente Car"/>
    <w:basedOn w:val="Fuentedeprrafopredeter"/>
    <w:link w:val="Sangra2detindependiente"/>
    <w:rsid w:val="002157D3"/>
    <w:rPr>
      <w:rFonts w:ascii="Arial" w:eastAsia="Times New Roman" w:hAnsi="Arial" w:cs="Arial"/>
      <w:b/>
      <w:bCs/>
      <w:i/>
      <w:iCs/>
      <w:sz w:val="20"/>
      <w:szCs w:val="20"/>
      <w:lang w:val="es-UY" w:eastAsia="es-ES"/>
    </w:rPr>
  </w:style>
  <w:style w:type="character" w:customStyle="1" w:styleId="iceouttxt">
    <w:name w:val="iceouttxt"/>
    <w:rsid w:val="003D0EF7"/>
  </w:style>
  <w:style w:type="paragraph" w:styleId="Textoindependiente">
    <w:name w:val="Body Text"/>
    <w:basedOn w:val="Normal"/>
    <w:link w:val="TextoindependienteCar"/>
    <w:uiPriority w:val="99"/>
    <w:unhideWhenUsed/>
    <w:rsid w:val="0024272B"/>
    <w:pPr>
      <w:spacing w:after="120"/>
    </w:pPr>
  </w:style>
  <w:style w:type="character" w:customStyle="1" w:styleId="TextoindependienteCar">
    <w:name w:val="Texto independiente Car"/>
    <w:basedOn w:val="Fuentedeprrafopredeter"/>
    <w:link w:val="Textoindependiente"/>
    <w:uiPriority w:val="99"/>
    <w:rsid w:val="0024272B"/>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1E0C20"/>
    <w:rPr>
      <w:sz w:val="16"/>
      <w:szCs w:val="16"/>
    </w:rPr>
  </w:style>
  <w:style w:type="paragraph" w:styleId="Textocomentario">
    <w:name w:val="annotation text"/>
    <w:basedOn w:val="Normal"/>
    <w:link w:val="TextocomentarioCar"/>
    <w:uiPriority w:val="99"/>
    <w:semiHidden/>
    <w:unhideWhenUsed/>
    <w:rsid w:val="001E0C20"/>
    <w:rPr>
      <w:sz w:val="20"/>
      <w:szCs w:val="20"/>
    </w:rPr>
  </w:style>
  <w:style w:type="character" w:customStyle="1" w:styleId="TextocomentarioCar">
    <w:name w:val="Texto comentario Car"/>
    <w:basedOn w:val="Fuentedeprrafopredeter"/>
    <w:link w:val="Textocomentario"/>
    <w:uiPriority w:val="99"/>
    <w:semiHidden/>
    <w:rsid w:val="001E0C2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E0C20"/>
    <w:rPr>
      <w:b/>
      <w:bCs/>
    </w:rPr>
  </w:style>
  <w:style w:type="character" w:customStyle="1" w:styleId="AsuntodelcomentarioCar">
    <w:name w:val="Asunto del comentario Car"/>
    <w:basedOn w:val="TextocomentarioCar"/>
    <w:link w:val="Asuntodelcomentario"/>
    <w:uiPriority w:val="99"/>
    <w:semiHidden/>
    <w:rsid w:val="001E0C20"/>
    <w:rPr>
      <w:rFonts w:ascii="Times New Roman" w:eastAsia="Times New Roman" w:hAnsi="Times New Roman" w:cs="Times New Roman"/>
      <w:b/>
      <w:bCs/>
      <w:sz w:val="20"/>
      <w:szCs w:val="20"/>
      <w:lang w:eastAsia="es-ES"/>
    </w:rPr>
  </w:style>
  <w:style w:type="character" w:customStyle="1" w:styleId="Ttulo1Car">
    <w:name w:val="Título 1 Car"/>
    <w:basedOn w:val="Fuentedeprrafopredeter"/>
    <w:link w:val="Ttulo1"/>
    <w:uiPriority w:val="9"/>
    <w:rsid w:val="00683018"/>
    <w:rPr>
      <w:rFonts w:asciiTheme="majorHAnsi" w:eastAsiaTheme="majorEastAsia" w:hAnsiTheme="majorHAnsi" w:cstheme="majorBidi"/>
      <w:color w:val="2E74B5" w:themeColor="accent1" w:themeShade="BF"/>
      <w:sz w:val="32"/>
      <w:szCs w:val="32"/>
      <w:lang w:eastAsia="es-ES"/>
    </w:rPr>
  </w:style>
  <w:style w:type="paragraph" w:styleId="TtulodeTDC">
    <w:name w:val="TOC Heading"/>
    <w:basedOn w:val="Ttulo1"/>
    <w:next w:val="Normal"/>
    <w:uiPriority w:val="39"/>
    <w:unhideWhenUsed/>
    <w:qFormat/>
    <w:rsid w:val="00683018"/>
    <w:pPr>
      <w:spacing w:line="259" w:lineRule="auto"/>
      <w:outlineLvl w:val="9"/>
    </w:pPr>
    <w:rPr>
      <w:lang w:val="es-UY" w:eastAsia="es-UY"/>
    </w:rPr>
  </w:style>
  <w:style w:type="character" w:customStyle="1" w:styleId="Ttulo2Car">
    <w:name w:val="Título 2 Car"/>
    <w:basedOn w:val="Fuentedeprrafopredeter"/>
    <w:link w:val="Ttulo2"/>
    <w:uiPriority w:val="9"/>
    <w:rsid w:val="00DD554C"/>
    <w:rPr>
      <w:rFonts w:asciiTheme="majorHAnsi" w:eastAsiaTheme="majorEastAsia" w:hAnsiTheme="majorHAnsi" w:cstheme="majorBidi"/>
      <w:color w:val="2E74B5" w:themeColor="accent1" w:themeShade="BF"/>
      <w:sz w:val="26"/>
      <w:szCs w:val="26"/>
      <w:lang w:eastAsia="es-ES"/>
    </w:rPr>
  </w:style>
  <w:style w:type="character" w:customStyle="1" w:styleId="Ttulo3Car">
    <w:name w:val="Título 3 Car"/>
    <w:basedOn w:val="Fuentedeprrafopredeter"/>
    <w:link w:val="Ttulo3"/>
    <w:uiPriority w:val="9"/>
    <w:rsid w:val="000C6C74"/>
    <w:rPr>
      <w:rFonts w:asciiTheme="majorHAnsi" w:eastAsiaTheme="majorEastAsia" w:hAnsiTheme="majorHAnsi" w:cstheme="majorBidi"/>
      <w:color w:val="1F4D78" w:themeColor="accent1" w:themeShade="7F"/>
      <w:sz w:val="24"/>
      <w:szCs w:val="24"/>
      <w:lang w:eastAsia="es-ES"/>
    </w:rPr>
  </w:style>
  <w:style w:type="character" w:customStyle="1" w:styleId="UnresolvedMention">
    <w:name w:val="Unresolved Mention"/>
    <w:basedOn w:val="Fuentedeprrafopredeter"/>
    <w:uiPriority w:val="99"/>
    <w:semiHidden/>
    <w:unhideWhenUsed/>
    <w:rsid w:val="00F97280"/>
    <w:rPr>
      <w:color w:val="605E5C"/>
      <w:shd w:val="clear" w:color="auto" w:fill="E1DFDD"/>
    </w:rPr>
  </w:style>
  <w:style w:type="paragraph" w:customStyle="1" w:styleId="Normal1">
    <w:name w:val="Normal1"/>
    <w:rsid w:val="00BD00C0"/>
    <w:pPr>
      <w:widowControl w:val="0"/>
      <w:suppressAutoHyphens/>
      <w:spacing w:after="0" w:line="240" w:lineRule="auto"/>
      <w:textAlignment w:val="baseline"/>
    </w:pPr>
    <w:rPr>
      <w:rFonts w:ascii="Times New Roman" w:eastAsia="Lucida Sans Unicode" w:hAnsi="Times New Roman" w:cs="Tahoma"/>
      <w:color w:val="000000"/>
      <w:sz w:val="24"/>
      <w:szCs w:val="24"/>
      <w:lang w:eastAsia="es-UY"/>
    </w:rPr>
  </w:style>
  <w:style w:type="paragraph" w:customStyle="1" w:styleId="Cuerpodetexto">
    <w:name w:val="Cuerpo de texto"/>
    <w:basedOn w:val="Normal1"/>
    <w:rsid w:val="00BD00C0"/>
    <w:pPr>
      <w:spacing w:after="120" w:line="288" w:lineRule="auto"/>
    </w:pPr>
  </w:style>
  <w:style w:type="character" w:customStyle="1" w:styleId="Ttulo6Car">
    <w:name w:val="Título 6 Car"/>
    <w:basedOn w:val="Fuentedeprrafopredeter"/>
    <w:link w:val="Ttulo6"/>
    <w:uiPriority w:val="9"/>
    <w:semiHidden/>
    <w:rsid w:val="001575E6"/>
    <w:rPr>
      <w:rFonts w:asciiTheme="majorHAnsi" w:eastAsiaTheme="majorEastAsia" w:hAnsiTheme="majorHAnsi" w:cstheme="majorBidi"/>
      <w:color w:val="1F4D78" w:themeColor="accent1" w:themeShade="7F"/>
      <w:sz w:val="24"/>
      <w:szCs w:val="24"/>
      <w:lang w:eastAsia="es-ES"/>
    </w:rPr>
  </w:style>
  <w:style w:type="paragraph" w:styleId="Sinespaciado">
    <w:name w:val="No Spacing"/>
    <w:uiPriority w:val="1"/>
    <w:qFormat/>
    <w:rsid w:val="00075B29"/>
    <w:pPr>
      <w:spacing w:after="0" w:line="240" w:lineRule="auto"/>
    </w:pPr>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unhideWhenUsed/>
    <w:rsid w:val="00712EA1"/>
    <w:pPr>
      <w:spacing w:after="120" w:line="480" w:lineRule="auto"/>
    </w:pPr>
  </w:style>
  <w:style w:type="character" w:customStyle="1" w:styleId="Textoindependiente2Car">
    <w:name w:val="Texto independiente 2 Car"/>
    <w:basedOn w:val="Fuentedeprrafopredeter"/>
    <w:link w:val="Textoindependiente2"/>
    <w:uiPriority w:val="99"/>
    <w:rsid w:val="00712EA1"/>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2956">
      <w:bodyDiv w:val="1"/>
      <w:marLeft w:val="0"/>
      <w:marRight w:val="0"/>
      <w:marTop w:val="0"/>
      <w:marBottom w:val="0"/>
      <w:divBdr>
        <w:top w:val="none" w:sz="0" w:space="0" w:color="auto"/>
        <w:left w:val="none" w:sz="0" w:space="0" w:color="auto"/>
        <w:bottom w:val="none" w:sz="0" w:space="0" w:color="auto"/>
        <w:right w:val="none" w:sz="0" w:space="0" w:color="auto"/>
      </w:divBdr>
    </w:div>
    <w:div w:id="141435092">
      <w:bodyDiv w:val="1"/>
      <w:marLeft w:val="0"/>
      <w:marRight w:val="0"/>
      <w:marTop w:val="0"/>
      <w:marBottom w:val="0"/>
      <w:divBdr>
        <w:top w:val="none" w:sz="0" w:space="0" w:color="auto"/>
        <w:left w:val="none" w:sz="0" w:space="0" w:color="auto"/>
        <w:bottom w:val="none" w:sz="0" w:space="0" w:color="auto"/>
        <w:right w:val="none" w:sz="0" w:space="0" w:color="auto"/>
      </w:divBdr>
    </w:div>
    <w:div w:id="420028246">
      <w:bodyDiv w:val="1"/>
      <w:marLeft w:val="0"/>
      <w:marRight w:val="0"/>
      <w:marTop w:val="0"/>
      <w:marBottom w:val="0"/>
      <w:divBdr>
        <w:top w:val="none" w:sz="0" w:space="0" w:color="auto"/>
        <w:left w:val="none" w:sz="0" w:space="0" w:color="auto"/>
        <w:bottom w:val="none" w:sz="0" w:space="0" w:color="auto"/>
        <w:right w:val="none" w:sz="0" w:space="0" w:color="auto"/>
      </w:divBdr>
    </w:div>
    <w:div w:id="461385824">
      <w:bodyDiv w:val="1"/>
      <w:marLeft w:val="0"/>
      <w:marRight w:val="0"/>
      <w:marTop w:val="0"/>
      <w:marBottom w:val="0"/>
      <w:divBdr>
        <w:top w:val="none" w:sz="0" w:space="0" w:color="auto"/>
        <w:left w:val="none" w:sz="0" w:space="0" w:color="auto"/>
        <w:bottom w:val="none" w:sz="0" w:space="0" w:color="auto"/>
        <w:right w:val="none" w:sz="0" w:space="0" w:color="auto"/>
      </w:divBdr>
    </w:div>
    <w:div w:id="801119916">
      <w:bodyDiv w:val="1"/>
      <w:marLeft w:val="0"/>
      <w:marRight w:val="0"/>
      <w:marTop w:val="0"/>
      <w:marBottom w:val="0"/>
      <w:divBdr>
        <w:top w:val="none" w:sz="0" w:space="0" w:color="auto"/>
        <w:left w:val="none" w:sz="0" w:space="0" w:color="auto"/>
        <w:bottom w:val="none" w:sz="0" w:space="0" w:color="auto"/>
        <w:right w:val="none" w:sz="0" w:space="0" w:color="auto"/>
      </w:divBdr>
    </w:div>
    <w:div w:id="825127116">
      <w:bodyDiv w:val="1"/>
      <w:marLeft w:val="0"/>
      <w:marRight w:val="0"/>
      <w:marTop w:val="0"/>
      <w:marBottom w:val="0"/>
      <w:divBdr>
        <w:top w:val="none" w:sz="0" w:space="0" w:color="auto"/>
        <w:left w:val="none" w:sz="0" w:space="0" w:color="auto"/>
        <w:bottom w:val="none" w:sz="0" w:space="0" w:color="auto"/>
        <w:right w:val="none" w:sz="0" w:space="0" w:color="auto"/>
      </w:divBdr>
    </w:div>
    <w:div w:id="961496918">
      <w:bodyDiv w:val="1"/>
      <w:marLeft w:val="0"/>
      <w:marRight w:val="0"/>
      <w:marTop w:val="0"/>
      <w:marBottom w:val="0"/>
      <w:divBdr>
        <w:top w:val="none" w:sz="0" w:space="0" w:color="auto"/>
        <w:left w:val="none" w:sz="0" w:space="0" w:color="auto"/>
        <w:bottom w:val="none" w:sz="0" w:space="0" w:color="auto"/>
        <w:right w:val="none" w:sz="0" w:space="0" w:color="auto"/>
      </w:divBdr>
    </w:div>
    <w:div w:id="1148089631">
      <w:bodyDiv w:val="1"/>
      <w:marLeft w:val="0"/>
      <w:marRight w:val="0"/>
      <w:marTop w:val="0"/>
      <w:marBottom w:val="0"/>
      <w:divBdr>
        <w:top w:val="none" w:sz="0" w:space="0" w:color="auto"/>
        <w:left w:val="none" w:sz="0" w:space="0" w:color="auto"/>
        <w:bottom w:val="none" w:sz="0" w:space="0" w:color="auto"/>
        <w:right w:val="none" w:sz="0" w:space="0" w:color="auto"/>
      </w:divBdr>
    </w:div>
    <w:div w:id="1268469968">
      <w:bodyDiv w:val="1"/>
      <w:marLeft w:val="0"/>
      <w:marRight w:val="0"/>
      <w:marTop w:val="0"/>
      <w:marBottom w:val="0"/>
      <w:divBdr>
        <w:top w:val="none" w:sz="0" w:space="0" w:color="auto"/>
        <w:left w:val="none" w:sz="0" w:space="0" w:color="auto"/>
        <w:bottom w:val="none" w:sz="0" w:space="0" w:color="auto"/>
        <w:right w:val="none" w:sz="0" w:space="0" w:color="auto"/>
      </w:divBdr>
    </w:div>
    <w:div w:id="1718233670">
      <w:bodyDiv w:val="1"/>
      <w:marLeft w:val="0"/>
      <w:marRight w:val="0"/>
      <w:marTop w:val="0"/>
      <w:marBottom w:val="0"/>
      <w:divBdr>
        <w:top w:val="none" w:sz="0" w:space="0" w:color="auto"/>
        <w:left w:val="none" w:sz="0" w:space="0" w:color="auto"/>
        <w:bottom w:val="none" w:sz="0" w:space="0" w:color="auto"/>
        <w:right w:val="none" w:sz="0" w:space="0" w:color="auto"/>
      </w:divBdr>
    </w:div>
    <w:div w:id="1760560631">
      <w:bodyDiv w:val="1"/>
      <w:marLeft w:val="0"/>
      <w:marRight w:val="0"/>
      <w:marTop w:val="0"/>
      <w:marBottom w:val="0"/>
      <w:divBdr>
        <w:top w:val="none" w:sz="0" w:space="0" w:color="auto"/>
        <w:left w:val="none" w:sz="0" w:space="0" w:color="auto"/>
        <w:bottom w:val="none" w:sz="0" w:space="0" w:color="auto"/>
        <w:right w:val="none" w:sz="0" w:space="0" w:color="auto"/>
      </w:divBdr>
    </w:div>
    <w:div w:id="1852790320">
      <w:bodyDiv w:val="1"/>
      <w:marLeft w:val="0"/>
      <w:marRight w:val="0"/>
      <w:marTop w:val="0"/>
      <w:marBottom w:val="0"/>
      <w:divBdr>
        <w:top w:val="none" w:sz="0" w:space="0" w:color="auto"/>
        <w:left w:val="none" w:sz="0" w:space="0" w:color="auto"/>
        <w:bottom w:val="none" w:sz="0" w:space="0" w:color="auto"/>
        <w:right w:val="none" w:sz="0" w:space="0" w:color="auto"/>
      </w:divBdr>
    </w:div>
    <w:div w:id="1904828967">
      <w:bodyDiv w:val="1"/>
      <w:marLeft w:val="0"/>
      <w:marRight w:val="0"/>
      <w:marTop w:val="0"/>
      <w:marBottom w:val="0"/>
      <w:divBdr>
        <w:top w:val="none" w:sz="0" w:space="0" w:color="auto"/>
        <w:left w:val="none" w:sz="0" w:space="0" w:color="auto"/>
        <w:bottom w:val="none" w:sz="0" w:space="0" w:color="auto"/>
        <w:right w:val="none" w:sz="0" w:space="0" w:color="auto"/>
      </w:divBdr>
    </w:div>
    <w:div w:id="2031182291">
      <w:bodyDiv w:val="1"/>
      <w:marLeft w:val="0"/>
      <w:marRight w:val="0"/>
      <w:marTop w:val="0"/>
      <w:marBottom w:val="0"/>
      <w:divBdr>
        <w:top w:val="none" w:sz="0" w:space="0" w:color="auto"/>
        <w:left w:val="none" w:sz="0" w:space="0" w:color="auto"/>
        <w:bottom w:val="none" w:sz="0" w:space="0" w:color="auto"/>
        <w:right w:val="none" w:sz="0" w:space="0" w:color="auto"/>
      </w:divBdr>
    </w:div>
    <w:div w:id="203522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duanas.gub.uy" TargetMode="External"/><Relationship Id="rId13" Type="http://schemas.openxmlformats.org/officeDocument/2006/relationships/hyperlink" Target="mailto:licitaciones@aduanas.gub.uy" TargetMode="External"/><Relationship Id="rId18" Type="http://schemas.openxmlformats.org/officeDocument/2006/relationships/image" Target="media/image2.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mailto:licitaciones@aduanas.gub.uy" TargetMode="External"/><Relationship Id="rId17" Type="http://schemas.openxmlformats.org/officeDocument/2006/relationships/hyperlink" Target="mailto:e-facturaservicios@aduanas.gub.uy" TargetMode="External"/><Relationship Id="rId25" Type="http://schemas.openxmlformats.org/officeDocument/2006/relationships/package" Target="embeddings/Microsoft_Excel_Worksheet3.xlsx"/><Relationship Id="rId2" Type="http://schemas.openxmlformats.org/officeDocument/2006/relationships/numbering" Target="numbering.xml"/><Relationship Id="rId16" Type="http://schemas.openxmlformats.org/officeDocument/2006/relationships/hyperlink" Target="http://www.comprasestatales.gub.u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delestatales.gub.uy" TargetMode="External"/><Relationship Id="rId24"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comprasestatales.gub.uy/" TargetMode="External"/><Relationship Id="rId23" Type="http://schemas.openxmlformats.org/officeDocument/2006/relationships/footer" Target="footer2.xml"/><Relationship Id="rId10" Type="http://schemas.openxmlformats.org/officeDocument/2006/relationships/package" Target="embeddings/Microsoft_Excel_Worksheet1.xlsx"/><Relationship Id="rId19" Type="http://schemas.openxmlformats.org/officeDocument/2006/relationships/package" Target="embeddings/Microsoft_Excel_Worksheet2.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comprasestatales.gub.uy/" TargetMode="External"/><Relationship Id="rId22" Type="http://schemas.openxmlformats.org/officeDocument/2006/relationships/header" Target="header2.xml"/><Relationship Id="rId27" Type="http://schemas.openxmlformats.org/officeDocument/2006/relationships/theme" Target="theme/theme1.xml"/><Relationship Id="rId35"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CD5E3-0A46-470C-A474-F2415C63C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19</Pages>
  <Words>4464</Words>
  <Characters>24552</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Alejandra</dc:creator>
  <cp:keywords/>
  <dc:description/>
  <cp:lastModifiedBy>Barrera, Claudia</cp:lastModifiedBy>
  <cp:revision>6</cp:revision>
  <cp:lastPrinted>2021-09-02T16:14:00Z</cp:lastPrinted>
  <dcterms:created xsi:type="dcterms:W3CDTF">2022-01-07T15:22:00Z</dcterms:created>
  <dcterms:modified xsi:type="dcterms:W3CDTF">2022-01-12T19:10:00Z</dcterms:modified>
</cp:coreProperties>
</file>