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01325C" w:rsidRDefault="00A00EC7" w:rsidP="00A00EC7">
      <w:pPr>
        <w:ind w:left="851"/>
        <w:jc w:val="both"/>
        <w:rPr>
          <w:rFonts w:ascii="Arial" w:hAnsi="Arial" w:cs="Arial"/>
          <w:color w:val="FF0000"/>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para la</w:t>
      </w:r>
      <w:r w:rsidR="003E0B5E">
        <w:rPr>
          <w:rFonts w:ascii="Arial" w:hAnsi="Arial" w:cs="Arial"/>
          <w:sz w:val="22"/>
          <w:szCs w:val="22"/>
          <w:lang w:val="es-UY"/>
        </w:rPr>
        <w:t xml:space="preserve"> adquisición de protector solar y repelente</w:t>
      </w:r>
      <w:r w:rsidR="0052335F">
        <w:rPr>
          <w:rFonts w:ascii="Arial" w:hAnsi="Arial" w:cs="Arial"/>
          <w:sz w:val="22"/>
          <w:szCs w:val="22"/>
          <w:lang w:val="es-UY"/>
        </w:rPr>
        <w:t>,</w:t>
      </w:r>
      <w:r w:rsidR="00910225">
        <w:rPr>
          <w:rFonts w:ascii="Arial" w:hAnsi="Arial" w:cs="Arial"/>
          <w:sz w:val="22"/>
          <w:szCs w:val="22"/>
          <w:lang w:val="es-UY"/>
        </w:rPr>
        <w:t xml:space="preserve"> por hasta la suma de $ 1.000.000 (pesos uruguayos un millón),</w:t>
      </w:r>
      <w:r w:rsidR="0052335F">
        <w:rPr>
          <w:rFonts w:ascii="Arial" w:hAnsi="Arial" w:cs="Arial"/>
          <w:sz w:val="22"/>
          <w:szCs w:val="22"/>
          <w:lang w:val="es-UY"/>
        </w:rPr>
        <w:t xml:space="preserve"> </w:t>
      </w:r>
      <w:r w:rsidR="004C5E8F" w:rsidRPr="002B263B">
        <w:rPr>
          <w:rFonts w:ascii="Arial" w:hAnsi="Arial"/>
          <w:sz w:val="22"/>
          <w:szCs w:val="22"/>
          <w:lang w:val="es-UY"/>
        </w:rPr>
        <w:t>de acuerdo a</w:t>
      </w:r>
      <w:r w:rsidR="005B4487">
        <w:rPr>
          <w:rFonts w:ascii="Arial" w:hAnsi="Arial"/>
          <w:sz w:val="22"/>
          <w:szCs w:val="22"/>
          <w:lang w:val="es-UY"/>
        </w:rPr>
        <w:t xml:space="preserve"> lo establecido en la Sección V</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F363E3" w:rsidRDefault="00F363E3" w:rsidP="00F363E3">
      <w:pPr>
        <w:pStyle w:val="Ttulo7"/>
        <w:tabs>
          <w:tab w:val="left" w:pos="851"/>
        </w:tabs>
        <w:ind w:left="851" w:hanging="851"/>
        <w:rPr>
          <w:rFonts w:ascii="Arial" w:hAnsi="Arial"/>
        </w:rPr>
      </w:pPr>
      <w:r w:rsidRPr="00D73947">
        <w:rPr>
          <w:rFonts w:ascii="Arial" w:hAnsi="Arial"/>
        </w:rPr>
        <w:t>2.</w:t>
      </w:r>
      <w:r>
        <w:rPr>
          <w:rFonts w:ascii="Arial" w:hAnsi="Arial"/>
        </w:rPr>
        <w:tab/>
      </w:r>
      <w:r w:rsidR="00B03BE1">
        <w:rPr>
          <w:rFonts w:ascii="Arial" w:hAnsi="Arial"/>
        </w:rPr>
        <w:t>Propuesta</w:t>
      </w:r>
    </w:p>
    <w:p w:rsidR="00B03BE1" w:rsidRDefault="00B03BE1" w:rsidP="00B03BE1">
      <w:pPr>
        <w:rPr>
          <w:rFonts w:ascii="Arial" w:hAnsi="Arial" w:cs="Arial"/>
          <w:sz w:val="22"/>
          <w:szCs w:val="22"/>
        </w:rPr>
      </w:pPr>
      <w:r>
        <w:rPr>
          <w:rFonts w:ascii="Arial" w:hAnsi="Arial" w:cs="Arial"/>
          <w:sz w:val="22"/>
          <w:szCs w:val="22"/>
        </w:rPr>
        <w:t xml:space="preserve">              La propuesta podrá presentar</w:t>
      </w:r>
      <w:r w:rsidR="00FF3C48">
        <w:rPr>
          <w:rFonts w:ascii="Arial" w:hAnsi="Arial" w:cs="Arial"/>
          <w:sz w:val="22"/>
          <w:szCs w:val="22"/>
        </w:rPr>
        <w:t xml:space="preserve">se por el total de uno, o ambos </w:t>
      </w:r>
      <w:r>
        <w:rPr>
          <w:rFonts w:ascii="Arial" w:hAnsi="Arial" w:cs="Arial"/>
          <w:sz w:val="22"/>
          <w:szCs w:val="22"/>
        </w:rPr>
        <w:t>ítems detallados</w:t>
      </w:r>
    </w:p>
    <w:p w:rsidR="00B03BE1" w:rsidRDefault="00B03BE1" w:rsidP="00B03BE1">
      <w:pPr>
        <w:rPr>
          <w:rFonts w:ascii="Arial" w:hAnsi="Arial" w:cs="Arial"/>
          <w:sz w:val="22"/>
          <w:szCs w:val="22"/>
        </w:rPr>
      </w:pPr>
      <w:r>
        <w:rPr>
          <w:rFonts w:ascii="Arial" w:hAnsi="Arial" w:cs="Arial"/>
          <w:sz w:val="22"/>
          <w:szCs w:val="22"/>
        </w:rPr>
        <w:t xml:space="preserve">              en el siguiente cuadro:</w:t>
      </w:r>
    </w:p>
    <w:p w:rsidR="00AD7CF4" w:rsidRDefault="00AD7CF4" w:rsidP="00B03BE1">
      <w:pPr>
        <w:rPr>
          <w:rFonts w:ascii="Arial" w:hAnsi="Arial" w:cs="Arial"/>
          <w:sz w:val="22"/>
          <w:szCs w:val="22"/>
        </w:rPr>
      </w:pPr>
    </w:p>
    <w:tbl>
      <w:tblPr>
        <w:tblStyle w:val="Tablaconcuadrcula"/>
        <w:tblW w:w="8646" w:type="dxa"/>
        <w:tblInd w:w="988" w:type="dxa"/>
        <w:tblLook w:val="04A0" w:firstRow="1" w:lastRow="0" w:firstColumn="1" w:lastColumn="0" w:noHBand="0" w:noVBand="1"/>
      </w:tblPr>
      <w:tblGrid>
        <w:gridCol w:w="669"/>
        <w:gridCol w:w="1173"/>
        <w:gridCol w:w="6804"/>
      </w:tblGrid>
      <w:tr w:rsidR="00B03BE1" w:rsidRPr="00AD7CF4" w:rsidTr="00960FB0">
        <w:tc>
          <w:tcPr>
            <w:tcW w:w="669" w:type="dxa"/>
          </w:tcPr>
          <w:p w:rsidR="00B03BE1" w:rsidRPr="00AD7CF4" w:rsidRDefault="00AD7CF4" w:rsidP="00B03BE1">
            <w:pPr>
              <w:rPr>
                <w:rFonts w:ascii="Arial" w:hAnsi="Arial" w:cs="Arial"/>
                <w:b/>
                <w:sz w:val="22"/>
                <w:szCs w:val="22"/>
              </w:rPr>
            </w:pPr>
            <w:r w:rsidRPr="00AD7CF4">
              <w:rPr>
                <w:rFonts w:ascii="Arial" w:hAnsi="Arial" w:cs="Arial"/>
                <w:b/>
                <w:sz w:val="22"/>
                <w:szCs w:val="22"/>
              </w:rPr>
              <w:t>Ítem</w:t>
            </w:r>
          </w:p>
        </w:tc>
        <w:tc>
          <w:tcPr>
            <w:tcW w:w="1173" w:type="dxa"/>
          </w:tcPr>
          <w:p w:rsidR="00B03BE1" w:rsidRPr="00AD7CF4" w:rsidRDefault="00B03BE1" w:rsidP="00AD7CF4">
            <w:pPr>
              <w:jc w:val="center"/>
              <w:rPr>
                <w:rFonts w:ascii="Arial" w:hAnsi="Arial" w:cs="Arial"/>
                <w:b/>
                <w:sz w:val="22"/>
                <w:szCs w:val="22"/>
              </w:rPr>
            </w:pPr>
            <w:r w:rsidRPr="00AD7CF4">
              <w:rPr>
                <w:rFonts w:ascii="Arial" w:hAnsi="Arial" w:cs="Arial"/>
                <w:b/>
                <w:sz w:val="22"/>
                <w:szCs w:val="22"/>
              </w:rPr>
              <w:t>Cantidad Hasta</w:t>
            </w:r>
          </w:p>
        </w:tc>
        <w:tc>
          <w:tcPr>
            <w:tcW w:w="6804" w:type="dxa"/>
          </w:tcPr>
          <w:p w:rsidR="00B03BE1" w:rsidRPr="00AD7CF4" w:rsidRDefault="00B03BE1" w:rsidP="00AD7CF4">
            <w:pPr>
              <w:jc w:val="center"/>
              <w:rPr>
                <w:rFonts w:ascii="Arial" w:hAnsi="Arial" w:cs="Arial"/>
                <w:b/>
                <w:sz w:val="22"/>
                <w:szCs w:val="22"/>
              </w:rPr>
            </w:pPr>
            <w:r w:rsidRPr="00AD7CF4">
              <w:rPr>
                <w:rFonts w:ascii="Arial" w:hAnsi="Arial" w:cs="Arial"/>
                <w:b/>
                <w:sz w:val="22"/>
                <w:szCs w:val="22"/>
              </w:rPr>
              <w:t>Descripción</w:t>
            </w:r>
          </w:p>
        </w:tc>
      </w:tr>
      <w:tr w:rsidR="00B03BE1" w:rsidRPr="00AD7CF4" w:rsidTr="00960FB0">
        <w:tc>
          <w:tcPr>
            <w:tcW w:w="669" w:type="dxa"/>
          </w:tcPr>
          <w:p w:rsidR="00B03BE1" w:rsidRPr="00AD7CF4" w:rsidRDefault="00B03BE1" w:rsidP="00AD7CF4">
            <w:pPr>
              <w:jc w:val="center"/>
              <w:rPr>
                <w:rFonts w:ascii="Arial" w:hAnsi="Arial" w:cs="Arial"/>
                <w:b/>
                <w:sz w:val="22"/>
                <w:szCs w:val="22"/>
              </w:rPr>
            </w:pPr>
            <w:r w:rsidRPr="00AD7CF4">
              <w:rPr>
                <w:rFonts w:ascii="Arial" w:hAnsi="Arial" w:cs="Arial"/>
                <w:b/>
                <w:sz w:val="22"/>
                <w:szCs w:val="22"/>
              </w:rPr>
              <w:t>1</w:t>
            </w:r>
          </w:p>
        </w:tc>
        <w:tc>
          <w:tcPr>
            <w:tcW w:w="1173" w:type="dxa"/>
          </w:tcPr>
          <w:p w:rsidR="00B03BE1" w:rsidRPr="00AD7CF4" w:rsidRDefault="00B33108" w:rsidP="00AD7CF4">
            <w:pPr>
              <w:jc w:val="center"/>
              <w:rPr>
                <w:rFonts w:ascii="Arial" w:hAnsi="Arial" w:cs="Arial"/>
                <w:b/>
                <w:sz w:val="22"/>
                <w:szCs w:val="22"/>
              </w:rPr>
            </w:pPr>
            <w:r>
              <w:rPr>
                <w:rFonts w:ascii="Arial" w:hAnsi="Arial" w:cs="Arial"/>
                <w:b/>
                <w:sz w:val="22"/>
                <w:szCs w:val="22"/>
              </w:rPr>
              <w:t>15</w:t>
            </w:r>
            <w:r w:rsidR="00B03BE1" w:rsidRPr="00AD7CF4">
              <w:rPr>
                <w:rFonts w:ascii="Arial" w:hAnsi="Arial" w:cs="Arial"/>
                <w:b/>
                <w:sz w:val="22"/>
                <w:szCs w:val="22"/>
              </w:rPr>
              <w:t>00 c/u</w:t>
            </w:r>
          </w:p>
        </w:tc>
        <w:tc>
          <w:tcPr>
            <w:tcW w:w="6804" w:type="dxa"/>
          </w:tcPr>
          <w:p w:rsidR="00B03BE1" w:rsidRPr="00AD7CF4" w:rsidRDefault="00B03BE1" w:rsidP="00B03BE1">
            <w:pPr>
              <w:rPr>
                <w:rFonts w:ascii="Arial" w:hAnsi="Arial" w:cs="Arial"/>
                <w:b/>
                <w:sz w:val="22"/>
                <w:szCs w:val="22"/>
              </w:rPr>
            </w:pPr>
            <w:r w:rsidRPr="00AD7CF4">
              <w:rPr>
                <w:rFonts w:ascii="Arial" w:hAnsi="Arial" w:cs="Arial"/>
                <w:b/>
                <w:sz w:val="22"/>
                <w:szCs w:val="22"/>
              </w:rPr>
              <w:t>Protector Solar</w:t>
            </w:r>
            <w:r w:rsidR="00D43176" w:rsidRPr="00AD7CF4">
              <w:rPr>
                <w:rFonts w:ascii="Arial" w:hAnsi="Arial" w:cs="Arial"/>
                <w:b/>
                <w:sz w:val="22"/>
                <w:szCs w:val="22"/>
              </w:rPr>
              <w:t>-</w:t>
            </w:r>
            <w:r w:rsidRPr="00AD7CF4">
              <w:rPr>
                <w:rFonts w:ascii="Arial" w:hAnsi="Arial" w:cs="Arial"/>
                <w:b/>
                <w:sz w:val="22"/>
                <w:szCs w:val="22"/>
              </w:rPr>
              <w:t xml:space="preserve"> Factor 50</w:t>
            </w:r>
            <w:r w:rsidR="00D43176" w:rsidRPr="00AD7CF4">
              <w:rPr>
                <w:rFonts w:ascii="Arial" w:hAnsi="Arial" w:cs="Arial"/>
                <w:b/>
                <w:sz w:val="22"/>
                <w:szCs w:val="22"/>
              </w:rPr>
              <w:t>, presentación entre 200 cc a 250 cc.</w:t>
            </w:r>
          </w:p>
        </w:tc>
      </w:tr>
      <w:tr w:rsidR="00B03BE1" w:rsidRPr="00AD7CF4" w:rsidTr="00960FB0">
        <w:tc>
          <w:tcPr>
            <w:tcW w:w="669" w:type="dxa"/>
          </w:tcPr>
          <w:p w:rsidR="00B03BE1" w:rsidRPr="00AD7CF4" w:rsidRDefault="00B03BE1" w:rsidP="00AD7CF4">
            <w:pPr>
              <w:jc w:val="center"/>
              <w:rPr>
                <w:rFonts w:ascii="Arial" w:hAnsi="Arial" w:cs="Arial"/>
                <w:b/>
                <w:sz w:val="22"/>
                <w:szCs w:val="22"/>
              </w:rPr>
            </w:pPr>
            <w:r w:rsidRPr="00AD7CF4">
              <w:rPr>
                <w:rFonts w:ascii="Arial" w:hAnsi="Arial" w:cs="Arial"/>
                <w:b/>
                <w:sz w:val="22"/>
                <w:szCs w:val="22"/>
              </w:rPr>
              <w:t>2</w:t>
            </w:r>
          </w:p>
        </w:tc>
        <w:tc>
          <w:tcPr>
            <w:tcW w:w="1173" w:type="dxa"/>
          </w:tcPr>
          <w:p w:rsidR="00B03BE1" w:rsidRPr="00AD7CF4" w:rsidRDefault="00B33108" w:rsidP="00AD7CF4">
            <w:pPr>
              <w:jc w:val="center"/>
              <w:rPr>
                <w:rFonts w:ascii="Arial" w:hAnsi="Arial" w:cs="Arial"/>
                <w:b/>
                <w:sz w:val="22"/>
                <w:szCs w:val="22"/>
              </w:rPr>
            </w:pPr>
            <w:r>
              <w:rPr>
                <w:rFonts w:ascii="Arial" w:hAnsi="Arial" w:cs="Arial"/>
                <w:b/>
                <w:sz w:val="22"/>
                <w:szCs w:val="22"/>
              </w:rPr>
              <w:t>13</w:t>
            </w:r>
            <w:r w:rsidR="00B03BE1" w:rsidRPr="00AD7CF4">
              <w:rPr>
                <w:rFonts w:ascii="Arial" w:hAnsi="Arial" w:cs="Arial"/>
                <w:b/>
                <w:sz w:val="22"/>
                <w:szCs w:val="22"/>
              </w:rPr>
              <w:t>00 c/u</w:t>
            </w:r>
          </w:p>
        </w:tc>
        <w:tc>
          <w:tcPr>
            <w:tcW w:w="6804" w:type="dxa"/>
          </w:tcPr>
          <w:p w:rsidR="00B03BE1" w:rsidRPr="00AD7CF4" w:rsidRDefault="00B03BE1" w:rsidP="00B03BE1">
            <w:pPr>
              <w:rPr>
                <w:rFonts w:ascii="Arial" w:hAnsi="Arial" w:cs="Arial"/>
                <w:b/>
                <w:sz w:val="22"/>
                <w:szCs w:val="22"/>
              </w:rPr>
            </w:pPr>
            <w:r w:rsidRPr="00AD7CF4">
              <w:rPr>
                <w:rFonts w:ascii="Arial" w:hAnsi="Arial" w:cs="Arial"/>
                <w:b/>
                <w:sz w:val="22"/>
                <w:szCs w:val="22"/>
              </w:rPr>
              <w:t>Repelente en spr</w:t>
            </w:r>
            <w:r w:rsidR="00AD7CF4">
              <w:rPr>
                <w:rFonts w:ascii="Arial" w:hAnsi="Arial" w:cs="Arial"/>
                <w:b/>
                <w:sz w:val="22"/>
                <w:szCs w:val="22"/>
              </w:rPr>
              <w:t>a</w:t>
            </w:r>
            <w:r w:rsidRPr="00AD7CF4">
              <w:rPr>
                <w:rFonts w:ascii="Arial" w:hAnsi="Arial" w:cs="Arial"/>
                <w:b/>
                <w:sz w:val="22"/>
                <w:szCs w:val="22"/>
              </w:rPr>
              <w:t>y</w:t>
            </w:r>
            <w:r w:rsidR="00E23E77">
              <w:rPr>
                <w:rFonts w:ascii="Arial" w:hAnsi="Arial" w:cs="Arial"/>
                <w:b/>
                <w:sz w:val="22"/>
                <w:szCs w:val="22"/>
              </w:rPr>
              <w:t xml:space="preserve">, </w:t>
            </w:r>
            <w:r w:rsidR="00E23E77" w:rsidRPr="00AD7CF4">
              <w:rPr>
                <w:rFonts w:ascii="Arial" w:hAnsi="Arial" w:cs="Arial"/>
                <w:b/>
                <w:sz w:val="22"/>
                <w:szCs w:val="22"/>
              </w:rPr>
              <w:t>presentación entre 200 cc a 250 cc.</w:t>
            </w:r>
          </w:p>
        </w:tc>
      </w:tr>
      <w:tr w:rsidR="00B33108" w:rsidRPr="00AD7CF4" w:rsidTr="00960FB0">
        <w:tc>
          <w:tcPr>
            <w:tcW w:w="669" w:type="dxa"/>
          </w:tcPr>
          <w:p w:rsidR="00B33108" w:rsidRPr="00AD7CF4" w:rsidRDefault="00B33108" w:rsidP="00AD7CF4">
            <w:pPr>
              <w:jc w:val="center"/>
              <w:rPr>
                <w:rFonts w:ascii="Arial" w:hAnsi="Arial" w:cs="Arial"/>
                <w:b/>
                <w:sz w:val="22"/>
                <w:szCs w:val="22"/>
              </w:rPr>
            </w:pPr>
            <w:r>
              <w:rPr>
                <w:rFonts w:ascii="Arial" w:hAnsi="Arial" w:cs="Arial"/>
                <w:b/>
                <w:sz w:val="22"/>
                <w:szCs w:val="22"/>
              </w:rPr>
              <w:t>3</w:t>
            </w:r>
          </w:p>
        </w:tc>
        <w:tc>
          <w:tcPr>
            <w:tcW w:w="1173" w:type="dxa"/>
          </w:tcPr>
          <w:p w:rsidR="00B33108" w:rsidRDefault="00B33108" w:rsidP="00AD7CF4">
            <w:pPr>
              <w:jc w:val="center"/>
              <w:rPr>
                <w:rFonts w:ascii="Arial" w:hAnsi="Arial" w:cs="Arial"/>
                <w:b/>
                <w:sz w:val="22"/>
                <w:szCs w:val="22"/>
              </w:rPr>
            </w:pPr>
            <w:r>
              <w:rPr>
                <w:rFonts w:ascii="Arial" w:hAnsi="Arial" w:cs="Arial"/>
                <w:b/>
                <w:sz w:val="22"/>
                <w:szCs w:val="22"/>
              </w:rPr>
              <w:t>800 c/u</w:t>
            </w:r>
          </w:p>
        </w:tc>
        <w:tc>
          <w:tcPr>
            <w:tcW w:w="6804" w:type="dxa"/>
          </w:tcPr>
          <w:p w:rsidR="00B33108" w:rsidRPr="00AD7CF4" w:rsidRDefault="00B33108" w:rsidP="00B03BE1">
            <w:pPr>
              <w:rPr>
                <w:rFonts w:ascii="Arial" w:hAnsi="Arial" w:cs="Arial"/>
                <w:b/>
                <w:sz w:val="22"/>
                <w:szCs w:val="22"/>
              </w:rPr>
            </w:pPr>
            <w:r>
              <w:rPr>
                <w:rFonts w:ascii="Arial" w:hAnsi="Arial" w:cs="Arial"/>
                <w:b/>
                <w:sz w:val="22"/>
                <w:szCs w:val="22"/>
              </w:rPr>
              <w:t>Alcohol en Gel envase 1 litro.</w:t>
            </w:r>
          </w:p>
        </w:tc>
      </w:tr>
      <w:tr w:rsidR="00B33108" w:rsidRPr="00AD7CF4" w:rsidTr="00960FB0">
        <w:tc>
          <w:tcPr>
            <w:tcW w:w="669" w:type="dxa"/>
          </w:tcPr>
          <w:p w:rsidR="00B33108" w:rsidRDefault="00B33108" w:rsidP="00B33108">
            <w:pPr>
              <w:jc w:val="center"/>
              <w:rPr>
                <w:rFonts w:ascii="Arial" w:hAnsi="Arial" w:cs="Arial"/>
                <w:b/>
                <w:sz w:val="22"/>
                <w:szCs w:val="22"/>
              </w:rPr>
            </w:pPr>
            <w:r>
              <w:rPr>
                <w:rFonts w:ascii="Arial" w:hAnsi="Arial" w:cs="Arial"/>
                <w:b/>
                <w:sz w:val="22"/>
                <w:szCs w:val="22"/>
              </w:rPr>
              <w:t>4</w:t>
            </w:r>
          </w:p>
        </w:tc>
        <w:tc>
          <w:tcPr>
            <w:tcW w:w="1173" w:type="dxa"/>
          </w:tcPr>
          <w:p w:rsidR="00B33108" w:rsidRDefault="00B33108" w:rsidP="00B33108">
            <w:pPr>
              <w:jc w:val="center"/>
              <w:rPr>
                <w:rFonts w:ascii="Arial" w:hAnsi="Arial" w:cs="Arial"/>
                <w:b/>
                <w:sz w:val="22"/>
                <w:szCs w:val="22"/>
              </w:rPr>
            </w:pPr>
            <w:r>
              <w:rPr>
                <w:rFonts w:ascii="Arial" w:hAnsi="Arial" w:cs="Arial"/>
                <w:b/>
                <w:sz w:val="22"/>
                <w:szCs w:val="22"/>
              </w:rPr>
              <w:t>500 c/u</w:t>
            </w:r>
          </w:p>
        </w:tc>
        <w:tc>
          <w:tcPr>
            <w:tcW w:w="6804" w:type="dxa"/>
          </w:tcPr>
          <w:p w:rsidR="00B33108" w:rsidRPr="00AD7CF4" w:rsidRDefault="00B33108" w:rsidP="00B33108">
            <w:pPr>
              <w:rPr>
                <w:rFonts w:ascii="Arial" w:hAnsi="Arial" w:cs="Arial"/>
                <w:b/>
                <w:sz w:val="22"/>
                <w:szCs w:val="22"/>
              </w:rPr>
            </w:pPr>
            <w:r>
              <w:rPr>
                <w:rFonts w:ascii="Arial" w:hAnsi="Arial" w:cs="Arial"/>
                <w:b/>
                <w:sz w:val="22"/>
                <w:szCs w:val="22"/>
              </w:rPr>
              <w:t xml:space="preserve">Alcohol en Gel envase </w:t>
            </w:r>
            <w:r>
              <w:rPr>
                <w:rFonts w:ascii="Arial" w:hAnsi="Arial" w:cs="Arial"/>
                <w:b/>
                <w:sz w:val="22"/>
                <w:szCs w:val="22"/>
              </w:rPr>
              <w:t>300 cc</w:t>
            </w:r>
            <w:r>
              <w:rPr>
                <w:rFonts w:ascii="Arial" w:hAnsi="Arial" w:cs="Arial"/>
                <w:b/>
                <w:sz w:val="22"/>
                <w:szCs w:val="22"/>
              </w:rPr>
              <w:t>.</w:t>
            </w:r>
          </w:p>
        </w:tc>
      </w:tr>
      <w:tr w:rsidR="00780C96" w:rsidRPr="00AD7CF4" w:rsidTr="00960FB0">
        <w:tc>
          <w:tcPr>
            <w:tcW w:w="669" w:type="dxa"/>
          </w:tcPr>
          <w:p w:rsidR="00780C96" w:rsidRDefault="00780C96" w:rsidP="00780C96">
            <w:pPr>
              <w:jc w:val="center"/>
              <w:rPr>
                <w:rFonts w:ascii="Arial" w:hAnsi="Arial" w:cs="Arial"/>
                <w:b/>
                <w:sz w:val="22"/>
                <w:szCs w:val="22"/>
              </w:rPr>
            </w:pPr>
            <w:r>
              <w:rPr>
                <w:rFonts w:ascii="Arial" w:hAnsi="Arial" w:cs="Arial"/>
                <w:b/>
                <w:sz w:val="22"/>
                <w:szCs w:val="22"/>
              </w:rPr>
              <w:t>5</w:t>
            </w:r>
          </w:p>
        </w:tc>
        <w:tc>
          <w:tcPr>
            <w:tcW w:w="1173" w:type="dxa"/>
          </w:tcPr>
          <w:p w:rsidR="00780C96" w:rsidRDefault="00960FB0" w:rsidP="00780C96">
            <w:pPr>
              <w:jc w:val="center"/>
              <w:rPr>
                <w:rFonts w:ascii="Arial" w:hAnsi="Arial" w:cs="Arial"/>
                <w:b/>
                <w:sz w:val="22"/>
                <w:szCs w:val="22"/>
              </w:rPr>
            </w:pPr>
            <w:r>
              <w:rPr>
                <w:rFonts w:ascii="Arial" w:hAnsi="Arial" w:cs="Arial"/>
                <w:b/>
                <w:sz w:val="22"/>
                <w:szCs w:val="22"/>
              </w:rPr>
              <w:t>600 c/u</w:t>
            </w:r>
          </w:p>
        </w:tc>
        <w:tc>
          <w:tcPr>
            <w:tcW w:w="6804" w:type="dxa"/>
          </w:tcPr>
          <w:p w:rsidR="00780C96" w:rsidRPr="00AD7CF4" w:rsidRDefault="00780C96" w:rsidP="00780C96">
            <w:pPr>
              <w:rPr>
                <w:rFonts w:ascii="Arial" w:hAnsi="Arial" w:cs="Arial"/>
                <w:b/>
                <w:sz w:val="22"/>
                <w:szCs w:val="22"/>
              </w:rPr>
            </w:pPr>
            <w:r>
              <w:rPr>
                <w:rFonts w:ascii="Arial" w:hAnsi="Arial" w:cs="Arial"/>
                <w:b/>
                <w:sz w:val="22"/>
                <w:szCs w:val="22"/>
              </w:rPr>
              <w:t xml:space="preserve">Alcohol </w:t>
            </w:r>
            <w:r>
              <w:rPr>
                <w:rFonts w:ascii="Arial" w:hAnsi="Arial" w:cs="Arial"/>
                <w:b/>
                <w:sz w:val="22"/>
                <w:szCs w:val="22"/>
              </w:rPr>
              <w:t>Etílico al 70 %</w:t>
            </w:r>
            <w:r w:rsidR="00E23E77">
              <w:rPr>
                <w:rFonts w:ascii="Arial" w:hAnsi="Arial" w:cs="Arial"/>
                <w:b/>
                <w:sz w:val="22"/>
                <w:szCs w:val="22"/>
              </w:rPr>
              <w:t xml:space="preserve"> </w:t>
            </w:r>
            <w:r w:rsidR="00E23E77">
              <w:rPr>
                <w:rFonts w:ascii="Arial" w:hAnsi="Arial" w:cs="Arial"/>
                <w:b/>
                <w:sz w:val="22"/>
                <w:szCs w:val="22"/>
              </w:rPr>
              <w:t>envase 1 litro.</w:t>
            </w:r>
            <w:bookmarkStart w:id="0" w:name="_GoBack"/>
            <w:bookmarkEnd w:id="0"/>
          </w:p>
        </w:tc>
      </w:tr>
    </w:tbl>
    <w:p w:rsidR="00B03BE1" w:rsidRDefault="00B03BE1" w:rsidP="00B03BE1">
      <w:pPr>
        <w:rPr>
          <w:rFonts w:ascii="Arial" w:hAnsi="Arial" w:cs="Arial"/>
          <w:sz w:val="22"/>
          <w:szCs w:val="22"/>
        </w:rPr>
      </w:pPr>
    </w:p>
    <w:p w:rsidR="00E41E2E" w:rsidRPr="00D43176" w:rsidRDefault="00B03BE1" w:rsidP="00D43176">
      <w:pPr>
        <w:rPr>
          <w:rFonts w:ascii="Arial" w:hAnsi="Arial" w:cs="Arial"/>
          <w:sz w:val="22"/>
          <w:szCs w:val="22"/>
        </w:rPr>
      </w:pPr>
      <w:r>
        <w:rPr>
          <w:rFonts w:ascii="Arial" w:hAnsi="Arial" w:cs="Arial"/>
          <w:sz w:val="22"/>
          <w:szCs w:val="22"/>
        </w:rPr>
        <w:t xml:space="preserve">              </w:t>
      </w:r>
    </w:p>
    <w:p w:rsidR="00A00EC7" w:rsidRPr="006A4C85" w:rsidRDefault="00F363E3" w:rsidP="00D73947">
      <w:pPr>
        <w:pStyle w:val="Ttulo7"/>
        <w:tabs>
          <w:tab w:val="left" w:pos="851"/>
        </w:tabs>
        <w:ind w:left="851" w:hanging="851"/>
        <w:rPr>
          <w:rFonts w:ascii="Arial" w:hAnsi="Arial"/>
        </w:rPr>
      </w:pPr>
      <w:r>
        <w:rPr>
          <w:rFonts w:ascii="Arial" w:hAnsi="Arial"/>
        </w:rPr>
        <w:t>3</w:t>
      </w:r>
      <w:r w:rsidR="00D73947" w:rsidRPr="00D73947">
        <w:rPr>
          <w:rFonts w:ascii="Arial" w:hAnsi="Arial"/>
        </w:rPr>
        <w:t>.</w:t>
      </w:r>
      <w:r w:rsidR="00D73947">
        <w:rPr>
          <w:rFonts w:ascii="Arial" w:hAnsi="Arial"/>
        </w:rPr>
        <w:tab/>
      </w:r>
      <w:r w:rsidR="00A00EC7" w:rsidRPr="006A4C85">
        <w:rPr>
          <w:rFonts w:ascii="Arial" w:hAnsi="Arial"/>
        </w:rPr>
        <w:t>Plazo</w:t>
      </w:r>
    </w:p>
    <w:p w:rsidR="00924C06" w:rsidRPr="00924C06" w:rsidRDefault="00A00EC7" w:rsidP="00924C06">
      <w:pPr>
        <w:tabs>
          <w:tab w:val="left" w:pos="851"/>
        </w:tabs>
        <w:ind w:left="855"/>
        <w:jc w:val="both"/>
        <w:rPr>
          <w:rFonts w:ascii="Arial" w:hAnsi="Arial"/>
          <w:sz w:val="22"/>
          <w:szCs w:val="22"/>
        </w:rPr>
      </w:pPr>
      <w:r w:rsidRPr="006A4C85">
        <w:rPr>
          <w:rFonts w:ascii="Arial" w:hAnsi="Arial"/>
          <w:sz w:val="22"/>
          <w:szCs w:val="22"/>
        </w:rPr>
        <w:t xml:space="preserve">El plazo </w:t>
      </w:r>
      <w:r w:rsidR="00760EB3">
        <w:rPr>
          <w:rFonts w:ascii="Arial" w:hAnsi="Arial"/>
          <w:sz w:val="22"/>
          <w:szCs w:val="22"/>
        </w:rPr>
        <w:t xml:space="preserve">para la ejecución del contrato </w:t>
      </w:r>
      <w:r w:rsidR="00924C06">
        <w:rPr>
          <w:rFonts w:ascii="Arial" w:hAnsi="Arial"/>
          <w:sz w:val="22"/>
          <w:szCs w:val="22"/>
        </w:rPr>
        <w:t xml:space="preserve">será </w:t>
      </w:r>
      <w:r w:rsidR="004B4BAE">
        <w:rPr>
          <w:rFonts w:ascii="Arial" w:hAnsi="Arial"/>
          <w:b/>
          <w:sz w:val="22"/>
          <w:szCs w:val="22"/>
        </w:rPr>
        <w:t>de seis (6</w:t>
      </w:r>
      <w:r w:rsidR="00924C06" w:rsidRPr="00924C06">
        <w:rPr>
          <w:rFonts w:ascii="Arial" w:hAnsi="Arial"/>
          <w:b/>
          <w:sz w:val="22"/>
          <w:szCs w:val="22"/>
        </w:rPr>
        <w:t>) meses</w:t>
      </w:r>
      <w:r w:rsidR="00924C06">
        <w:rPr>
          <w:rFonts w:ascii="Arial" w:hAnsi="Arial"/>
          <w:b/>
          <w:sz w:val="22"/>
          <w:szCs w:val="22"/>
        </w:rPr>
        <w:t xml:space="preserve"> </w:t>
      </w:r>
      <w:r w:rsidR="00924C06">
        <w:rPr>
          <w:rFonts w:ascii="Arial" w:hAnsi="Arial"/>
          <w:sz w:val="22"/>
          <w:szCs w:val="22"/>
        </w:rPr>
        <w:t xml:space="preserve">contado </w:t>
      </w:r>
      <w:r w:rsidR="00924C06" w:rsidRPr="00924C06">
        <w:rPr>
          <w:rFonts w:ascii="Arial" w:hAnsi="Arial"/>
          <w:sz w:val="22"/>
          <w:szCs w:val="22"/>
          <w:lang w:val="es-ES" w:eastAsia="es-MX"/>
        </w:rPr>
        <w:t>desde la fecha de emisión de la prim</w:t>
      </w:r>
      <w:r w:rsidR="00924C06">
        <w:rPr>
          <w:rFonts w:ascii="Arial" w:hAnsi="Arial"/>
          <w:sz w:val="22"/>
          <w:szCs w:val="22"/>
          <w:lang w:val="es-ES" w:eastAsia="es-MX"/>
        </w:rPr>
        <w:t>er</w:t>
      </w:r>
      <w:r w:rsidR="0003701E">
        <w:rPr>
          <w:rFonts w:ascii="Arial" w:hAnsi="Arial"/>
          <w:sz w:val="22"/>
          <w:szCs w:val="22"/>
          <w:lang w:val="es-ES" w:eastAsia="es-MX"/>
        </w:rPr>
        <w:t>a</w:t>
      </w:r>
      <w:r w:rsidR="00924C06">
        <w:rPr>
          <w:rFonts w:ascii="Arial" w:hAnsi="Arial"/>
          <w:sz w:val="22"/>
          <w:szCs w:val="22"/>
          <w:lang w:val="es-ES" w:eastAsia="es-MX"/>
        </w:rPr>
        <w:t xml:space="preserve"> orden de compra.</w:t>
      </w:r>
    </w:p>
    <w:p w:rsidR="00747DAA" w:rsidRPr="00924C06" w:rsidRDefault="00924C06" w:rsidP="00924C06">
      <w:pPr>
        <w:ind w:left="851" w:hanging="851"/>
        <w:jc w:val="both"/>
        <w:rPr>
          <w:rFonts w:ascii="Arial" w:hAnsi="Arial"/>
          <w:lang w:val="es-ES" w:eastAsia="es-MX"/>
        </w:rPr>
      </w:pPr>
      <w:r w:rsidRPr="00924C06">
        <w:rPr>
          <w:rFonts w:ascii="Arial" w:hAnsi="Arial"/>
          <w:lang w:val="es-ES" w:eastAsia="es-MX"/>
        </w:rPr>
        <w:t xml:space="preserve">               </w:t>
      </w:r>
      <w:r w:rsidRPr="00924C06">
        <w:rPr>
          <w:rFonts w:ascii="Arial" w:hAnsi="Arial"/>
          <w:sz w:val="22"/>
          <w:szCs w:val="22"/>
          <w:lang w:val="es-ES" w:eastAsia="es-MX"/>
        </w:rPr>
        <w:t>El plazo para la entrega de los sum</w:t>
      </w:r>
      <w:r>
        <w:rPr>
          <w:rFonts w:ascii="Arial" w:hAnsi="Arial"/>
          <w:sz w:val="22"/>
          <w:szCs w:val="22"/>
          <w:lang w:val="es-ES" w:eastAsia="es-MX"/>
        </w:rPr>
        <w:t>inistros, no podrá exceder los 10 (diez</w:t>
      </w:r>
      <w:r w:rsidRPr="00924C06">
        <w:rPr>
          <w:rFonts w:ascii="Arial" w:hAnsi="Arial"/>
          <w:sz w:val="22"/>
          <w:szCs w:val="22"/>
          <w:lang w:val="es-ES" w:eastAsia="es-MX"/>
        </w:rPr>
        <w:t>) días calendario, a partir de la fecha de emisión de la correspondiente orden de compra.</w:t>
      </w:r>
    </w:p>
    <w:p w:rsidR="00A00EC7" w:rsidRPr="00867ACF" w:rsidRDefault="00A00EC7" w:rsidP="00B46813">
      <w:pPr>
        <w:pStyle w:val="Ttulo7"/>
        <w:tabs>
          <w:tab w:val="left" w:pos="851"/>
        </w:tabs>
        <w:rPr>
          <w:rFonts w:ascii="Arial" w:hAnsi="Arial"/>
          <w:color w:val="FF0000"/>
        </w:rPr>
      </w:pPr>
    </w:p>
    <w:p w:rsidR="005D0984" w:rsidRPr="002B263B" w:rsidRDefault="00F363E3">
      <w:pPr>
        <w:pStyle w:val="Ttulo7"/>
        <w:tabs>
          <w:tab w:val="left" w:pos="851"/>
        </w:tabs>
        <w:rPr>
          <w:rFonts w:ascii="Arial" w:hAnsi="Arial"/>
        </w:rPr>
      </w:pPr>
      <w:r>
        <w:rPr>
          <w:rFonts w:ascii="Arial" w:hAnsi="Arial"/>
        </w:rPr>
        <w:t>4</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rsidR="005D0984" w:rsidRPr="002B263B"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F363E3">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F363E3">
      <w:pPr>
        <w:pStyle w:val="Ttulo7"/>
        <w:tabs>
          <w:tab w:val="left" w:pos="851"/>
        </w:tabs>
        <w:rPr>
          <w:rFonts w:ascii="Arial" w:hAnsi="Arial"/>
        </w:rPr>
      </w:pPr>
      <w:r>
        <w:rPr>
          <w:rFonts w:ascii="Arial" w:hAnsi="Arial"/>
        </w:rPr>
        <w:t>6</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1C2712"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6</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1C2712" w:rsidP="00084122">
      <w:pPr>
        <w:ind w:left="851" w:hanging="851"/>
        <w:jc w:val="both"/>
        <w:rPr>
          <w:rFonts w:ascii="Arial" w:hAnsi="Arial"/>
          <w:sz w:val="22"/>
        </w:rPr>
      </w:pPr>
      <w:r>
        <w:rPr>
          <w:rFonts w:ascii="Arial" w:hAnsi="Arial"/>
          <w:sz w:val="22"/>
        </w:rPr>
        <w:t>6</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F10C0" w:rsidRPr="003E7CAE" w:rsidRDefault="001C2712" w:rsidP="005F10C0">
      <w:pPr>
        <w:pStyle w:val="Ttulo7"/>
        <w:tabs>
          <w:tab w:val="left" w:pos="851"/>
        </w:tabs>
        <w:rPr>
          <w:rFonts w:ascii="Arial" w:hAnsi="Arial" w:cs="Arial"/>
          <w:szCs w:val="22"/>
        </w:rPr>
      </w:pPr>
      <w:r>
        <w:rPr>
          <w:rFonts w:ascii="Arial" w:hAnsi="Arial"/>
        </w:rPr>
        <w:t>7</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1C2712" w:rsidP="00B7397D">
      <w:pPr>
        <w:pStyle w:val="Ttulo7"/>
        <w:tabs>
          <w:tab w:val="left" w:pos="851"/>
          <w:tab w:val="center" w:pos="4513"/>
        </w:tabs>
        <w:rPr>
          <w:rFonts w:ascii="Arial" w:hAnsi="Arial"/>
          <w:color w:val="FF0000"/>
        </w:rPr>
      </w:pPr>
      <w:r>
        <w:rPr>
          <w:rFonts w:ascii="Arial" w:hAnsi="Arial"/>
        </w:rPr>
        <w:t>8</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5D0984" w:rsidRPr="00265330" w:rsidRDefault="005D0984" w:rsidP="006E3C2A">
      <w:pPr>
        <w:pStyle w:val="Sangradetextonormal"/>
        <w:tabs>
          <w:tab w:val="center" w:pos="4513"/>
        </w:tabs>
        <w:ind w:left="0"/>
        <w:jc w:val="center"/>
        <w:rPr>
          <w:rFonts w:ascii="Arial" w:hAnsi="Arial"/>
        </w:rPr>
      </w:pPr>
      <w:r>
        <w:rPr>
          <w:rFonts w:ascii="Arial" w:hAnsi="Arial"/>
          <w:b/>
          <w:sz w:val="24"/>
          <w:u w:val="single"/>
        </w:rPr>
        <w:t>SECCION II</w:t>
      </w:r>
    </w:p>
    <w:p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265330">
      <w:pPr>
        <w:jc w:val="center"/>
        <w:rPr>
          <w:rFonts w:ascii="Arial" w:hAnsi="Arial"/>
          <w:b/>
          <w:sz w:val="24"/>
          <w:u w:val="single"/>
        </w:rPr>
      </w:pPr>
      <w:r>
        <w:rPr>
          <w:rFonts w:ascii="Arial" w:hAnsi="Arial"/>
          <w:b/>
          <w:sz w:val="24"/>
          <w:u w:val="single"/>
        </w:rPr>
        <w:t>DE LOS 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ED4FD0"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fehacientemen</w:t>
      </w:r>
      <w:r w:rsidR="00B33108">
        <w:rPr>
          <w:rFonts w:ascii="Arial" w:hAnsi="Arial"/>
          <w:sz w:val="22"/>
        </w:rPr>
        <w:t xml:space="preserve">te haber </w:t>
      </w:r>
      <w:r w:rsidR="00A15E12">
        <w:rPr>
          <w:rFonts w:ascii="Arial" w:hAnsi="Arial"/>
          <w:sz w:val="22"/>
        </w:rPr>
        <w:t xml:space="preserve">suministrado bienes </w:t>
      </w:r>
      <w:r>
        <w:rPr>
          <w:rFonts w:ascii="Arial" w:hAnsi="Arial"/>
          <w:sz w:val="22"/>
        </w:rPr>
        <w:t>similares a</w:t>
      </w:r>
      <w:r w:rsidR="00A15E12">
        <w:rPr>
          <w:rFonts w:ascii="Arial" w:hAnsi="Arial"/>
          <w:sz w:val="22"/>
        </w:rPr>
        <w:t xml:space="preserve"> </w:t>
      </w:r>
      <w:r>
        <w:rPr>
          <w:rFonts w:ascii="Arial" w:hAnsi="Arial"/>
          <w:sz w:val="22"/>
        </w:rPr>
        <w:t>l</w:t>
      </w:r>
      <w:r w:rsidR="00A15E12">
        <w:rPr>
          <w:rFonts w:ascii="Arial" w:hAnsi="Arial"/>
          <w:sz w:val="22"/>
        </w:rPr>
        <w:t>os</w:t>
      </w:r>
      <w:r>
        <w:rPr>
          <w:rFonts w:ascii="Arial" w:hAnsi="Arial"/>
          <w:sz w:val="22"/>
        </w:rPr>
        <w:t xml:space="preserve"> licitado</w:t>
      </w:r>
      <w:r w:rsidR="00A15E12">
        <w:rPr>
          <w:rFonts w:ascii="Arial" w:hAnsi="Arial"/>
          <w:sz w:val="22"/>
        </w:rPr>
        <w:t>s</w:t>
      </w:r>
      <w:r>
        <w:rPr>
          <w:rFonts w:ascii="Arial" w:hAnsi="Arial"/>
          <w:sz w:val="22"/>
        </w:rPr>
        <w:t>, a empresas públicas o privadas.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D824E8"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p>
    <w:p w:rsidR="00CD2A69" w:rsidRDefault="00D824E8"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b/>
          <w:sz w:val="22"/>
          <w:szCs w:val="22"/>
        </w:rPr>
        <w:t>Recibo correspondiente a la entrega de muestras de los artículos ofertados</w:t>
      </w:r>
      <w:r w:rsidR="005B4487">
        <w:rPr>
          <w:rFonts w:ascii="Arial" w:hAnsi="Arial" w:cs="Arial"/>
          <w:b/>
          <w:sz w:val="22"/>
          <w:szCs w:val="22"/>
        </w:rPr>
        <w:t>, ítem 1 y 2</w:t>
      </w:r>
      <w:r>
        <w:rPr>
          <w:rFonts w:ascii="Arial" w:hAnsi="Arial" w:cs="Arial"/>
          <w:b/>
          <w:sz w:val="22"/>
          <w:szCs w:val="22"/>
        </w:rPr>
        <w:t>.</w:t>
      </w:r>
    </w:p>
    <w:p w:rsidR="005B4487" w:rsidRPr="00CC4B1E" w:rsidRDefault="005B4487"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sz w:val="22"/>
          <w:szCs w:val="22"/>
        </w:rPr>
        <w:t>Certificado de habilitación MSP, Departamento de Alimentos, Cosméticos y Domisanitarios.</w:t>
      </w:r>
    </w:p>
    <w:p w:rsidR="00D824E8" w:rsidRDefault="00D824E8" w:rsidP="00CD2A69">
      <w:pPr>
        <w:suppressAutoHyphens/>
        <w:autoSpaceDN w:val="0"/>
        <w:ind w:left="851"/>
        <w:jc w:val="both"/>
        <w:textAlignment w:val="baseline"/>
        <w:rPr>
          <w:rFonts w:ascii="Arial" w:hAnsi="Arial" w:cs="Arial"/>
          <w:b/>
          <w:sz w:val="22"/>
          <w:szCs w:val="22"/>
        </w:rPr>
      </w:pPr>
    </w:p>
    <w:p w:rsidR="00CD2A69" w:rsidRPr="00CC4B1E" w:rsidRDefault="00D824E8" w:rsidP="00D824E8">
      <w:pPr>
        <w:suppressAutoHyphens/>
        <w:autoSpaceDN w:val="0"/>
        <w:jc w:val="both"/>
        <w:textAlignment w:val="baseline"/>
        <w:rPr>
          <w:rFonts w:ascii="Arial" w:hAnsi="Arial" w:cs="Arial"/>
          <w:sz w:val="22"/>
          <w:szCs w:val="22"/>
        </w:rPr>
      </w:pPr>
      <w:r>
        <w:rPr>
          <w:rFonts w:ascii="Arial" w:hAnsi="Arial" w:cs="Arial"/>
          <w:b/>
          <w:sz w:val="22"/>
          <w:szCs w:val="22"/>
        </w:rPr>
        <w:t xml:space="preserve">              </w:t>
      </w:r>
      <w:r w:rsidR="00CD2A69" w:rsidRPr="00CC4B1E">
        <w:rPr>
          <w:rFonts w:ascii="Arial" w:hAnsi="Arial" w:cs="Arial"/>
          <w:b/>
          <w:sz w:val="22"/>
          <w:szCs w:val="22"/>
        </w:rPr>
        <w:t>Los documentos e información se subirán a la página web junto con la oferta</w:t>
      </w:r>
      <w:r w:rsidR="00133EC0">
        <w:rPr>
          <w:rFonts w:ascii="Arial" w:hAnsi="Arial" w:cs="Arial"/>
          <w:sz w:val="22"/>
          <w:szCs w:val="22"/>
        </w:rPr>
        <w:t>.</w:t>
      </w:r>
      <w:r w:rsidR="00CD2A69" w:rsidRPr="00CC4B1E">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3E6ADE" w:rsidRDefault="003E6ADE">
      <w:pPr>
        <w:jc w:val="center"/>
        <w:rPr>
          <w:rFonts w:ascii="Arial" w:hAnsi="Arial"/>
          <w:b/>
          <w:sz w:val="22"/>
        </w:rPr>
      </w:pPr>
    </w:p>
    <w:p w:rsidR="005D0984" w:rsidRDefault="005D0984">
      <w:pPr>
        <w:jc w:val="center"/>
        <w:rPr>
          <w:rFonts w:ascii="Arial" w:hAnsi="Arial"/>
          <w:b/>
          <w:sz w:val="24"/>
          <w:u w:val="single"/>
        </w:rPr>
      </w:pPr>
      <w:r>
        <w:rPr>
          <w:rFonts w:ascii="Arial" w:hAnsi="Arial"/>
          <w:b/>
          <w:sz w:val="24"/>
          <w:u w:val="single"/>
        </w:rPr>
        <w:t>SECCION III</w:t>
      </w:r>
    </w:p>
    <w:p w:rsidR="005D6FB1" w:rsidRDefault="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LAS 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150/012 de 11 de mayo de 2012, TOCAF.</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FB36AB" w:rsidRPr="00FB36AB" w:rsidRDefault="00FB36AB" w:rsidP="00FB36AB">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1" w:name="QuickMark"/>
      <w:bookmarkEnd w:id="1"/>
      <w:r w:rsidRPr="00FB36AB">
        <w:rPr>
          <w:rFonts w:ascii="Arial" w:hAnsi="Arial" w:cs="Arial"/>
          <w:sz w:val="22"/>
        </w:rPr>
        <w:t xml:space="preserve"> 2014.</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16.134 de 24/9/990, artículo 8. </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29 de junio de 2000, artículo 27.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 del poder público, corrupción).</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17.904, artículo 13.</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18.244 de 27 de diciembre de 2007.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18.098 de 12 de enero de 2007.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FB36AB" w:rsidRPr="00FB36AB" w:rsidRDefault="00FB36AB" w:rsidP="00FB36AB">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FB36AB" w:rsidRPr="00FB36AB" w:rsidRDefault="00FB36AB" w:rsidP="00FB36AB">
      <w:pPr>
        <w:tabs>
          <w:tab w:val="left" w:pos="688"/>
        </w:tabs>
        <w:suppressAutoHyphens/>
        <w:autoSpaceDN w:val="0"/>
        <w:jc w:val="both"/>
        <w:textAlignment w:val="baseline"/>
        <w:rPr>
          <w:rFonts w:ascii="Arial" w:hAnsi="Arial" w:cs="Arial"/>
          <w:sz w:val="22"/>
        </w:rPr>
      </w:pPr>
      <w:r w:rsidRPr="00FB36AB">
        <w:rPr>
          <w:rFonts w:ascii="Arial" w:hAnsi="Arial" w:cs="Arial"/>
          <w:sz w:val="22"/>
        </w:rPr>
        <w:br w:type="page"/>
      </w:r>
    </w:p>
    <w:p w:rsidR="004B17D9" w:rsidRDefault="004B17D9" w:rsidP="004B17D9">
      <w:pPr>
        <w:pStyle w:val="Ttulo6"/>
        <w:rPr>
          <w:rFonts w:ascii="Arial" w:hAnsi="Arial"/>
          <w:sz w:val="24"/>
        </w:rPr>
      </w:pPr>
    </w:p>
    <w:p w:rsidR="003B09DC" w:rsidRPr="005B4487" w:rsidRDefault="005D0984" w:rsidP="005B4487">
      <w:pPr>
        <w:pStyle w:val="Ttulo6"/>
        <w:rPr>
          <w:rFonts w:ascii="Arial" w:hAnsi="Arial"/>
          <w:sz w:val="24"/>
        </w:rPr>
      </w:pPr>
      <w:r>
        <w:rPr>
          <w:rFonts w:ascii="Arial" w:hAnsi="Arial"/>
          <w:sz w:val="24"/>
        </w:rPr>
        <w:t>SECCION IV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3012CD">
      <w:pPr>
        <w:ind w:left="851"/>
        <w:jc w:val="both"/>
        <w:rPr>
          <w:rFonts w:ascii="Arial" w:hAnsi="Arial"/>
          <w:sz w:val="22"/>
        </w:rPr>
      </w:pPr>
      <w:r>
        <w:rPr>
          <w:rFonts w:ascii="Arial" w:hAnsi="Arial"/>
          <w:sz w:val="22"/>
        </w:rPr>
        <w:t>Las propuestas debe</w:t>
      </w:r>
      <w:r w:rsidR="005D0984" w:rsidRPr="00A36A32">
        <w:rPr>
          <w:rFonts w:ascii="Arial" w:hAnsi="Arial"/>
          <w:sz w:val="22"/>
        </w:rPr>
        <w:t>rán</w:t>
      </w:r>
      <w:r>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E23E77">
        <w:rPr>
          <w:rFonts w:ascii="Arial" w:hAnsi="Arial"/>
          <w:sz w:val="22"/>
          <w:lang w:val="pt-BR"/>
        </w:rPr>
        <w:t xml:space="preserve">video, ... de ........... de </w:t>
      </w:r>
      <w:r w:rsidR="008F14BC" w:rsidRPr="00A36A32">
        <w:rPr>
          <w:rFonts w:ascii="Arial" w:hAnsi="Arial"/>
          <w:sz w:val="22"/>
          <w:lang w:val="pt-BR"/>
        </w:rPr>
        <w:t>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E23E77" w:rsidRPr="00A36A32">
        <w:rPr>
          <w:rFonts w:ascii="Arial" w:hAnsi="Arial"/>
          <w:sz w:val="22"/>
          <w:lang w:val="pt-BR"/>
        </w:rPr>
        <w:t>Diretor</w:t>
      </w:r>
      <w:r w:rsidR="008F14BC" w:rsidRPr="00A36A32">
        <w:rPr>
          <w:rFonts w:ascii="Arial" w:hAnsi="Arial"/>
          <w:sz w:val="22"/>
          <w:lang w:val="pt-BR"/>
        </w:rPr>
        <w:t xml:space="preserve"> Nacional de Vialidad</w:t>
      </w:r>
      <w:r w:rsidR="00E23E77">
        <w:rPr>
          <w:rFonts w:ascii="Arial" w:hAnsi="Arial"/>
          <w:sz w:val="22"/>
          <w:lang w:val="pt-BR"/>
        </w:rPr>
        <w:t>.</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w:t>
      </w:r>
      <w:r w:rsidR="00E23E77">
        <w:rPr>
          <w:rFonts w:ascii="Arial" w:hAnsi="Arial"/>
          <w:sz w:val="22"/>
        </w:rPr>
        <w:t>..</w:t>
      </w:r>
      <w:r w:rsidRPr="00A36A32">
        <w:rPr>
          <w:rFonts w:ascii="Arial" w:hAnsi="Arial"/>
          <w:sz w:val="22"/>
        </w:rPr>
        <w:t>.......</w:t>
      </w:r>
      <w:r w:rsidR="00F81C88" w:rsidRPr="00A36A32">
        <w:rPr>
          <w:rFonts w:ascii="Arial" w:hAnsi="Arial"/>
          <w:sz w:val="22"/>
        </w:rPr>
        <w:t xml:space="preserve"> Nº .... de la ciudad de ....</w:t>
      </w:r>
      <w:r w:rsidRPr="00A36A32">
        <w:rPr>
          <w:rFonts w:ascii="Arial" w:hAnsi="Arial"/>
          <w:sz w:val="22"/>
        </w:rPr>
        <w:t>..., se compromete, sometiéndose a las Leyes y Tribunales del país, con exclusión de todo otro recurso, a ejecutar</w:t>
      </w:r>
      <w:r w:rsidR="004B2BDB">
        <w:rPr>
          <w:rFonts w:ascii="Arial" w:hAnsi="Arial"/>
          <w:sz w:val="22"/>
        </w:rPr>
        <w:t xml:space="preserve"> la totalid</w:t>
      </w:r>
      <w:r w:rsidR="00E84B03">
        <w:rPr>
          <w:rFonts w:ascii="Arial" w:hAnsi="Arial"/>
          <w:sz w:val="22"/>
        </w:rPr>
        <w:t xml:space="preserve">ad del contrato para la </w:t>
      </w:r>
      <w:r w:rsidR="00E84B03" w:rsidRPr="00E84B03">
        <w:rPr>
          <w:rFonts w:ascii="Arial" w:hAnsi="Arial"/>
          <w:i/>
          <w:sz w:val="22"/>
        </w:rPr>
        <w:t>adquisición de</w:t>
      </w:r>
      <w:r w:rsidR="00E84B03">
        <w:rPr>
          <w:rFonts w:ascii="Arial" w:hAnsi="Arial"/>
          <w:sz w:val="22"/>
        </w:rPr>
        <w:t xml:space="preserve"> </w:t>
      </w:r>
      <w:r w:rsidR="00E84B03" w:rsidRPr="00E84B03">
        <w:rPr>
          <w:rFonts w:ascii="Arial" w:hAnsi="Arial"/>
          <w:i/>
          <w:sz w:val="22"/>
        </w:rPr>
        <w:t>protector solar y repelentes</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 y/o</w:t>
      </w:r>
      <w:r w:rsidR="00604F02">
        <w:rPr>
          <w:rFonts w:ascii="Arial" w:hAnsi="Arial"/>
          <w:i w:val="0"/>
          <w:szCs w:val="22"/>
          <w:lang w:eastAsia="es-MX"/>
        </w:rPr>
        <w:t xml:space="preserve"> </w:t>
      </w:r>
      <w:r w:rsidRPr="001A35A8">
        <w:rPr>
          <w:rFonts w:ascii="Arial" w:hAnsi="Arial"/>
          <w:b/>
          <w:i w:val="0"/>
          <w:szCs w:val="22"/>
          <w:lang w:eastAsia="es-MX"/>
        </w:rPr>
        <w:t>dólares norteamericanos, discriminándose el costo y los tributos, si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1A35A8" w:rsidRDefault="001A35A8" w:rsidP="001A35A8">
      <w:pPr>
        <w:jc w:val="both"/>
        <w:rPr>
          <w:rFonts w:eastAsia="Arial"/>
          <w:lang w:val="es-UY" w:eastAsia="es-UY"/>
        </w:rPr>
      </w:pPr>
      <w:r>
        <w:rPr>
          <w:rFonts w:ascii="Arial" w:hAnsi="Arial"/>
          <w:sz w:val="22"/>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F43A1E" w:rsidRPr="00F43A1E" w:rsidRDefault="001A35A8" w:rsidP="00F43A1E">
      <w:pPr>
        <w:pStyle w:val="Ttulo1"/>
        <w:spacing w:before="0" w:line="256" w:lineRule="auto"/>
        <w:jc w:val="both"/>
        <w:rPr>
          <w:rFonts w:ascii="Arial" w:eastAsia="Arial" w:hAnsi="Arial" w:cs="Arial"/>
          <w:color w:val="auto"/>
          <w:sz w:val="22"/>
          <w:szCs w:val="22"/>
        </w:rPr>
      </w:pPr>
      <w:r>
        <w:rPr>
          <w:rFonts w:ascii="Arial" w:eastAsia="Arial" w:hAnsi="Arial" w:cs="Arial"/>
          <w:b/>
          <w:color w:val="auto"/>
          <w:sz w:val="22"/>
          <w:szCs w:val="22"/>
        </w:rPr>
        <w:lastRenderedPageBreak/>
        <w:t>5.   Compara</w:t>
      </w:r>
      <w:r w:rsidR="00F43A1E" w:rsidRPr="00F43A1E">
        <w:rPr>
          <w:rFonts w:ascii="Arial" w:eastAsia="Arial" w:hAnsi="Arial" w:cs="Arial"/>
          <w:b/>
          <w:color w:val="auto"/>
          <w:sz w:val="22"/>
          <w:szCs w:val="22"/>
        </w:rPr>
        <w:t xml:space="preserve">ción de las ofertas </w:t>
      </w:r>
    </w:p>
    <w:p w:rsidR="00F43A1E" w:rsidRPr="00F43A1E" w:rsidRDefault="00AD7CF4"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5.1 </w:t>
      </w:r>
      <w:r w:rsidR="00F43A1E" w:rsidRPr="00F43A1E">
        <w:rPr>
          <w:rFonts w:ascii="Arial" w:eastAsia="Arial" w:hAnsi="Arial" w:cs="Arial"/>
          <w:color w:val="auto"/>
          <w:sz w:val="22"/>
          <w:szCs w:val="22"/>
        </w:rPr>
        <w:t>Se tomarán en cuenta aquellas ofertas que cumplan con todos los requisitos solicitados</w:t>
      </w:r>
    </w:p>
    <w:p w:rsidR="00F43A1E" w:rsidRDefault="00F43A1E"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5.2 </w:t>
      </w:r>
      <w:r w:rsidRPr="00F43A1E">
        <w:rPr>
          <w:rFonts w:ascii="Arial" w:eastAsia="Arial" w:hAnsi="Arial" w:cs="Arial"/>
          <w:color w:val="auto"/>
          <w:sz w:val="22"/>
          <w:szCs w:val="22"/>
        </w:rPr>
        <w:t>La Administración podrá solicitar a cualquier oferente las aclaraciones ne</w:t>
      </w:r>
      <w:r>
        <w:rPr>
          <w:rFonts w:ascii="Arial" w:eastAsia="Arial" w:hAnsi="Arial" w:cs="Arial"/>
          <w:color w:val="auto"/>
          <w:sz w:val="22"/>
          <w:szCs w:val="22"/>
        </w:rPr>
        <w:t>cesarias, no</w:t>
      </w:r>
    </w:p>
    <w:p w:rsidR="00F43A1E" w:rsidRPr="00967B63" w:rsidRDefault="00F43A1E" w:rsidP="00F43A1E">
      <w:pPr>
        <w:rPr>
          <w:rFonts w:ascii="Arial" w:eastAsia="Arial" w:hAnsi="Arial" w:cs="Arial"/>
          <w:sz w:val="22"/>
          <w:szCs w:val="22"/>
          <w:lang w:val="es-UY" w:eastAsia="es-UY"/>
        </w:rPr>
      </w:pPr>
      <w:r>
        <w:rPr>
          <w:rFonts w:eastAsia="Arial"/>
          <w:lang w:val="es-UY" w:eastAsia="es-UY"/>
        </w:rPr>
        <w:t xml:space="preserve">               </w:t>
      </w:r>
      <w:r w:rsidR="00967B63" w:rsidRPr="00967B63">
        <w:rPr>
          <w:rFonts w:ascii="Arial" w:eastAsia="Arial" w:hAnsi="Arial" w:cs="Arial"/>
          <w:sz w:val="22"/>
          <w:szCs w:val="22"/>
          <w:lang w:val="es-UY" w:eastAsia="es-UY"/>
        </w:rPr>
        <w:t>pudiendo pedir ni permitir que se modifique el contenido de la oferta.</w:t>
      </w:r>
    </w:p>
    <w:p w:rsidR="00F43A1E" w:rsidRPr="00F43A1E" w:rsidRDefault="00F43A1E" w:rsidP="00F43A1E">
      <w:pPr>
        <w:pStyle w:val="Ttulo1"/>
        <w:numPr>
          <w:ilvl w:val="1"/>
          <w:numId w:val="37"/>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podrá utilizar los mecanismos de Mejora de Ofertas y Negociación, de acuerdo a lo previsto en el TOCAF.</w:t>
      </w:r>
    </w:p>
    <w:p w:rsidR="00F43A1E" w:rsidRPr="00F43A1E" w:rsidRDefault="00F43A1E" w:rsidP="00F43A1E">
      <w:pPr>
        <w:pStyle w:val="Ttulo1"/>
        <w:numPr>
          <w:ilvl w:val="0"/>
          <w:numId w:val="35"/>
        </w:numPr>
        <w:spacing w:line="256" w:lineRule="auto"/>
        <w:jc w:val="both"/>
        <w:rPr>
          <w:rFonts w:ascii="Arial" w:eastAsia="Arial" w:hAnsi="Arial" w:cs="Arial"/>
          <w:color w:val="auto"/>
          <w:sz w:val="22"/>
          <w:szCs w:val="22"/>
        </w:rPr>
      </w:pPr>
      <w:r w:rsidRPr="00F43A1E">
        <w:rPr>
          <w:rFonts w:ascii="Arial" w:eastAsia="Arial" w:hAnsi="Arial" w:cs="Arial"/>
          <w:b/>
          <w:color w:val="auto"/>
          <w:sz w:val="22"/>
          <w:szCs w:val="22"/>
        </w:rPr>
        <w:t xml:space="preserve">Adjudicación </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se reserva el derecho desestimar todas las ofertas, a su exclusivo juicio, sin que ello dé lugar a reclamo de naturaleza algun</w:t>
      </w:r>
      <w:r w:rsidR="004C48A3">
        <w:rPr>
          <w:rFonts w:ascii="Arial" w:eastAsia="Arial" w:hAnsi="Arial" w:cs="Arial"/>
          <w:color w:val="auto"/>
          <w:sz w:val="22"/>
          <w:szCs w:val="22"/>
        </w:rPr>
        <w:t xml:space="preserve">a por parte de los oferentes. </w:t>
      </w:r>
    </w:p>
    <w:p w:rsidR="00F43A1E" w:rsidRPr="00F43A1E" w:rsidRDefault="00E75622" w:rsidP="00F43A1E">
      <w:pPr>
        <w:pStyle w:val="Ttulo1"/>
        <w:numPr>
          <w:ilvl w:val="1"/>
          <w:numId w:val="35"/>
        </w:numPr>
        <w:spacing w:before="0" w:line="256" w:lineRule="auto"/>
        <w:jc w:val="both"/>
        <w:rPr>
          <w:rFonts w:ascii="Arial" w:eastAsia="Arial" w:hAnsi="Arial" w:cs="Arial"/>
          <w:color w:val="auto"/>
          <w:sz w:val="22"/>
          <w:szCs w:val="22"/>
        </w:rPr>
      </w:pPr>
      <w:r>
        <w:rPr>
          <w:rFonts w:ascii="Arial" w:hAnsi="Arial" w:cs="Arial"/>
          <w:color w:val="auto"/>
          <w:sz w:val="22"/>
          <w:szCs w:val="22"/>
        </w:rPr>
        <w:t>La presente compra se adjudicará a la oferta que cumpliendo con todos los requisitos establecidos en el presente pliego resulte la de menor precio de comparación. Se podrá asimismo adjudicar uno, alguno o todos los ítems y/o dividir la adjudicación entre los oferentes.</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 xml:space="preserve"> Las obligaciones y derechos del adjudicatario serán que las que surgen de las normas jurídicas aplicables, los pliegos y su oferta. </w:t>
      </w:r>
    </w:p>
    <w:p w:rsidR="00F43A1E" w:rsidRPr="00F43A1E" w:rsidRDefault="00F43A1E" w:rsidP="00F43A1E">
      <w:pPr>
        <w:rPr>
          <w:rFonts w:asciiTheme="minorHAnsi" w:eastAsiaTheme="minorEastAsia" w:hAnsiTheme="minorHAnsi" w:cstheme="minorBidi"/>
          <w:sz w:val="22"/>
          <w:szCs w:val="22"/>
        </w:rPr>
      </w:pPr>
      <w:r w:rsidRPr="00F43A1E">
        <w:br w:type="page"/>
      </w:r>
    </w:p>
    <w:p w:rsidR="00F43A1E" w:rsidRDefault="00F43A1E" w:rsidP="00CD2A69">
      <w:pPr>
        <w:tabs>
          <w:tab w:val="left" w:pos="851"/>
        </w:tabs>
        <w:suppressAutoHyphens/>
        <w:autoSpaceDN w:val="0"/>
        <w:jc w:val="both"/>
        <w:textAlignment w:val="baseline"/>
        <w:rPr>
          <w:rFonts w:ascii="Arial" w:hAnsi="Arial"/>
          <w:b/>
          <w:sz w:val="22"/>
        </w:rPr>
      </w:pPr>
    </w:p>
    <w:p w:rsidR="005B4487" w:rsidRDefault="005B4487" w:rsidP="005B4487">
      <w:pPr>
        <w:jc w:val="center"/>
        <w:rPr>
          <w:rFonts w:ascii="Arial" w:hAnsi="Arial"/>
          <w:b/>
          <w:sz w:val="24"/>
          <w:u w:val="single"/>
        </w:rPr>
      </w:pPr>
      <w:r>
        <w:rPr>
          <w:rFonts w:ascii="Arial" w:hAnsi="Arial"/>
          <w:b/>
          <w:sz w:val="24"/>
          <w:u w:val="single"/>
        </w:rPr>
        <w:t>SECCION V</w:t>
      </w: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p>
    <w:p w:rsidR="009F6FF2" w:rsidRDefault="00D844C3" w:rsidP="009F6FF2">
      <w:pPr>
        <w:pStyle w:val="Ttulo6"/>
        <w:tabs>
          <w:tab w:val="clear" w:pos="4513"/>
        </w:tabs>
        <w:rPr>
          <w:rFonts w:ascii="Arial" w:hAnsi="Arial"/>
        </w:rPr>
      </w:pPr>
      <w:r>
        <w:rPr>
          <w:rFonts w:ascii="Arial" w:hAnsi="Arial"/>
        </w:rPr>
        <w:t xml:space="preserve"> DE LAS CONDICIONES </w:t>
      </w:r>
      <w:r w:rsidR="009F6FF2">
        <w:rPr>
          <w:rFonts w:ascii="Arial" w:hAnsi="Arial"/>
        </w:rPr>
        <w:t>PARTICULARE</w:t>
      </w:r>
      <w:r w:rsidR="009F1CA3">
        <w:rPr>
          <w:rFonts w:ascii="Arial" w:hAnsi="Arial"/>
        </w:rPr>
        <w:t xml:space="preserve">S DE LA CONTRATACION </w:t>
      </w:r>
      <w:r w:rsidR="009F6FF2">
        <w:rPr>
          <w:rFonts w:ascii="Arial" w:hAnsi="Arial"/>
        </w:rPr>
        <w:t xml:space="preserve"> </w:t>
      </w:r>
    </w:p>
    <w:p w:rsidR="00B62452" w:rsidRDefault="00B62452" w:rsidP="009F6FF2">
      <w:pPr>
        <w:jc w:val="center"/>
      </w:pPr>
    </w:p>
    <w:p w:rsidR="006D1A53" w:rsidRDefault="006D1A53" w:rsidP="009F6FF2">
      <w:pPr>
        <w:jc w:val="center"/>
      </w:pPr>
    </w:p>
    <w:p w:rsidR="006D1A53" w:rsidRDefault="00B03BE1" w:rsidP="006D1A53">
      <w:pPr>
        <w:pStyle w:val="Sangra3detindependiente"/>
        <w:ind w:hanging="851"/>
        <w:rPr>
          <w:rFonts w:ascii="Arial" w:hAnsi="Arial" w:cs="Arial"/>
          <w:b/>
          <w:szCs w:val="22"/>
        </w:rPr>
      </w:pPr>
      <w:r>
        <w:rPr>
          <w:rFonts w:ascii="Arial" w:hAnsi="Arial" w:cs="Arial"/>
          <w:b/>
          <w:szCs w:val="22"/>
        </w:rPr>
        <w:t xml:space="preserve">   </w:t>
      </w:r>
      <w:r w:rsidR="006D1A53">
        <w:rPr>
          <w:rFonts w:ascii="Arial" w:hAnsi="Arial" w:cs="Arial"/>
          <w:b/>
          <w:szCs w:val="22"/>
        </w:rPr>
        <w:t>1.</w:t>
      </w:r>
      <w:r w:rsidR="006D1A53">
        <w:rPr>
          <w:rFonts w:ascii="Arial" w:hAnsi="Arial" w:cs="Arial"/>
          <w:b/>
          <w:szCs w:val="22"/>
        </w:rPr>
        <w:tab/>
        <w:t>Elementos a adquirir</w:t>
      </w:r>
    </w:p>
    <w:p w:rsidR="006D1A53" w:rsidRDefault="00B03BE1" w:rsidP="006D1A53">
      <w:pPr>
        <w:rPr>
          <w:rFonts w:ascii="Arial" w:hAnsi="Arial" w:cs="Arial"/>
          <w:sz w:val="22"/>
          <w:szCs w:val="22"/>
        </w:rPr>
      </w:pPr>
      <w:r>
        <w:rPr>
          <w:rFonts w:ascii="Arial" w:hAnsi="Arial" w:cs="Arial"/>
          <w:sz w:val="22"/>
          <w:szCs w:val="22"/>
        </w:rPr>
        <w:t xml:space="preserve">   </w:t>
      </w:r>
      <w:r w:rsidR="006D1A53" w:rsidRPr="006D1A53">
        <w:rPr>
          <w:rFonts w:ascii="Arial" w:hAnsi="Arial" w:cs="Arial"/>
          <w:sz w:val="22"/>
          <w:szCs w:val="22"/>
        </w:rPr>
        <w:t>1.1</w:t>
      </w:r>
      <w:r w:rsidR="006D1A53">
        <w:rPr>
          <w:rFonts w:ascii="Arial" w:hAnsi="Arial" w:cs="Arial"/>
          <w:sz w:val="22"/>
          <w:szCs w:val="22"/>
        </w:rPr>
        <w:t xml:space="preserve">      </w:t>
      </w:r>
      <w:r w:rsidR="009C4D68">
        <w:rPr>
          <w:rFonts w:ascii="Arial" w:hAnsi="Arial" w:cs="Arial"/>
          <w:sz w:val="22"/>
          <w:szCs w:val="22"/>
        </w:rPr>
        <w:t>Los oferentes podrán presentar ofe</w:t>
      </w:r>
      <w:r w:rsidR="00CA2804">
        <w:rPr>
          <w:rFonts w:ascii="Arial" w:hAnsi="Arial" w:cs="Arial"/>
          <w:sz w:val="22"/>
          <w:szCs w:val="22"/>
        </w:rPr>
        <w:t xml:space="preserve">rta por uno o ambos </w:t>
      </w:r>
      <w:r w:rsidR="009C4D68">
        <w:rPr>
          <w:rFonts w:ascii="Arial" w:hAnsi="Arial" w:cs="Arial"/>
          <w:sz w:val="22"/>
          <w:szCs w:val="22"/>
        </w:rPr>
        <w:t>ítems licitados.</w:t>
      </w:r>
    </w:p>
    <w:p w:rsidR="009C4D68" w:rsidRDefault="00B03BE1" w:rsidP="006D1A53">
      <w:pPr>
        <w:rPr>
          <w:rFonts w:ascii="Arial" w:hAnsi="Arial" w:cs="Arial"/>
          <w:sz w:val="22"/>
          <w:szCs w:val="22"/>
        </w:rPr>
      </w:pPr>
      <w:r>
        <w:rPr>
          <w:rFonts w:ascii="Arial" w:hAnsi="Arial" w:cs="Arial"/>
          <w:sz w:val="22"/>
          <w:szCs w:val="22"/>
        </w:rPr>
        <w:t xml:space="preserve">   </w:t>
      </w:r>
      <w:r w:rsidR="009C4D68">
        <w:rPr>
          <w:rFonts w:ascii="Arial" w:hAnsi="Arial" w:cs="Arial"/>
          <w:sz w:val="22"/>
          <w:szCs w:val="22"/>
        </w:rPr>
        <w:t>1.2      Deberán presentarse muestras de cada ítem cotizado, en el Departamento Proveeduría</w:t>
      </w:r>
    </w:p>
    <w:p w:rsidR="009C4D68" w:rsidRPr="006D1A53" w:rsidRDefault="009C4D68" w:rsidP="006D1A53">
      <w:r>
        <w:rPr>
          <w:rFonts w:ascii="Arial" w:hAnsi="Arial" w:cs="Arial"/>
          <w:sz w:val="22"/>
          <w:szCs w:val="22"/>
        </w:rPr>
        <w:t xml:space="preserve">              de la Dirección Nacional de Vialidad, sito en Rincón 575, piso 7, hasta el día hábil anterior</w:t>
      </w:r>
    </w:p>
    <w:p w:rsidR="004F7F74" w:rsidRDefault="009C4D68" w:rsidP="006D1A53">
      <w:pPr>
        <w:rPr>
          <w:rFonts w:ascii="Arial" w:hAnsi="Arial" w:cs="Arial"/>
          <w:sz w:val="22"/>
          <w:szCs w:val="22"/>
        </w:rPr>
      </w:pPr>
      <w:r>
        <w:t xml:space="preserve">                 </w:t>
      </w:r>
      <w:r w:rsidRPr="009C4D68">
        <w:rPr>
          <w:rFonts w:ascii="Arial" w:hAnsi="Arial" w:cs="Arial"/>
          <w:sz w:val="22"/>
          <w:szCs w:val="22"/>
        </w:rPr>
        <w:t>a la apertura de las propuestas.</w:t>
      </w:r>
      <w:r>
        <w:rPr>
          <w:rFonts w:ascii="Arial" w:hAnsi="Arial" w:cs="Arial"/>
          <w:sz w:val="22"/>
          <w:szCs w:val="22"/>
        </w:rPr>
        <w:t xml:space="preserve"> </w:t>
      </w:r>
    </w:p>
    <w:p w:rsidR="006D1A53" w:rsidRDefault="004F7F74" w:rsidP="006D1A53">
      <w:pPr>
        <w:rPr>
          <w:rFonts w:ascii="Arial" w:hAnsi="Arial" w:cs="Arial"/>
          <w:sz w:val="22"/>
          <w:szCs w:val="22"/>
        </w:rPr>
      </w:pPr>
      <w:r>
        <w:rPr>
          <w:rFonts w:ascii="Arial" w:hAnsi="Arial" w:cs="Arial"/>
          <w:sz w:val="22"/>
          <w:szCs w:val="22"/>
        </w:rPr>
        <w:t xml:space="preserve">              Las muestras oferta</w:t>
      </w:r>
      <w:r w:rsidR="005B4487">
        <w:rPr>
          <w:rFonts w:ascii="Arial" w:hAnsi="Arial" w:cs="Arial"/>
          <w:sz w:val="22"/>
          <w:szCs w:val="22"/>
        </w:rPr>
        <w:t>das permanecerán para su devolución</w:t>
      </w:r>
      <w:r>
        <w:rPr>
          <w:rFonts w:ascii="Arial" w:hAnsi="Arial" w:cs="Arial"/>
          <w:sz w:val="22"/>
          <w:szCs w:val="22"/>
        </w:rPr>
        <w:t>, por el término de 60 (sesenta)</w:t>
      </w:r>
    </w:p>
    <w:p w:rsidR="004F7F74" w:rsidRPr="009C4D68" w:rsidRDefault="004F7F74" w:rsidP="006D1A53">
      <w:pPr>
        <w:rPr>
          <w:rFonts w:ascii="Arial" w:hAnsi="Arial" w:cs="Arial"/>
          <w:sz w:val="22"/>
          <w:szCs w:val="22"/>
        </w:rPr>
      </w:pPr>
      <w:r>
        <w:rPr>
          <w:rFonts w:ascii="Arial" w:hAnsi="Arial" w:cs="Arial"/>
          <w:sz w:val="22"/>
          <w:szCs w:val="22"/>
        </w:rPr>
        <w:t xml:space="preserve">              días contados a partir de la emisión de la primer</w:t>
      </w:r>
      <w:r w:rsidR="00AD7CF4">
        <w:rPr>
          <w:rFonts w:ascii="Arial" w:hAnsi="Arial" w:cs="Arial"/>
          <w:sz w:val="22"/>
          <w:szCs w:val="22"/>
        </w:rPr>
        <w:t>a</w:t>
      </w:r>
      <w:r>
        <w:rPr>
          <w:rFonts w:ascii="Arial" w:hAnsi="Arial" w:cs="Arial"/>
          <w:sz w:val="22"/>
          <w:szCs w:val="22"/>
        </w:rPr>
        <w:t xml:space="preserve"> orden de compra.</w:t>
      </w:r>
    </w:p>
    <w:p w:rsidR="006D1A53" w:rsidRDefault="006D1A53" w:rsidP="005B4487"/>
    <w:p w:rsidR="006D1A53" w:rsidRDefault="006D1A53" w:rsidP="009F6FF2">
      <w:pPr>
        <w:jc w:val="center"/>
      </w:pPr>
    </w:p>
    <w:p w:rsidR="006F74A2" w:rsidRPr="00BE580F" w:rsidRDefault="006F74A2" w:rsidP="006F74A2">
      <w:pPr>
        <w:pStyle w:val="Sangra3detindependiente"/>
        <w:numPr>
          <w:ilvl w:val="0"/>
          <w:numId w:val="25"/>
        </w:numPr>
        <w:ind w:left="851" w:hanging="709"/>
        <w:rPr>
          <w:rFonts w:ascii="Arial" w:hAnsi="Arial" w:cs="Arial"/>
          <w:b/>
          <w:szCs w:val="22"/>
        </w:rPr>
      </w:pPr>
      <w:r>
        <w:rPr>
          <w:rFonts w:ascii="Arial" w:hAnsi="Arial" w:cs="Arial"/>
          <w:b/>
          <w:szCs w:val="22"/>
        </w:rPr>
        <w:t>Características Técnicas</w:t>
      </w:r>
    </w:p>
    <w:p w:rsidR="006F74A2" w:rsidRPr="00BE580F" w:rsidRDefault="006F74A2" w:rsidP="006F74A2">
      <w:pPr>
        <w:pStyle w:val="Prrafodelista"/>
        <w:numPr>
          <w:ilvl w:val="0"/>
          <w:numId w:val="44"/>
        </w:numPr>
        <w:contextualSpacing w:val="0"/>
        <w:rPr>
          <w:rFonts w:ascii="Arial" w:hAnsi="Arial" w:cs="Arial"/>
          <w:vanish/>
          <w:sz w:val="22"/>
          <w:szCs w:val="22"/>
        </w:rPr>
      </w:pPr>
    </w:p>
    <w:p w:rsidR="006F74A2" w:rsidRPr="00BE580F" w:rsidRDefault="006F74A2" w:rsidP="006F74A2">
      <w:pPr>
        <w:pStyle w:val="Prrafodelista"/>
        <w:numPr>
          <w:ilvl w:val="0"/>
          <w:numId w:val="44"/>
        </w:numPr>
        <w:contextualSpacing w:val="0"/>
        <w:rPr>
          <w:rFonts w:ascii="Arial" w:hAnsi="Arial" w:cs="Arial"/>
          <w:vanish/>
          <w:sz w:val="22"/>
          <w:szCs w:val="22"/>
        </w:rPr>
      </w:pP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element</w:t>
      </w:r>
      <w:r w:rsidR="005B4487">
        <w:rPr>
          <w:rFonts w:ascii="Arial" w:hAnsi="Arial" w:cs="Arial"/>
          <w:szCs w:val="22"/>
        </w:rPr>
        <w:t>os a adquirir deberán estar</w:t>
      </w:r>
      <w:r w:rsidR="005B4487">
        <w:rPr>
          <w:rFonts w:ascii="Arial" w:hAnsi="Arial" w:cs="Arial"/>
          <w:szCs w:val="22"/>
        </w:rPr>
        <w:t xml:space="preserve"> habilita</w:t>
      </w:r>
      <w:r w:rsidR="005B4487">
        <w:rPr>
          <w:rFonts w:ascii="Arial" w:hAnsi="Arial" w:cs="Arial"/>
          <w:szCs w:val="22"/>
        </w:rPr>
        <w:t>dos</w:t>
      </w:r>
      <w:r w:rsidR="005B4487">
        <w:rPr>
          <w:rFonts w:ascii="Arial" w:hAnsi="Arial" w:cs="Arial"/>
          <w:szCs w:val="22"/>
        </w:rPr>
        <w:t xml:space="preserve"> MSP</w:t>
      </w:r>
      <w:r w:rsidR="005B4487">
        <w:rPr>
          <w:rFonts w:ascii="Arial" w:hAnsi="Arial" w:cs="Arial"/>
          <w:szCs w:val="22"/>
        </w:rPr>
        <w:t>.</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El rotulado debe contar con indicación de uso, composición química del producto, así como su vencimiento</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productos al ser entregados en suministros deberán tener una vida útil de al menos un año de acuerdo a lo que indique su fecha de vencimiento.</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 xml:space="preserve">Se deberá presentar una descripción técnica de los productos ofertados indicando componentes químicos y concentración </w:t>
      </w:r>
      <w:r>
        <w:rPr>
          <w:rFonts w:ascii="Arial" w:hAnsi="Arial" w:cs="Arial"/>
          <w:szCs w:val="22"/>
        </w:rPr>
        <w:t>de los mismos en el producto</w:t>
      </w:r>
    </w:p>
    <w:p w:rsidR="006F74A2" w:rsidRPr="00BE580F" w:rsidRDefault="006F74A2" w:rsidP="006F74A2">
      <w:pPr>
        <w:pStyle w:val="Sangra3detindependiente"/>
        <w:numPr>
          <w:ilvl w:val="1"/>
          <w:numId w:val="44"/>
        </w:numPr>
        <w:ind w:hanging="650"/>
        <w:rPr>
          <w:rFonts w:ascii="Arial" w:hAnsi="Arial" w:cs="Arial"/>
          <w:szCs w:val="22"/>
        </w:rPr>
      </w:pPr>
      <w:r>
        <w:rPr>
          <w:rFonts w:ascii="Arial" w:hAnsi="Arial" w:cs="Arial"/>
          <w:szCs w:val="22"/>
        </w:rPr>
        <w:t xml:space="preserve">Al ser un producto químico se deberán presentar las hojas de seguridad de los mismos </w:t>
      </w:r>
    </w:p>
    <w:p w:rsidR="006F74A2" w:rsidRPr="00675B3E" w:rsidRDefault="006F74A2" w:rsidP="006F74A2">
      <w:pPr>
        <w:pStyle w:val="Sangra3detindependiente"/>
        <w:jc w:val="both"/>
        <w:rPr>
          <w:rFonts w:ascii="Arial" w:hAnsi="Arial" w:cs="Arial"/>
          <w:szCs w:val="22"/>
        </w:rPr>
      </w:pPr>
    </w:p>
    <w:p w:rsidR="00910CE0" w:rsidRDefault="00910CE0" w:rsidP="008C7C41">
      <w:pPr>
        <w:pStyle w:val="Sangra3detindependiente"/>
        <w:ind w:hanging="851"/>
        <w:rPr>
          <w:rFonts w:ascii="Arial" w:hAnsi="Arial" w:cs="Arial"/>
          <w:b/>
          <w:szCs w:val="22"/>
        </w:rPr>
      </w:pPr>
    </w:p>
    <w:p w:rsidR="008C7C41" w:rsidRDefault="00B03BE1" w:rsidP="008C7C41">
      <w:pPr>
        <w:pStyle w:val="Sangra3detindependiente"/>
        <w:ind w:hanging="851"/>
        <w:rPr>
          <w:rFonts w:ascii="Arial" w:hAnsi="Arial" w:cs="Arial"/>
          <w:b/>
          <w:szCs w:val="22"/>
        </w:rPr>
      </w:pPr>
      <w:r>
        <w:rPr>
          <w:rFonts w:ascii="Arial" w:hAnsi="Arial" w:cs="Arial"/>
          <w:b/>
          <w:szCs w:val="22"/>
        </w:rPr>
        <w:t xml:space="preserve">   </w:t>
      </w:r>
      <w:r w:rsidR="00D43176">
        <w:rPr>
          <w:rFonts w:ascii="Arial" w:hAnsi="Arial" w:cs="Arial"/>
          <w:b/>
          <w:szCs w:val="22"/>
        </w:rPr>
        <w:t xml:space="preserve">3.   </w:t>
      </w:r>
      <w:r w:rsidR="009A0903">
        <w:rPr>
          <w:rFonts w:ascii="Arial" w:hAnsi="Arial" w:cs="Arial"/>
          <w:b/>
          <w:szCs w:val="22"/>
        </w:rPr>
        <w:t xml:space="preserve"> </w:t>
      </w:r>
      <w:r w:rsidR="00D43176">
        <w:rPr>
          <w:rFonts w:ascii="Arial" w:hAnsi="Arial" w:cs="Arial"/>
          <w:b/>
          <w:szCs w:val="22"/>
        </w:rPr>
        <w:t xml:space="preserve">  </w:t>
      </w:r>
      <w:r w:rsidR="008C7C41">
        <w:rPr>
          <w:rFonts w:ascii="Arial" w:hAnsi="Arial" w:cs="Arial"/>
          <w:b/>
          <w:szCs w:val="22"/>
        </w:rPr>
        <w:t>Recepción</w:t>
      </w:r>
    </w:p>
    <w:p w:rsidR="00D43176" w:rsidRDefault="00B03BE1" w:rsidP="00D43176">
      <w:pPr>
        <w:pStyle w:val="Sangra3detindependiente"/>
        <w:ind w:hanging="851"/>
        <w:rPr>
          <w:rFonts w:ascii="Arial" w:hAnsi="Arial" w:cs="Arial"/>
          <w:szCs w:val="22"/>
        </w:rPr>
      </w:pPr>
      <w:r>
        <w:rPr>
          <w:rFonts w:ascii="Arial" w:hAnsi="Arial" w:cs="Arial"/>
          <w:szCs w:val="22"/>
        </w:rPr>
        <w:t xml:space="preserve">   </w:t>
      </w:r>
      <w:r w:rsidR="008C7C41">
        <w:rPr>
          <w:rFonts w:ascii="Arial" w:hAnsi="Arial" w:cs="Arial"/>
          <w:szCs w:val="22"/>
        </w:rPr>
        <w:t xml:space="preserve">      </w:t>
      </w:r>
      <w:r w:rsidR="00D43176">
        <w:rPr>
          <w:rFonts w:ascii="Arial" w:hAnsi="Arial" w:cs="Arial"/>
          <w:szCs w:val="22"/>
        </w:rPr>
        <w:t xml:space="preserve">  </w:t>
      </w:r>
      <w:r w:rsidR="009A0903">
        <w:rPr>
          <w:rFonts w:ascii="Arial" w:hAnsi="Arial" w:cs="Arial"/>
          <w:szCs w:val="22"/>
        </w:rPr>
        <w:t xml:space="preserve">  </w:t>
      </w:r>
      <w:r w:rsidR="00D43176">
        <w:rPr>
          <w:rFonts w:ascii="Arial" w:hAnsi="Arial" w:cs="Arial"/>
          <w:szCs w:val="22"/>
        </w:rPr>
        <w:t>Las entregas, que se realizará en la Sección Sumi</w:t>
      </w:r>
      <w:r w:rsidR="00033F67">
        <w:rPr>
          <w:rFonts w:ascii="Arial" w:hAnsi="Arial" w:cs="Arial"/>
          <w:szCs w:val="22"/>
        </w:rPr>
        <w:t>nistros, sita en Av. Garzón 2076</w:t>
      </w:r>
      <w:r w:rsidR="00D43176">
        <w:rPr>
          <w:rFonts w:ascii="Arial" w:hAnsi="Arial" w:cs="Arial"/>
          <w:szCs w:val="22"/>
        </w:rPr>
        <w:t>, serán</w:t>
      </w:r>
    </w:p>
    <w:p w:rsidR="009A0903" w:rsidRDefault="009A0903" w:rsidP="009A0903">
      <w:pPr>
        <w:pStyle w:val="Sangra3detindependiente"/>
        <w:ind w:left="0"/>
        <w:rPr>
          <w:rFonts w:ascii="Arial" w:hAnsi="Arial" w:cs="Arial"/>
          <w:szCs w:val="22"/>
        </w:rPr>
      </w:pPr>
      <w:r>
        <w:rPr>
          <w:rFonts w:ascii="Arial" w:hAnsi="Arial" w:cs="Arial"/>
          <w:szCs w:val="22"/>
        </w:rPr>
        <w:t xml:space="preserve">             </w:t>
      </w:r>
      <w:r w:rsidR="00D43176">
        <w:rPr>
          <w:rFonts w:ascii="Arial" w:hAnsi="Arial" w:cs="Arial"/>
          <w:szCs w:val="22"/>
        </w:rPr>
        <w:t>documentadas con remitos</w:t>
      </w:r>
      <w:r>
        <w:rPr>
          <w:rFonts w:ascii="Arial" w:hAnsi="Arial" w:cs="Arial"/>
          <w:szCs w:val="22"/>
        </w:rPr>
        <w:t xml:space="preserve">, </w:t>
      </w:r>
      <w:r w:rsidRPr="009A0903">
        <w:rPr>
          <w:rFonts w:ascii="Arial" w:hAnsi="Arial" w:cs="Arial"/>
          <w:szCs w:val="22"/>
        </w:rPr>
        <w:t xml:space="preserve">quien procederá a controlar la entrega pudiendo rechazar el </w:t>
      </w:r>
    </w:p>
    <w:p w:rsidR="009A0903" w:rsidRDefault="009A0903" w:rsidP="009A0903">
      <w:pPr>
        <w:pStyle w:val="Sangra3detindependiente"/>
        <w:ind w:left="0"/>
        <w:rPr>
          <w:rFonts w:ascii="Arial" w:hAnsi="Arial" w:cs="Arial"/>
          <w:szCs w:val="22"/>
        </w:rPr>
      </w:pPr>
      <w:r>
        <w:rPr>
          <w:rFonts w:ascii="Arial" w:hAnsi="Arial" w:cs="Arial"/>
          <w:szCs w:val="22"/>
        </w:rPr>
        <w:t xml:space="preserve">             </w:t>
      </w:r>
      <w:r w:rsidRPr="009A0903">
        <w:rPr>
          <w:rFonts w:ascii="Arial" w:hAnsi="Arial" w:cs="Arial"/>
          <w:szCs w:val="22"/>
        </w:rPr>
        <w:t>material que a su juicio estime en mal estado o no se ajuste a lo pactado.</w:t>
      </w:r>
    </w:p>
    <w:p w:rsidR="009A0903" w:rsidRDefault="009A0903" w:rsidP="009A0903">
      <w:pPr>
        <w:pStyle w:val="Sangra3detindependiente"/>
        <w:ind w:left="0"/>
        <w:rPr>
          <w:rFonts w:ascii="Arial" w:hAnsi="Arial" w:cs="Arial"/>
          <w:szCs w:val="22"/>
          <w:lang w:val="es-ES"/>
        </w:rPr>
      </w:pPr>
      <w:r>
        <w:rPr>
          <w:rFonts w:ascii="Arial" w:hAnsi="Arial" w:cs="Arial"/>
          <w:szCs w:val="22"/>
        </w:rPr>
        <w:t xml:space="preserve">            </w:t>
      </w:r>
      <w:r w:rsidRPr="009A0903">
        <w:rPr>
          <w:rFonts w:ascii="Arial" w:hAnsi="Arial" w:cs="Arial"/>
          <w:szCs w:val="22"/>
          <w:lang w:val="es-ES"/>
        </w:rPr>
        <w:t>Todos los elementos se acondicionarán y/o embalarán d</w:t>
      </w:r>
      <w:r>
        <w:rPr>
          <w:rFonts w:ascii="Arial" w:hAnsi="Arial" w:cs="Arial"/>
          <w:szCs w:val="22"/>
          <w:lang w:val="es-ES"/>
        </w:rPr>
        <w:t xml:space="preserve">e manera de no sufrir ningún tipo </w:t>
      </w:r>
    </w:p>
    <w:p w:rsidR="008C7C41" w:rsidRDefault="009A0903" w:rsidP="009A0903">
      <w:pPr>
        <w:pStyle w:val="Sangra3detindependiente"/>
        <w:ind w:left="0"/>
        <w:rPr>
          <w:rFonts w:ascii="Arial" w:hAnsi="Arial" w:cs="Arial"/>
          <w:szCs w:val="22"/>
        </w:rPr>
      </w:pPr>
      <w:r>
        <w:rPr>
          <w:rFonts w:ascii="Arial" w:hAnsi="Arial" w:cs="Arial"/>
          <w:szCs w:val="22"/>
          <w:lang w:val="es-ES"/>
        </w:rPr>
        <w:t xml:space="preserve">            </w:t>
      </w:r>
      <w:r w:rsidRPr="009A0903">
        <w:rPr>
          <w:rFonts w:ascii="Arial" w:hAnsi="Arial" w:cs="Arial"/>
          <w:szCs w:val="22"/>
          <w:lang w:val="es-ES"/>
        </w:rPr>
        <w:t>de d</w:t>
      </w:r>
      <w:r>
        <w:rPr>
          <w:rFonts w:ascii="Arial" w:hAnsi="Arial" w:cs="Arial"/>
          <w:szCs w:val="22"/>
          <w:lang w:val="es-ES"/>
        </w:rPr>
        <w:t xml:space="preserve">eterioro por golpes, </w:t>
      </w:r>
      <w:r w:rsidRPr="009A0903">
        <w:rPr>
          <w:rFonts w:ascii="Arial" w:hAnsi="Arial" w:cs="Arial"/>
          <w:szCs w:val="22"/>
          <w:lang w:val="es-ES"/>
        </w:rPr>
        <w:t>u otros agentes extraños, y que permitan su correcto almacenaje.</w:t>
      </w:r>
      <w:r>
        <w:rPr>
          <w:rFonts w:ascii="Arial" w:hAnsi="Arial" w:cs="Arial"/>
          <w:szCs w:val="22"/>
          <w:lang w:val="es-ES"/>
        </w:rPr>
        <w:t xml:space="preserve"> </w:t>
      </w:r>
    </w:p>
    <w:p w:rsidR="006D1A53" w:rsidRPr="00924C06" w:rsidRDefault="00924C06" w:rsidP="00924C06">
      <w:pPr>
        <w:pStyle w:val="Sangra3detindependiente"/>
        <w:ind w:hanging="851"/>
        <w:rPr>
          <w:rFonts w:ascii="Arial" w:hAnsi="Arial" w:cs="Arial"/>
          <w:szCs w:val="22"/>
        </w:rPr>
      </w:pPr>
      <w:r>
        <w:rPr>
          <w:rFonts w:ascii="Arial" w:hAnsi="Arial" w:cs="Arial"/>
          <w:szCs w:val="22"/>
        </w:rPr>
        <w:t xml:space="preserve"> </w:t>
      </w:r>
    </w:p>
    <w:p w:rsidR="006D1A53" w:rsidRDefault="006D1A53" w:rsidP="009F6FF2">
      <w:pPr>
        <w:jc w:val="center"/>
      </w:pPr>
    </w:p>
    <w:p w:rsidR="00B03BE1" w:rsidRPr="005F387D" w:rsidRDefault="00B03BE1" w:rsidP="005F387D">
      <w:pPr>
        <w:pStyle w:val="Prrafodelista"/>
        <w:numPr>
          <w:ilvl w:val="0"/>
          <w:numId w:val="43"/>
        </w:numPr>
        <w:jc w:val="both"/>
        <w:rPr>
          <w:rFonts w:ascii="Arial" w:hAnsi="Arial"/>
          <w:b/>
          <w:sz w:val="22"/>
          <w:szCs w:val="22"/>
          <w:lang w:eastAsia="es-MX"/>
        </w:rPr>
      </w:pPr>
      <w:r w:rsidRPr="005F387D">
        <w:rPr>
          <w:rFonts w:ascii="Arial" w:hAnsi="Arial"/>
          <w:b/>
          <w:sz w:val="22"/>
          <w:szCs w:val="22"/>
          <w:lang w:eastAsia="es-MX"/>
        </w:rPr>
        <w:t xml:space="preserve"> Notificaciones.</w:t>
      </w:r>
    </w:p>
    <w:p w:rsidR="00B03BE1" w:rsidRDefault="00B03BE1" w:rsidP="00B03BE1">
      <w:pPr>
        <w:ind w:left="709"/>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p>
    <w:p w:rsidR="005B4487" w:rsidRDefault="005B4487" w:rsidP="00B03BE1">
      <w:pPr>
        <w:ind w:left="709"/>
        <w:jc w:val="both"/>
        <w:rPr>
          <w:rFonts w:ascii="Arial" w:hAnsi="Arial" w:cs="Arial"/>
          <w:sz w:val="22"/>
          <w:szCs w:val="22"/>
          <w:lang w:val="es-ES" w:eastAsia="es-MX"/>
        </w:rPr>
      </w:pPr>
    </w:p>
    <w:p w:rsidR="005B4487" w:rsidRPr="00B03BE1" w:rsidRDefault="005B4487" w:rsidP="00B03BE1">
      <w:pPr>
        <w:ind w:left="709"/>
        <w:jc w:val="both"/>
        <w:rPr>
          <w:rFonts w:ascii="Arial" w:hAnsi="Arial" w:cs="Arial"/>
          <w:sz w:val="22"/>
          <w:szCs w:val="22"/>
          <w:lang w:val="es-ES" w:eastAsia="es-MX"/>
        </w:rPr>
      </w:pPr>
    </w:p>
    <w:p w:rsidR="00B03BE1" w:rsidRPr="005F387D" w:rsidRDefault="00B03BE1" w:rsidP="005F387D">
      <w:pPr>
        <w:pStyle w:val="Prrafodelista"/>
        <w:numPr>
          <w:ilvl w:val="0"/>
          <w:numId w:val="43"/>
        </w:numPr>
        <w:jc w:val="both"/>
        <w:rPr>
          <w:rFonts w:ascii="Arial" w:hAnsi="Arial"/>
          <w:b/>
          <w:sz w:val="22"/>
          <w:szCs w:val="22"/>
          <w:lang w:eastAsia="es-MX"/>
        </w:rPr>
      </w:pPr>
      <w:r w:rsidRPr="005F387D">
        <w:rPr>
          <w:rFonts w:ascii="Arial" w:hAnsi="Arial"/>
          <w:b/>
          <w:sz w:val="22"/>
          <w:szCs w:val="22"/>
          <w:lang w:eastAsia="es-MX"/>
        </w:rPr>
        <w:t>Sanciones</w:t>
      </w:r>
    </w:p>
    <w:p w:rsidR="00B03BE1" w:rsidRPr="00B03BE1" w:rsidRDefault="00B03BE1" w:rsidP="00B03BE1">
      <w:pPr>
        <w:ind w:left="709"/>
        <w:jc w:val="both"/>
        <w:rPr>
          <w:rFonts w:ascii="Arial" w:hAnsi="Arial" w:cs="Arial"/>
          <w:b/>
          <w:sz w:val="22"/>
          <w:szCs w:val="22"/>
          <w:lang w:eastAsia="es-MX"/>
        </w:rPr>
      </w:pPr>
      <w:r w:rsidRPr="00B03BE1">
        <w:rPr>
          <w:rFonts w:ascii="Arial" w:hAnsi="Arial" w:cs="Arial"/>
          <w:sz w:val="22"/>
          <w:lang w:val="es-ES" w:eastAsia="es-MX"/>
        </w:rPr>
        <w:t>La Administración podrá proponer o disponer, según el caso, la aplicación de las siguientes sanciones, no siendo las mismas excluyentes y pudiendo darse en forma conjunta dos o más de ellas:</w:t>
      </w:r>
    </w:p>
    <w:p w:rsidR="00B03BE1" w:rsidRPr="00B03BE1" w:rsidRDefault="00B03BE1" w:rsidP="00B03BE1">
      <w:pPr>
        <w:numPr>
          <w:ilvl w:val="0"/>
          <w:numId w:val="20"/>
        </w:numPr>
        <w:tabs>
          <w:tab w:val="clear" w:pos="1211"/>
          <w:tab w:val="num" w:pos="1778"/>
        </w:tabs>
        <w:ind w:left="1778"/>
        <w:jc w:val="both"/>
        <w:rPr>
          <w:rFonts w:ascii="Arial" w:hAnsi="Arial" w:cs="Arial"/>
          <w:sz w:val="22"/>
          <w:lang w:val="es-ES" w:eastAsia="es-MX"/>
        </w:rPr>
      </w:pPr>
      <w:r w:rsidRPr="00B03BE1">
        <w:rPr>
          <w:rFonts w:ascii="Arial" w:hAnsi="Arial" w:cs="Arial"/>
          <w:sz w:val="22"/>
          <w:lang w:val="es-ES" w:eastAsia="es-MX"/>
        </w:rPr>
        <w:t>Apercibimiento</w:t>
      </w:r>
    </w:p>
    <w:p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Comunicación y/o suspensión del Registro Único de Proveedores del Estado</w:t>
      </w:r>
    </w:p>
    <w:p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 xml:space="preserve">Eliminación del Registro Único de Proveedores del Estado </w:t>
      </w:r>
    </w:p>
    <w:p w:rsid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Publicaciones en la prensa indicando este incumplimiento</w:t>
      </w:r>
    </w:p>
    <w:p w:rsidR="005B4487" w:rsidRDefault="005B4487" w:rsidP="005B4487">
      <w:pPr>
        <w:jc w:val="both"/>
        <w:rPr>
          <w:rFonts w:ascii="Arial" w:hAnsi="Arial"/>
          <w:sz w:val="22"/>
          <w:lang w:val="es-ES" w:eastAsia="es-MX"/>
        </w:rPr>
      </w:pPr>
    </w:p>
    <w:p w:rsidR="005B4487" w:rsidRDefault="005B4487">
      <w:pPr>
        <w:rPr>
          <w:rFonts w:ascii="Arial" w:hAnsi="Arial"/>
          <w:sz w:val="22"/>
          <w:lang w:val="es-ES" w:eastAsia="es-MX"/>
        </w:rPr>
      </w:pPr>
      <w:r>
        <w:rPr>
          <w:rFonts w:ascii="Arial" w:hAnsi="Arial"/>
          <w:sz w:val="22"/>
          <w:lang w:val="es-ES" w:eastAsia="es-MX"/>
        </w:rPr>
        <w:br w:type="page"/>
      </w:r>
    </w:p>
    <w:p w:rsidR="005B4487" w:rsidRPr="00B03BE1" w:rsidRDefault="005B4487" w:rsidP="005B4487">
      <w:pPr>
        <w:jc w:val="both"/>
        <w:rPr>
          <w:rFonts w:ascii="Arial" w:hAnsi="Arial"/>
          <w:sz w:val="22"/>
          <w:lang w:val="es-ES" w:eastAsia="es-MX"/>
        </w:rPr>
      </w:pPr>
    </w:p>
    <w:p w:rsidR="00B03BE1" w:rsidRPr="00B03BE1" w:rsidRDefault="00B03BE1" w:rsidP="005F387D">
      <w:pPr>
        <w:numPr>
          <w:ilvl w:val="0"/>
          <w:numId w:val="43"/>
        </w:numPr>
        <w:tabs>
          <w:tab w:val="left" w:pos="851"/>
        </w:tabs>
        <w:spacing w:line="360" w:lineRule="auto"/>
        <w:jc w:val="both"/>
        <w:rPr>
          <w:rFonts w:ascii="Arial" w:hAnsi="Arial"/>
          <w:b/>
          <w:sz w:val="22"/>
          <w:szCs w:val="22"/>
          <w:lang w:val="es-ES" w:eastAsia="es-MX"/>
        </w:rPr>
      </w:pPr>
      <w:r w:rsidRPr="00B03BE1">
        <w:rPr>
          <w:rFonts w:ascii="Arial" w:hAnsi="Arial"/>
          <w:b/>
          <w:sz w:val="22"/>
          <w:szCs w:val="22"/>
          <w:lang w:val="es-ES" w:eastAsia="es-MX"/>
        </w:rPr>
        <w:t>Forma de pago</w:t>
      </w:r>
    </w:p>
    <w:p w:rsidR="00B03BE1" w:rsidRDefault="00B03BE1" w:rsidP="00B03BE1">
      <w:pPr>
        <w:ind w:left="643"/>
        <w:contextualSpacing/>
        <w:jc w:val="both"/>
        <w:rPr>
          <w:rFonts w:ascii="Arial" w:hAnsi="Arial"/>
          <w:sz w:val="22"/>
          <w:szCs w:val="22"/>
          <w:lang w:val="es-ES" w:eastAsia="es-MX"/>
        </w:rPr>
      </w:pPr>
      <w:r w:rsidRPr="00B03BE1">
        <w:rPr>
          <w:rFonts w:ascii="Arial" w:hAnsi="Arial"/>
          <w:sz w:val="22"/>
          <w:szCs w:val="22"/>
          <w:lang w:val="es-ES" w:eastAsia="es-MX"/>
        </w:rPr>
        <w:lastRenderedPageBreak/>
        <w:t>No se facturará la compra hasta que la Administración comunique al adjudicatario su aprobación. Su pago se hará efectivo a través del SIIF, en pesos uruguayos, dentro de los sesenta días de recibida la factura de conformidad.</w:t>
      </w:r>
    </w:p>
    <w:p w:rsidR="00E23E77" w:rsidRPr="00B03BE1" w:rsidRDefault="00E23E77" w:rsidP="00B03BE1">
      <w:pPr>
        <w:ind w:left="643"/>
        <w:contextualSpacing/>
        <w:jc w:val="both"/>
        <w:rPr>
          <w:rFonts w:ascii="Arial" w:hAnsi="Arial"/>
          <w:sz w:val="22"/>
          <w:szCs w:val="22"/>
          <w:lang w:val="es-ES" w:eastAsia="es-MX"/>
        </w:rPr>
      </w:pPr>
    </w:p>
    <w:p w:rsidR="00B03BE1" w:rsidRPr="00B03BE1" w:rsidRDefault="00B03BE1" w:rsidP="00B03BE1">
      <w:pPr>
        <w:ind w:left="283"/>
        <w:jc w:val="both"/>
        <w:rPr>
          <w:rFonts w:ascii="Arial" w:hAnsi="Arial"/>
          <w:b/>
          <w:sz w:val="22"/>
          <w:szCs w:val="22"/>
          <w:lang w:eastAsia="es-MX"/>
        </w:rPr>
      </w:pPr>
    </w:p>
    <w:p w:rsidR="00B03BE1" w:rsidRPr="00B03BE1" w:rsidRDefault="00B03BE1" w:rsidP="005F387D">
      <w:pPr>
        <w:numPr>
          <w:ilvl w:val="0"/>
          <w:numId w:val="43"/>
        </w:numPr>
        <w:jc w:val="both"/>
        <w:rPr>
          <w:rFonts w:ascii="Arial" w:hAnsi="Arial"/>
          <w:b/>
          <w:sz w:val="22"/>
          <w:szCs w:val="22"/>
          <w:lang w:eastAsia="es-MX"/>
        </w:rPr>
      </w:pPr>
      <w:r w:rsidRPr="00B03BE1">
        <w:rPr>
          <w:rFonts w:ascii="Arial" w:hAnsi="Arial"/>
          <w:b/>
          <w:sz w:val="22"/>
          <w:szCs w:val="22"/>
          <w:lang w:eastAsia="es-MX"/>
        </w:rPr>
        <w:t>Ajuste de precios</w:t>
      </w:r>
    </w:p>
    <w:p w:rsidR="00B03BE1" w:rsidRDefault="00C659FA" w:rsidP="00B03BE1">
      <w:pPr>
        <w:spacing w:line="256" w:lineRule="auto"/>
        <w:ind w:left="720"/>
        <w:jc w:val="both"/>
        <w:rPr>
          <w:rFonts w:ascii="Arial" w:eastAsia="Arial" w:hAnsi="Arial" w:cs="Arial"/>
          <w:sz w:val="22"/>
          <w:szCs w:val="22"/>
          <w:lang w:val="es-ES" w:eastAsia="es-MX"/>
        </w:rPr>
      </w:pPr>
      <w:r>
        <w:rPr>
          <w:rFonts w:ascii="Arial" w:eastAsia="Arial" w:hAnsi="Arial" w:cs="Arial"/>
          <w:sz w:val="22"/>
          <w:szCs w:val="22"/>
          <w:lang w:val="es-ES" w:eastAsia="es-MX"/>
        </w:rPr>
        <w:t>Los precios cotizados tanto en pesos como en dólares no tendrán ajuste de clase alguna.</w:t>
      </w:r>
    </w:p>
    <w:p w:rsidR="00E23E77" w:rsidRDefault="00E23E77" w:rsidP="00B03BE1">
      <w:pPr>
        <w:spacing w:line="256" w:lineRule="auto"/>
        <w:ind w:left="720"/>
        <w:jc w:val="both"/>
        <w:rPr>
          <w:rFonts w:ascii="Arial" w:eastAsia="Arial" w:hAnsi="Arial" w:cs="Arial"/>
          <w:sz w:val="22"/>
          <w:szCs w:val="22"/>
          <w:lang w:val="es-ES" w:eastAsia="es-MX"/>
        </w:rPr>
      </w:pPr>
    </w:p>
    <w:p w:rsidR="00E23E77" w:rsidRPr="00B03BE1" w:rsidRDefault="00E23E77" w:rsidP="00B03BE1">
      <w:pPr>
        <w:spacing w:line="256" w:lineRule="auto"/>
        <w:ind w:left="720"/>
        <w:jc w:val="both"/>
        <w:rPr>
          <w:rFonts w:ascii="Arial" w:eastAsia="Arial" w:hAnsi="Arial" w:cs="Arial"/>
          <w:sz w:val="22"/>
          <w:szCs w:val="22"/>
          <w:lang w:val="es-ES" w:eastAsia="es-MX"/>
        </w:rPr>
      </w:pPr>
    </w:p>
    <w:p w:rsidR="00B03BE1" w:rsidRPr="00B03BE1" w:rsidRDefault="00B03BE1" w:rsidP="005F387D">
      <w:pPr>
        <w:numPr>
          <w:ilvl w:val="0"/>
          <w:numId w:val="43"/>
        </w:numPr>
        <w:jc w:val="both"/>
        <w:rPr>
          <w:rFonts w:ascii="Arial" w:hAnsi="Arial"/>
          <w:b/>
          <w:sz w:val="22"/>
          <w:szCs w:val="22"/>
          <w:lang w:eastAsia="es-MX"/>
        </w:rPr>
      </w:pPr>
      <w:r w:rsidRPr="00B03BE1">
        <w:rPr>
          <w:rFonts w:ascii="Arial" w:hAnsi="Arial"/>
          <w:b/>
          <w:sz w:val="22"/>
          <w:szCs w:val="22"/>
          <w:lang w:eastAsia="es-MX"/>
        </w:rPr>
        <w:t>Rescisión del contrato</w:t>
      </w:r>
    </w:p>
    <w:p w:rsidR="00B03BE1" w:rsidRPr="00B03BE1" w:rsidRDefault="00B03BE1" w:rsidP="00B03BE1">
      <w:pPr>
        <w:spacing w:line="256" w:lineRule="auto"/>
        <w:ind w:left="720"/>
        <w:jc w:val="both"/>
        <w:rPr>
          <w:rFonts w:ascii="Arial" w:hAnsi="Arial" w:cs="Arial"/>
          <w:sz w:val="22"/>
          <w:szCs w:val="22"/>
          <w:lang w:val="es-ES" w:eastAsia="es-MX"/>
        </w:rPr>
      </w:pPr>
      <w:r w:rsidRPr="00B03BE1">
        <w:rPr>
          <w:rFonts w:ascii="Arial" w:hAnsi="Arial"/>
          <w:sz w:val="22"/>
          <w:szCs w:val="22"/>
          <w:lang w:eastAsia="es-MX"/>
        </w:rPr>
        <w:t>L</w:t>
      </w:r>
      <w:r w:rsidRPr="00B03BE1">
        <w:rPr>
          <w:rFonts w:ascii="Arial" w:hAnsi="Arial"/>
          <w:sz w:val="22"/>
          <w:lang w:val="es-ES" w:eastAsia="es-MX"/>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Pr="00B03BE1">
        <w:rPr>
          <w:rFonts w:ascii="Arial" w:hAnsi="Arial" w:cs="Arial"/>
          <w:sz w:val="22"/>
          <w:szCs w:val="22"/>
          <w:lang w:val="es-ES" w:eastAsia="es-MX"/>
        </w:rPr>
        <w:t>Administración podrá declarar rescindido el contrato en los siguientes casos:</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Declaración de judicial de concurso</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Descuento de multas por el equivalente al 15% de la contratación.</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Mutuo acuerdo de las partes.</w:t>
      </w: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910CE0" w:rsidP="004452E4">
      <w:pPr>
        <w:rPr>
          <w:rFonts w:ascii="Arial" w:hAnsi="Arial"/>
          <w:b/>
        </w:rPr>
      </w:pPr>
      <w:r>
        <w:rPr>
          <w:rFonts w:ascii="Arial" w:hAnsi="Arial"/>
          <w:b/>
        </w:rPr>
        <w:br w:type="page"/>
      </w:r>
    </w:p>
    <w:p w:rsidR="005D0984" w:rsidRDefault="005D0984" w:rsidP="004452E4">
      <w:pPr>
        <w:rPr>
          <w:rFonts w:ascii="Arial" w:hAnsi="Arial"/>
          <w:b/>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AD7CF4">
        <w:rPr>
          <w:rFonts w:ascii="Arial" w:hAnsi="Arial"/>
          <w:b/>
          <w:sz w:val="22"/>
        </w:rPr>
        <w:t xml:space="preserve">CONCURSO DE PRECIOS Nº </w:t>
      </w:r>
      <w:r w:rsidR="00593F65">
        <w:rPr>
          <w:rFonts w:ascii="Arial" w:hAnsi="Arial"/>
          <w:b/>
          <w:sz w:val="22"/>
        </w:rPr>
        <w:t>64</w:t>
      </w:r>
      <w:r>
        <w:rPr>
          <w:rFonts w:ascii="Arial" w:hAnsi="Arial"/>
          <w:b/>
          <w:sz w:val="22"/>
        </w:rPr>
        <w:t>/20</w:t>
      </w:r>
      <w:r w:rsidR="00593F65">
        <w:rPr>
          <w:rFonts w:ascii="Arial" w:hAnsi="Arial"/>
          <w:b/>
          <w:sz w:val="22"/>
        </w:rPr>
        <w:t>21</w:t>
      </w:r>
    </w:p>
    <w:p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w:t>
      </w:r>
      <w:r w:rsidR="00910CE0">
        <w:rPr>
          <w:rFonts w:ascii="Arial" w:hAnsi="Arial"/>
          <w:sz w:val="22"/>
        </w:rPr>
        <w:t xml:space="preserve"> </w:t>
      </w:r>
      <w:r>
        <w:rPr>
          <w:rFonts w:ascii="Arial" w:hAnsi="Arial"/>
          <w:sz w:val="22"/>
        </w:rPr>
        <w:t>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910CE0">
        <w:rPr>
          <w:rFonts w:ascii="Arial" w:hAnsi="Arial"/>
          <w:sz w:val="22"/>
          <w:lang w:val="pt-BR"/>
        </w:rPr>
        <w:t xml:space="preserve"> </w:t>
      </w:r>
      <w:r>
        <w:rPr>
          <w:rFonts w:ascii="Arial" w:hAnsi="Arial"/>
          <w:sz w:val="22"/>
          <w:lang w:val="pt-BR"/>
        </w:rPr>
        <w:t>__________________________País:</w:t>
      </w:r>
      <w:r w:rsidR="00910CE0">
        <w:rPr>
          <w:rFonts w:ascii="Arial" w:hAnsi="Arial"/>
          <w:sz w:val="22"/>
          <w:lang w:val="pt-BR"/>
        </w:rPr>
        <w:t xml:space="preserve"> </w:t>
      </w:r>
      <w:r>
        <w:rPr>
          <w:rFonts w:ascii="Arial" w:hAnsi="Arial"/>
          <w:sz w:val="22"/>
          <w:lang w:val="pt-BR"/>
        </w:rPr>
        <w:t>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w:t>
      </w:r>
      <w:r w:rsidR="00910CE0">
        <w:rPr>
          <w:rFonts w:ascii="Arial" w:hAnsi="Arial"/>
          <w:sz w:val="22"/>
          <w:lang w:val="pt-BR"/>
        </w:rPr>
        <w:t xml:space="preserve">° _______________________Fax N° </w:t>
      </w:r>
      <w:r>
        <w:rPr>
          <w:rFonts w:ascii="Arial" w:hAnsi="Arial"/>
          <w:sz w:val="22"/>
          <w:lang w:val="pt-BR"/>
        </w:rPr>
        <w:t>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w:t>
      </w:r>
      <w:r w:rsidR="00910CE0">
        <w:rPr>
          <w:rFonts w:ascii="Arial" w:hAnsi="Arial"/>
          <w:sz w:val="22"/>
        </w:rPr>
        <w:t xml:space="preserve"> </w:t>
      </w:r>
      <w:r>
        <w:rPr>
          <w:rFonts w:ascii="Arial" w:hAnsi="Arial"/>
          <w:sz w:val="22"/>
        </w:rPr>
        <w:t>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w:t>
      </w:r>
      <w:r w:rsidR="00910CE0">
        <w:rPr>
          <w:rFonts w:ascii="Arial" w:hAnsi="Arial"/>
          <w:b/>
        </w:rPr>
        <w:t xml:space="preserve"> </w:t>
      </w:r>
      <w:r>
        <w:rPr>
          <w:rFonts w:ascii="Arial" w:hAnsi="Arial"/>
          <w:b/>
        </w:rPr>
        <w:t>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03" w:rsidRDefault="001C4E03">
      <w:r>
        <w:separator/>
      </w:r>
    </w:p>
  </w:endnote>
  <w:endnote w:type="continuationSeparator" w:id="0">
    <w:p w:rsidR="001C4E03" w:rsidRDefault="001C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AF59CC">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03" w:rsidRDefault="001C4E03">
      <w:r>
        <w:separator/>
      </w:r>
    </w:p>
  </w:footnote>
  <w:footnote w:type="continuationSeparator" w:id="0">
    <w:p w:rsidR="001C4E03" w:rsidRDefault="001C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6E3C2A">
    <w:pPr>
      <w:pStyle w:val="Descripcin"/>
      <w:pBdr>
        <w:bottom w:val="single" w:sz="4" w:space="1" w:color="auto"/>
      </w:pBdr>
      <w:spacing w:line="240" w:lineRule="auto"/>
      <w:ind w:right="-144"/>
      <w:rPr>
        <w:lang w:val="es-AR"/>
      </w:rPr>
    </w:pPr>
    <w:r>
      <w:rPr>
        <w:lang w:val="es-AR"/>
      </w:rPr>
      <w:t>Adquisición de protector solar y repelentes.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BB1"/>
    <w:multiLevelType w:val="multilevel"/>
    <w:tmpl w:val="60F61D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4D3314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290D67"/>
    <w:multiLevelType w:val="hybridMultilevel"/>
    <w:tmpl w:val="E4F40B96"/>
    <w:lvl w:ilvl="0" w:tplc="A71696BC">
      <w:start w:val="2"/>
      <w:numFmt w:val="decimal"/>
      <w:lvlText w:val="%1."/>
      <w:lvlJc w:val="left"/>
      <w:pPr>
        <w:ind w:left="643"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8"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22D3FD1"/>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3"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45A7907"/>
    <w:multiLevelType w:val="hybridMultilevel"/>
    <w:tmpl w:val="F2AE84FA"/>
    <w:lvl w:ilvl="0" w:tplc="F6B637D2">
      <w:start w:val="4"/>
      <w:numFmt w:val="decimal"/>
      <w:lvlText w:val="%1."/>
      <w:lvlJc w:val="left"/>
      <w:pPr>
        <w:ind w:left="643" w:hanging="360"/>
      </w:pPr>
      <w:rPr>
        <w:rFonts w:hint="default"/>
      </w:rPr>
    </w:lvl>
    <w:lvl w:ilvl="1" w:tplc="380A0019" w:tentative="1">
      <w:start w:val="1"/>
      <w:numFmt w:val="lowerLetter"/>
      <w:lvlText w:val="%2."/>
      <w:lvlJc w:val="left"/>
      <w:pPr>
        <w:ind w:left="1363" w:hanging="360"/>
      </w:pPr>
    </w:lvl>
    <w:lvl w:ilvl="2" w:tplc="380A001B" w:tentative="1">
      <w:start w:val="1"/>
      <w:numFmt w:val="lowerRoman"/>
      <w:lvlText w:val="%3."/>
      <w:lvlJc w:val="right"/>
      <w:pPr>
        <w:ind w:left="2083" w:hanging="180"/>
      </w:pPr>
    </w:lvl>
    <w:lvl w:ilvl="3" w:tplc="380A000F" w:tentative="1">
      <w:start w:val="1"/>
      <w:numFmt w:val="decimal"/>
      <w:lvlText w:val="%4."/>
      <w:lvlJc w:val="left"/>
      <w:pPr>
        <w:ind w:left="2803" w:hanging="360"/>
      </w:pPr>
    </w:lvl>
    <w:lvl w:ilvl="4" w:tplc="380A0019" w:tentative="1">
      <w:start w:val="1"/>
      <w:numFmt w:val="lowerLetter"/>
      <w:lvlText w:val="%5."/>
      <w:lvlJc w:val="left"/>
      <w:pPr>
        <w:ind w:left="3523" w:hanging="360"/>
      </w:pPr>
    </w:lvl>
    <w:lvl w:ilvl="5" w:tplc="380A001B" w:tentative="1">
      <w:start w:val="1"/>
      <w:numFmt w:val="lowerRoman"/>
      <w:lvlText w:val="%6."/>
      <w:lvlJc w:val="right"/>
      <w:pPr>
        <w:ind w:left="4243" w:hanging="180"/>
      </w:pPr>
    </w:lvl>
    <w:lvl w:ilvl="6" w:tplc="380A000F" w:tentative="1">
      <w:start w:val="1"/>
      <w:numFmt w:val="decimal"/>
      <w:lvlText w:val="%7."/>
      <w:lvlJc w:val="left"/>
      <w:pPr>
        <w:ind w:left="4963" w:hanging="360"/>
      </w:pPr>
    </w:lvl>
    <w:lvl w:ilvl="7" w:tplc="380A0019" w:tentative="1">
      <w:start w:val="1"/>
      <w:numFmt w:val="lowerLetter"/>
      <w:lvlText w:val="%8."/>
      <w:lvlJc w:val="left"/>
      <w:pPr>
        <w:ind w:left="5683" w:hanging="360"/>
      </w:pPr>
    </w:lvl>
    <w:lvl w:ilvl="8" w:tplc="380A001B" w:tentative="1">
      <w:start w:val="1"/>
      <w:numFmt w:val="lowerRoman"/>
      <w:lvlText w:val="%9."/>
      <w:lvlJc w:val="right"/>
      <w:pPr>
        <w:ind w:left="6403" w:hanging="180"/>
      </w:pPr>
    </w:lvl>
  </w:abstractNum>
  <w:abstractNum w:abstractNumId="20"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C8A1182"/>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6"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FD6EB6"/>
    <w:multiLevelType w:val="multilevel"/>
    <w:tmpl w:val="17D48D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34" w15:restartNumberingAfterBreak="0">
    <w:nsid w:val="73EF615D"/>
    <w:multiLevelType w:val="hybridMultilevel"/>
    <w:tmpl w:val="F12A9C4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5"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36"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7"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8"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9"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6"/>
  </w:num>
  <w:num w:numId="2">
    <w:abstractNumId w:val="13"/>
  </w:num>
  <w:num w:numId="3">
    <w:abstractNumId w:val="12"/>
  </w:num>
  <w:num w:numId="4">
    <w:abstractNumId w:val="16"/>
  </w:num>
  <w:num w:numId="5">
    <w:abstractNumId w:val="17"/>
  </w:num>
  <w:num w:numId="6">
    <w:abstractNumId w:val="18"/>
  </w:num>
  <w:num w:numId="7">
    <w:abstractNumId w:val="31"/>
  </w:num>
  <w:num w:numId="8">
    <w:abstractNumId w:val="27"/>
  </w:num>
  <w:num w:numId="9">
    <w:abstractNumId w:val="36"/>
  </w:num>
  <w:num w:numId="10">
    <w:abstractNumId w:val="8"/>
  </w:num>
  <w:num w:numId="11">
    <w:abstractNumId w:val="37"/>
  </w:num>
  <w:num w:numId="12">
    <w:abstractNumId w:val="38"/>
  </w:num>
  <w:num w:numId="13">
    <w:abstractNumId w:val="35"/>
  </w:num>
  <w:num w:numId="14">
    <w:abstractNumId w:val="10"/>
  </w:num>
  <w:num w:numId="15">
    <w:abstractNumId w:val="14"/>
  </w:num>
  <w:num w:numId="16">
    <w:abstractNumId w:val="29"/>
  </w:num>
  <w:num w:numId="17">
    <w:abstractNumId w:val="25"/>
  </w:num>
  <w:num w:numId="18">
    <w:abstractNumId w:val="3"/>
  </w:num>
  <w:num w:numId="19">
    <w:abstractNumId w:val="5"/>
  </w:num>
  <w:num w:numId="20">
    <w:abstractNumId w:val="15"/>
  </w:num>
  <w:num w:numId="21">
    <w:abstractNumId w:val="1"/>
  </w:num>
  <w:num w:numId="22">
    <w:abstractNumId w:val="33"/>
  </w:num>
  <w:num w:numId="23">
    <w:abstractNumId w:val="26"/>
  </w:num>
  <w:num w:numId="24">
    <w:abstractNumId w:val="30"/>
  </w:num>
  <w:num w:numId="25">
    <w:abstractNumId w:val="9"/>
  </w:num>
  <w:num w:numId="26">
    <w:abstractNumId w:val="24"/>
  </w:num>
  <w:num w:numId="27">
    <w:abstractNumId w:val="32"/>
  </w:num>
  <w:num w:numId="28">
    <w:abstractNumId w:val="22"/>
  </w:num>
  <w:num w:numId="29">
    <w:abstractNumId w:val="39"/>
  </w:num>
  <w:num w:numId="30">
    <w:abstractNumId w:val="6"/>
  </w:num>
  <w:num w:numId="31">
    <w:abstractNumId w:val="1"/>
  </w:num>
  <w:num w:numId="32">
    <w:abstractNumId w:val="11"/>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7"/>
  </w:num>
  <w:num w:numId="3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8"/>
  </w:num>
  <w:num w:numId="41">
    <w:abstractNumId w:val="4"/>
  </w:num>
  <w:num w:numId="42">
    <w:abstractNumId w:val="34"/>
  </w:num>
  <w:num w:numId="43">
    <w:abstractNumId w:val="19"/>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3F67"/>
    <w:rsid w:val="00036F64"/>
    <w:rsid w:val="0003701E"/>
    <w:rsid w:val="00045892"/>
    <w:rsid w:val="0005550E"/>
    <w:rsid w:val="000569BC"/>
    <w:rsid w:val="00062E71"/>
    <w:rsid w:val="0007301C"/>
    <w:rsid w:val="000763F4"/>
    <w:rsid w:val="00081113"/>
    <w:rsid w:val="00082071"/>
    <w:rsid w:val="00084122"/>
    <w:rsid w:val="000A3E4C"/>
    <w:rsid w:val="000B2A6A"/>
    <w:rsid w:val="000C15D6"/>
    <w:rsid w:val="000D2FDC"/>
    <w:rsid w:val="000D424C"/>
    <w:rsid w:val="000D5AE6"/>
    <w:rsid w:val="000D631B"/>
    <w:rsid w:val="000E1FEA"/>
    <w:rsid w:val="0010296C"/>
    <w:rsid w:val="001074BF"/>
    <w:rsid w:val="001104D6"/>
    <w:rsid w:val="00117B12"/>
    <w:rsid w:val="001250AC"/>
    <w:rsid w:val="00131528"/>
    <w:rsid w:val="00133EC0"/>
    <w:rsid w:val="00141960"/>
    <w:rsid w:val="001460EF"/>
    <w:rsid w:val="0014728F"/>
    <w:rsid w:val="00155750"/>
    <w:rsid w:val="00157A4A"/>
    <w:rsid w:val="00175FC5"/>
    <w:rsid w:val="001825AE"/>
    <w:rsid w:val="00186CEB"/>
    <w:rsid w:val="00187BA9"/>
    <w:rsid w:val="00187E88"/>
    <w:rsid w:val="00192720"/>
    <w:rsid w:val="00195E2C"/>
    <w:rsid w:val="001A162A"/>
    <w:rsid w:val="001A35A8"/>
    <w:rsid w:val="001A58F1"/>
    <w:rsid w:val="001B066B"/>
    <w:rsid w:val="001B4DCD"/>
    <w:rsid w:val="001B57D8"/>
    <w:rsid w:val="001C2712"/>
    <w:rsid w:val="001C314C"/>
    <w:rsid w:val="001C4E03"/>
    <w:rsid w:val="001D1453"/>
    <w:rsid w:val="001D35E8"/>
    <w:rsid w:val="001D4A23"/>
    <w:rsid w:val="001E0CD3"/>
    <w:rsid w:val="001E1623"/>
    <w:rsid w:val="001E2633"/>
    <w:rsid w:val="001F0651"/>
    <w:rsid w:val="001F15D7"/>
    <w:rsid w:val="001F47C8"/>
    <w:rsid w:val="001F65B6"/>
    <w:rsid w:val="00202D3E"/>
    <w:rsid w:val="00214C32"/>
    <w:rsid w:val="002158B0"/>
    <w:rsid w:val="00222C45"/>
    <w:rsid w:val="002324D0"/>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B263B"/>
    <w:rsid w:val="002B4DF0"/>
    <w:rsid w:val="002C08DC"/>
    <w:rsid w:val="002C1883"/>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33B7"/>
    <w:rsid w:val="003578B4"/>
    <w:rsid w:val="00361F40"/>
    <w:rsid w:val="003733D0"/>
    <w:rsid w:val="00381D35"/>
    <w:rsid w:val="003831CA"/>
    <w:rsid w:val="00386719"/>
    <w:rsid w:val="00393A1D"/>
    <w:rsid w:val="00397BDA"/>
    <w:rsid w:val="003B09DC"/>
    <w:rsid w:val="003C22B1"/>
    <w:rsid w:val="003C5404"/>
    <w:rsid w:val="003C6235"/>
    <w:rsid w:val="003D05CD"/>
    <w:rsid w:val="003D0F84"/>
    <w:rsid w:val="003D462F"/>
    <w:rsid w:val="003E0B5E"/>
    <w:rsid w:val="003E30DF"/>
    <w:rsid w:val="003E6ADE"/>
    <w:rsid w:val="003E7CAE"/>
    <w:rsid w:val="003F7954"/>
    <w:rsid w:val="00404C38"/>
    <w:rsid w:val="00404E53"/>
    <w:rsid w:val="00406AF1"/>
    <w:rsid w:val="004213C2"/>
    <w:rsid w:val="0042233E"/>
    <w:rsid w:val="00430380"/>
    <w:rsid w:val="004370AF"/>
    <w:rsid w:val="004452E4"/>
    <w:rsid w:val="00457EF6"/>
    <w:rsid w:val="00462153"/>
    <w:rsid w:val="0047662E"/>
    <w:rsid w:val="00477E9F"/>
    <w:rsid w:val="00480E62"/>
    <w:rsid w:val="004904D5"/>
    <w:rsid w:val="0049136E"/>
    <w:rsid w:val="004A0702"/>
    <w:rsid w:val="004A1CF9"/>
    <w:rsid w:val="004B14F8"/>
    <w:rsid w:val="004B17D9"/>
    <w:rsid w:val="004B2BDB"/>
    <w:rsid w:val="004B2C89"/>
    <w:rsid w:val="004B3389"/>
    <w:rsid w:val="004B4BAE"/>
    <w:rsid w:val="004B57C9"/>
    <w:rsid w:val="004C2932"/>
    <w:rsid w:val="004C2CCA"/>
    <w:rsid w:val="004C48A3"/>
    <w:rsid w:val="004C5B8D"/>
    <w:rsid w:val="004C5E8F"/>
    <w:rsid w:val="004D22E7"/>
    <w:rsid w:val="004F1B6E"/>
    <w:rsid w:val="004F2BD7"/>
    <w:rsid w:val="004F2C1F"/>
    <w:rsid w:val="004F7F74"/>
    <w:rsid w:val="0050327C"/>
    <w:rsid w:val="00503AB6"/>
    <w:rsid w:val="00503B80"/>
    <w:rsid w:val="00504EF8"/>
    <w:rsid w:val="005124F9"/>
    <w:rsid w:val="00515A97"/>
    <w:rsid w:val="00516192"/>
    <w:rsid w:val="00520555"/>
    <w:rsid w:val="00520EBE"/>
    <w:rsid w:val="00522390"/>
    <w:rsid w:val="0052335F"/>
    <w:rsid w:val="005313D1"/>
    <w:rsid w:val="005573E1"/>
    <w:rsid w:val="00567BDA"/>
    <w:rsid w:val="00573CA5"/>
    <w:rsid w:val="005832EE"/>
    <w:rsid w:val="00586176"/>
    <w:rsid w:val="00586EEC"/>
    <w:rsid w:val="005934CD"/>
    <w:rsid w:val="00593F65"/>
    <w:rsid w:val="005A3C09"/>
    <w:rsid w:val="005B29DC"/>
    <w:rsid w:val="005B4487"/>
    <w:rsid w:val="005B5B51"/>
    <w:rsid w:val="005D0984"/>
    <w:rsid w:val="005D5299"/>
    <w:rsid w:val="005D6FB1"/>
    <w:rsid w:val="005E774F"/>
    <w:rsid w:val="005F10C0"/>
    <w:rsid w:val="005F387D"/>
    <w:rsid w:val="00601897"/>
    <w:rsid w:val="00604F02"/>
    <w:rsid w:val="0060579B"/>
    <w:rsid w:val="00606E92"/>
    <w:rsid w:val="00610855"/>
    <w:rsid w:val="00611E63"/>
    <w:rsid w:val="0061308D"/>
    <w:rsid w:val="006270FD"/>
    <w:rsid w:val="00631C56"/>
    <w:rsid w:val="00631CB4"/>
    <w:rsid w:val="006346A3"/>
    <w:rsid w:val="00641467"/>
    <w:rsid w:val="006437AE"/>
    <w:rsid w:val="00647393"/>
    <w:rsid w:val="00664523"/>
    <w:rsid w:val="006714A5"/>
    <w:rsid w:val="00676041"/>
    <w:rsid w:val="00687061"/>
    <w:rsid w:val="006A1742"/>
    <w:rsid w:val="006A4C85"/>
    <w:rsid w:val="006A4E25"/>
    <w:rsid w:val="006A557C"/>
    <w:rsid w:val="006A55A5"/>
    <w:rsid w:val="006A7DDC"/>
    <w:rsid w:val="006B357F"/>
    <w:rsid w:val="006B5F4C"/>
    <w:rsid w:val="006C54F3"/>
    <w:rsid w:val="006D1A53"/>
    <w:rsid w:val="006D3E50"/>
    <w:rsid w:val="006E0DAF"/>
    <w:rsid w:val="006E25B7"/>
    <w:rsid w:val="006E3C2A"/>
    <w:rsid w:val="006F54D4"/>
    <w:rsid w:val="006F74A2"/>
    <w:rsid w:val="00700A28"/>
    <w:rsid w:val="0070480A"/>
    <w:rsid w:val="00710697"/>
    <w:rsid w:val="007124FC"/>
    <w:rsid w:val="0071740A"/>
    <w:rsid w:val="00721910"/>
    <w:rsid w:val="00721D6F"/>
    <w:rsid w:val="00723174"/>
    <w:rsid w:val="00727F28"/>
    <w:rsid w:val="00731B33"/>
    <w:rsid w:val="00736000"/>
    <w:rsid w:val="00740653"/>
    <w:rsid w:val="00740F44"/>
    <w:rsid w:val="00745B2F"/>
    <w:rsid w:val="00746249"/>
    <w:rsid w:val="0074754E"/>
    <w:rsid w:val="00747DAA"/>
    <w:rsid w:val="00756814"/>
    <w:rsid w:val="00760EB3"/>
    <w:rsid w:val="0076182D"/>
    <w:rsid w:val="00771079"/>
    <w:rsid w:val="00780C96"/>
    <w:rsid w:val="007A3DAC"/>
    <w:rsid w:val="007A3E23"/>
    <w:rsid w:val="007A6F8A"/>
    <w:rsid w:val="007A73D6"/>
    <w:rsid w:val="007B7E93"/>
    <w:rsid w:val="007C7E6D"/>
    <w:rsid w:val="007D2BC5"/>
    <w:rsid w:val="007D5424"/>
    <w:rsid w:val="007D54BE"/>
    <w:rsid w:val="007E180E"/>
    <w:rsid w:val="007F43DC"/>
    <w:rsid w:val="007F6ABF"/>
    <w:rsid w:val="007F7807"/>
    <w:rsid w:val="00800CD7"/>
    <w:rsid w:val="008042C3"/>
    <w:rsid w:val="00811619"/>
    <w:rsid w:val="00811753"/>
    <w:rsid w:val="00827686"/>
    <w:rsid w:val="00831618"/>
    <w:rsid w:val="00834ABB"/>
    <w:rsid w:val="008359AD"/>
    <w:rsid w:val="008359C4"/>
    <w:rsid w:val="00843CC7"/>
    <w:rsid w:val="00850304"/>
    <w:rsid w:val="0085693F"/>
    <w:rsid w:val="00865EA8"/>
    <w:rsid w:val="00867ACF"/>
    <w:rsid w:val="00870061"/>
    <w:rsid w:val="008713CE"/>
    <w:rsid w:val="00884989"/>
    <w:rsid w:val="00886E23"/>
    <w:rsid w:val="008A25ED"/>
    <w:rsid w:val="008A768C"/>
    <w:rsid w:val="008B0BAD"/>
    <w:rsid w:val="008C0269"/>
    <w:rsid w:val="008C07BD"/>
    <w:rsid w:val="008C18A7"/>
    <w:rsid w:val="008C7C41"/>
    <w:rsid w:val="008F0253"/>
    <w:rsid w:val="008F14BC"/>
    <w:rsid w:val="008F326E"/>
    <w:rsid w:val="008F7419"/>
    <w:rsid w:val="00905860"/>
    <w:rsid w:val="00907BFC"/>
    <w:rsid w:val="00910225"/>
    <w:rsid w:val="00910CE0"/>
    <w:rsid w:val="00914F1D"/>
    <w:rsid w:val="00921A6D"/>
    <w:rsid w:val="00924C06"/>
    <w:rsid w:val="00924CB3"/>
    <w:rsid w:val="00930073"/>
    <w:rsid w:val="00931573"/>
    <w:rsid w:val="0093735B"/>
    <w:rsid w:val="009375D6"/>
    <w:rsid w:val="00942257"/>
    <w:rsid w:val="0095031E"/>
    <w:rsid w:val="009602A5"/>
    <w:rsid w:val="00960FB0"/>
    <w:rsid w:val="00967B63"/>
    <w:rsid w:val="00972EC8"/>
    <w:rsid w:val="0098247F"/>
    <w:rsid w:val="009824BA"/>
    <w:rsid w:val="00982575"/>
    <w:rsid w:val="009840E8"/>
    <w:rsid w:val="00984574"/>
    <w:rsid w:val="00986FD1"/>
    <w:rsid w:val="009A0903"/>
    <w:rsid w:val="009B7589"/>
    <w:rsid w:val="009C4D68"/>
    <w:rsid w:val="009E1424"/>
    <w:rsid w:val="009E7D96"/>
    <w:rsid w:val="009F1CA3"/>
    <w:rsid w:val="009F6FF2"/>
    <w:rsid w:val="00A00EC7"/>
    <w:rsid w:val="00A11A06"/>
    <w:rsid w:val="00A15E12"/>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3897"/>
    <w:rsid w:val="00A866E3"/>
    <w:rsid w:val="00A9505A"/>
    <w:rsid w:val="00AA1FEB"/>
    <w:rsid w:val="00AC1973"/>
    <w:rsid w:val="00AC714A"/>
    <w:rsid w:val="00AD7CF4"/>
    <w:rsid w:val="00AE1473"/>
    <w:rsid w:val="00AE4BCD"/>
    <w:rsid w:val="00AE4F33"/>
    <w:rsid w:val="00AE5EF5"/>
    <w:rsid w:val="00AF55B1"/>
    <w:rsid w:val="00AF59CC"/>
    <w:rsid w:val="00B001B5"/>
    <w:rsid w:val="00B03BE1"/>
    <w:rsid w:val="00B12535"/>
    <w:rsid w:val="00B16387"/>
    <w:rsid w:val="00B213DB"/>
    <w:rsid w:val="00B2179F"/>
    <w:rsid w:val="00B278C4"/>
    <w:rsid w:val="00B33108"/>
    <w:rsid w:val="00B41BBE"/>
    <w:rsid w:val="00B428A7"/>
    <w:rsid w:val="00B46813"/>
    <w:rsid w:val="00B54477"/>
    <w:rsid w:val="00B62452"/>
    <w:rsid w:val="00B62878"/>
    <w:rsid w:val="00B66B73"/>
    <w:rsid w:val="00B66E0B"/>
    <w:rsid w:val="00B7397D"/>
    <w:rsid w:val="00B749AF"/>
    <w:rsid w:val="00B86B50"/>
    <w:rsid w:val="00B91ED5"/>
    <w:rsid w:val="00BA5005"/>
    <w:rsid w:val="00BC739F"/>
    <w:rsid w:val="00BE635B"/>
    <w:rsid w:val="00BF2904"/>
    <w:rsid w:val="00BF320B"/>
    <w:rsid w:val="00BF5641"/>
    <w:rsid w:val="00C307F6"/>
    <w:rsid w:val="00C33C31"/>
    <w:rsid w:val="00C40D0A"/>
    <w:rsid w:val="00C517D5"/>
    <w:rsid w:val="00C6316A"/>
    <w:rsid w:val="00C659FA"/>
    <w:rsid w:val="00C663A4"/>
    <w:rsid w:val="00C769E0"/>
    <w:rsid w:val="00C90801"/>
    <w:rsid w:val="00C95BC1"/>
    <w:rsid w:val="00CA2804"/>
    <w:rsid w:val="00CA3F21"/>
    <w:rsid w:val="00CA5452"/>
    <w:rsid w:val="00CB3E9A"/>
    <w:rsid w:val="00CC4B1E"/>
    <w:rsid w:val="00CC4BC3"/>
    <w:rsid w:val="00CC59ED"/>
    <w:rsid w:val="00CC7BF8"/>
    <w:rsid w:val="00CD2A69"/>
    <w:rsid w:val="00CE364C"/>
    <w:rsid w:val="00CF1A13"/>
    <w:rsid w:val="00CF2725"/>
    <w:rsid w:val="00CF5B62"/>
    <w:rsid w:val="00D0394C"/>
    <w:rsid w:val="00D0591D"/>
    <w:rsid w:val="00D12F40"/>
    <w:rsid w:val="00D14E95"/>
    <w:rsid w:val="00D15A9B"/>
    <w:rsid w:val="00D31E5E"/>
    <w:rsid w:val="00D35F12"/>
    <w:rsid w:val="00D43176"/>
    <w:rsid w:val="00D44301"/>
    <w:rsid w:val="00D44D9F"/>
    <w:rsid w:val="00D55FF8"/>
    <w:rsid w:val="00D603A9"/>
    <w:rsid w:val="00D73947"/>
    <w:rsid w:val="00D73AE4"/>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F55A5"/>
    <w:rsid w:val="00DF67D4"/>
    <w:rsid w:val="00E073D7"/>
    <w:rsid w:val="00E11169"/>
    <w:rsid w:val="00E117A5"/>
    <w:rsid w:val="00E13575"/>
    <w:rsid w:val="00E14FB7"/>
    <w:rsid w:val="00E20252"/>
    <w:rsid w:val="00E23449"/>
    <w:rsid w:val="00E23E77"/>
    <w:rsid w:val="00E308C4"/>
    <w:rsid w:val="00E30F9F"/>
    <w:rsid w:val="00E36152"/>
    <w:rsid w:val="00E41E2E"/>
    <w:rsid w:val="00E545D8"/>
    <w:rsid w:val="00E575F1"/>
    <w:rsid w:val="00E60C0A"/>
    <w:rsid w:val="00E61131"/>
    <w:rsid w:val="00E61A2F"/>
    <w:rsid w:val="00E66C27"/>
    <w:rsid w:val="00E75622"/>
    <w:rsid w:val="00E84B03"/>
    <w:rsid w:val="00E959BC"/>
    <w:rsid w:val="00EA0344"/>
    <w:rsid w:val="00EA0DC6"/>
    <w:rsid w:val="00EA2BEA"/>
    <w:rsid w:val="00EB2F9E"/>
    <w:rsid w:val="00EB65A6"/>
    <w:rsid w:val="00EC3A03"/>
    <w:rsid w:val="00ED4FD0"/>
    <w:rsid w:val="00EE131B"/>
    <w:rsid w:val="00F12246"/>
    <w:rsid w:val="00F137F5"/>
    <w:rsid w:val="00F15E21"/>
    <w:rsid w:val="00F21DA6"/>
    <w:rsid w:val="00F2530F"/>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648A8"/>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CDA7-BFA5-4802-80A9-AA71BB9C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2100</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14182</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RICARDO CORREA</cp:lastModifiedBy>
  <cp:revision>3</cp:revision>
  <cp:lastPrinted>2021-12-20T14:22:00Z</cp:lastPrinted>
  <dcterms:created xsi:type="dcterms:W3CDTF">2021-12-20T14:08:00Z</dcterms:created>
  <dcterms:modified xsi:type="dcterms:W3CDTF">2021-12-20T16:01:00Z</dcterms:modified>
</cp:coreProperties>
</file>