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2C" w:rsidRDefault="0087666B" w:rsidP="0088472C">
      <w:pPr>
        <w:suppressAutoHyphens/>
        <w:spacing w:after="0"/>
        <w:ind w:left="-987"/>
        <w:jc w:val="center"/>
        <w:rPr>
          <w:rFonts w:ascii="Bookman Old Style" w:eastAsia="Arial" w:hAnsi="Bookman Old Style" w:cs="Times New Roman"/>
          <w:b/>
          <w:bCs/>
          <w:kern w:val="1"/>
          <w:lang w:val="es-UY" w:eastAsia="ar-SA"/>
        </w:rPr>
      </w:pPr>
      <w:r w:rsidRPr="00E93E6F">
        <w:rPr>
          <w:rFonts w:ascii="Bookman Old Style" w:eastAsia="Arial" w:hAnsi="Bookman Old Style" w:cs="Times New Roman"/>
          <w:b/>
          <w:bCs/>
          <w:kern w:val="1"/>
          <w:lang w:val="es-UY" w:eastAsia="ar-SA"/>
        </w:rPr>
        <w:t>PODER JUDICIAL</w:t>
      </w:r>
    </w:p>
    <w:p w:rsidR="0088472C" w:rsidRDefault="0087666B" w:rsidP="0088472C">
      <w:pPr>
        <w:suppressAutoHyphens/>
        <w:spacing w:after="0"/>
        <w:ind w:left="-987"/>
        <w:jc w:val="center"/>
        <w:rPr>
          <w:rFonts w:ascii="Bookman Old Style" w:eastAsia="Arial" w:hAnsi="Bookman Old Style" w:cs="Times New Roman"/>
          <w:b/>
          <w:bCs/>
          <w:kern w:val="1"/>
          <w:lang w:val="es-UY" w:eastAsia="ar-SA"/>
        </w:rPr>
      </w:pPr>
      <w:r w:rsidRPr="00E93E6F">
        <w:rPr>
          <w:rFonts w:ascii="Bookman Old Style" w:eastAsia="Arial" w:hAnsi="Bookman Old Style" w:cs="Times New Roman"/>
          <w:b/>
          <w:bCs/>
          <w:kern w:val="1"/>
          <w:lang w:val="es-UY" w:eastAsia="ar-SA"/>
        </w:rPr>
        <w:t>DEPARTAMENTO DE ADQUISICIONES</w:t>
      </w:r>
    </w:p>
    <w:p w:rsidR="0088472C" w:rsidRDefault="0088472C" w:rsidP="0088472C">
      <w:pPr>
        <w:suppressAutoHyphens/>
        <w:spacing w:after="0"/>
        <w:ind w:left="-987"/>
        <w:jc w:val="center"/>
        <w:rPr>
          <w:rFonts w:ascii="Bookman Old Style" w:eastAsia="Arial" w:hAnsi="Bookman Old Style" w:cs="Times New Roman"/>
          <w:b/>
          <w:bCs/>
          <w:kern w:val="1"/>
          <w:lang w:val="es-UY" w:eastAsia="ar-SA"/>
        </w:rPr>
      </w:pPr>
      <w:r>
        <w:rPr>
          <w:rFonts w:ascii="Bookman Old Style" w:eastAsia="Arial" w:hAnsi="Bookman Old Style" w:cs="Times New Roman"/>
          <w:b/>
          <w:bCs/>
          <w:kern w:val="1"/>
          <w:lang w:val="es-UY" w:eastAsia="ar-SA"/>
        </w:rPr>
        <w:t>L</w:t>
      </w:r>
      <w:r w:rsidR="002257C3" w:rsidRPr="00E93E6F">
        <w:rPr>
          <w:rFonts w:ascii="Bookman Old Style" w:eastAsia="Arial" w:hAnsi="Bookman Old Style" w:cs="Times New Roman"/>
          <w:b/>
          <w:bCs/>
          <w:kern w:val="1"/>
          <w:lang w:val="es-UY" w:eastAsia="ar-SA"/>
        </w:rPr>
        <w:t xml:space="preserve">icitación Abreviada </w:t>
      </w:r>
      <w:r w:rsidR="003928AA">
        <w:rPr>
          <w:rFonts w:ascii="Bookman Old Style" w:eastAsia="Arial" w:hAnsi="Bookman Old Style" w:cs="Times New Roman"/>
          <w:b/>
          <w:bCs/>
          <w:kern w:val="1"/>
          <w:highlight w:val="yellow"/>
          <w:lang w:val="es-UY" w:eastAsia="ar-SA"/>
        </w:rPr>
        <w:t>Nº  23</w:t>
      </w:r>
      <w:r w:rsidR="002257C3" w:rsidRPr="00E93E6F">
        <w:rPr>
          <w:rFonts w:ascii="Bookman Old Style" w:eastAsia="Arial" w:hAnsi="Bookman Old Style" w:cs="Times New Roman"/>
          <w:b/>
          <w:bCs/>
          <w:kern w:val="1"/>
          <w:highlight w:val="yellow"/>
          <w:lang w:val="es-UY" w:eastAsia="ar-SA"/>
        </w:rPr>
        <w:t>/2021</w:t>
      </w:r>
    </w:p>
    <w:p w:rsidR="0087666B" w:rsidRDefault="0087666B" w:rsidP="0088472C">
      <w:pPr>
        <w:suppressAutoHyphens/>
        <w:spacing w:after="0"/>
        <w:ind w:left="-987"/>
        <w:jc w:val="center"/>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Inciso 16</w:t>
      </w:r>
    </w:p>
    <w:p w:rsidR="0088472C" w:rsidRPr="0088472C" w:rsidRDefault="0088472C" w:rsidP="0088472C">
      <w:pPr>
        <w:suppressAutoHyphens/>
        <w:spacing w:after="0"/>
        <w:ind w:left="-987"/>
        <w:jc w:val="center"/>
        <w:rPr>
          <w:rFonts w:ascii="Bookman Old Style" w:eastAsia="Arial" w:hAnsi="Bookman Old Style" w:cs="Times New Roman"/>
          <w:b/>
          <w:bCs/>
          <w:kern w:val="1"/>
          <w:lang w:val="es-UY" w:eastAsia="ar-SA"/>
        </w:rPr>
      </w:pPr>
    </w:p>
    <w:p w:rsidR="004D4724" w:rsidRPr="00E93E6F" w:rsidRDefault="004D4724" w:rsidP="00652297">
      <w:pPr>
        <w:ind w:firstLine="709"/>
        <w:jc w:val="both"/>
        <w:rPr>
          <w:rFonts w:ascii="Bookman Old Style" w:eastAsia="Calibri" w:hAnsi="Bookman Old Style"/>
          <w:b/>
          <w:lang w:val="es-UY"/>
        </w:rPr>
      </w:pPr>
      <w:r w:rsidRPr="00E93E6F">
        <w:rPr>
          <w:rFonts w:ascii="Bookman Old Style" w:eastAsia="Calibri" w:hAnsi="Bookman Old Style"/>
          <w:lang w:val="es-UY"/>
        </w:rPr>
        <w:t xml:space="preserve">El presente llamado se regirá por lo establecido en  las siguientes disposiciones: </w:t>
      </w:r>
    </w:p>
    <w:p w:rsidR="004D4724" w:rsidRPr="00E93E6F" w:rsidRDefault="004D4724" w:rsidP="00652297">
      <w:pPr>
        <w:numPr>
          <w:ilvl w:val="0"/>
          <w:numId w:val="8"/>
        </w:numPr>
        <w:spacing w:after="0"/>
        <w:contextualSpacing/>
        <w:jc w:val="both"/>
        <w:rPr>
          <w:rFonts w:ascii="Bookman Old Style" w:eastAsia="Calibri" w:hAnsi="Bookman Old Style"/>
          <w:lang w:val="es-UY"/>
        </w:rPr>
      </w:pPr>
      <w:r w:rsidRPr="00E93E6F">
        <w:rPr>
          <w:rFonts w:ascii="Bookman Old Style" w:eastAsia="Calibri" w:hAnsi="Bookman Old Style"/>
          <w:lang w:val="es-UY"/>
        </w:rPr>
        <w:t>T.O.C.A.F. aprobado por Decreto N° 150/012 de 11 de mayo de 2012,</w:t>
      </w:r>
    </w:p>
    <w:p w:rsidR="004D4724" w:rsidRPr="00E93E6F" w:rsidRDefault="004D4724" w:rsidP="00652297">
      <w:pPr>
        <w:numPr>
          <w:ilvl w:val="0"/>
          <w:numId w:val="8"/>
        </w:numPr>
        <w:spacing w:after="0"/>
        <w:contextualSpacing/>
        <w:jc w:val="both"/>
        <w:rPr>
          <w:rFonts w:ascii="Bookman Old Style" w:eastAsia="Calibri" w:hAnsi="Bookman Old Style"/>
          <w:lang w:val="es-UY"/>
        </w:rPr>
      </w:pPr>
      <w:r w:rsidRPr="00E93E6F">
        <w:rPr>
          <w:rFonts w:ascii="Bookman Old Style" w:eastAsia="Calibri" w:hAnsi="Bookman Old Style"/>
          <w:lang w:val="es-UY"/>
        </w:rPr>
        <w:t>Decreto Nº 155/013,</w:t>
      </w:r>
    </w:p>
    <w:p w:rsidR="004D4724" w:rsidRPr="00E93E6F" w:rsidRDefault="004D4724" w:rsidP="00652297">
      <w:pPr>
        <w:numPr>
          <w:ilvl w:val="0"/>
          <w:numId w:val="8"/>
        </w:numPr>
        <w:spacing w:after="0"/>
        <w:contextualSpacing/>
        <w:jc w:val="both"/>
        <w:rPr>
          <w:rFonts w:ascii="Bookman Old Style" w:eastAsia="Calibri" w:hAnsi="Bookman Old Style"/>
          <w:lang w:val="es-UY"/>
        </w:rPr>
      </w:pPr>
      <w:r w:rsidRPr="00E93E6F">
        <w:rPr>
          <w:rFonts w:ascii="Bookman Old Style" w:eastAsia="Calibri" w:hAnsi="Bookman Old Style"/>
          <w:lang w:val="es-UY"/>
        </w:rPr>
        <w:t>Acordada Nº 7400 de 27 de junio de 2000,</w:t>
      </w:r>
    </w:p>
    <w:p w:rsidR="004D4724" w:rsidRPr="00E93E6F" w:rsidRDefault="004D4724" w:rsidP="00652297">
      <w:pPr>
        <w:numPr>
          <w:ilvl w:val="0"/>
          <w:numId w:val="8"/>
        </w:numPr>
        <w:spacing w:after="0"/>
        <w:contextualSpacing/>
        <w:jc w:val="both"/>
        <w:rPr>
          <w:rFonts w:ascii="Bookman Old Style" w:eastAsia="Calibri" w:hAnsi="Bookman Old Style"/>
          <w:lang w:val="es-UY"/>
        </w:rPr>
      </w:pPr>
      <w:r w:rsidRPr="00E93E6F">
        <w:rPr>
          <w:rFonts w:ascii="Bookman Old Style" w:eastAsia="Calibri" w:hAnsi="Bookman Old Style"/>
          <w:lang w:val="es-UY"/>
        </w:rPr>
        <w:t>Decreto Nº 131/2014: Pliego Único de Bases y Condiciones Generales para Contratos de Suministros y Servicios No Personales,</w:t>
      </w:r>
    </w:p>
    <w:p w:rsidR="004D4724" w:rsidRPr="00E93E6F" w:rsidRDefault="004D4724" w:rsidP="00652297">
      <w:pPr>
        <w:numPr>
          <w:ilvl w:val="0"/>
          <w:numId w:val="8"/>
        </w:numPr>
        <w:spacing w:after="0"/>
        <w:contextualSpacing/>
        <w:jc w:val="both"/>
        <w:rPr>
          <w:rFonts w:ascii="Bookman Old Style" w:eastAsia="Calibri" w:hAnsi="Bookman Old Style"/>
          <w:lang w:val="es-UY"/>
        </w:rPr>
      </w:pPr>
      <w:r w:rsidRPr="00E93E6F">
        <w:rPr>
          <w:rFonts w:ascii="Bookman Old Style" w:eastAsia="Calibri" w:hAnsi="Bookman Old Style"/>
          <w:lang w:val="es-UY"/>
        </w:rPr>
        <w:t>Ley Nº 19.889 de 9 de julio de 2020.</w:t>
      </w:r>
    </w:p>
    <w:p w:rsidR="004D4724" w:rsidRPr="00E93E6F" w:rsidRDefault="004D4724" w:rsidP="00652297">
      <w:pPr>
        <w:numPr>
          <w:ilvl w:val="0"/>
          <w:numId w:val="8"/>
        </w:numPr>
        <w:spacing w:after="0"/>
        <w:contextualSpacing/>
        <w:jc w:val="both"/>
        <w:rPr>
          <w:rFonts w:ascii="Bookman Old Style" w:eastAsia="Calibri" w:hAnsi="Bookman Old Style"/>
          <w:lang w:val="es-UY"/>
        </w:rPr>
      </w:pPr>
      <w:r w:rsidRPr="00E93E6F">
        <w:rPr>
          <w:rFonts w:ascii="Bookman Old Style" w:eastAsia="Calibri" w:hAnsi="Bookman Old Style"/>
          <w:lang w:val="es-UY"/>
        </w:rPr>
        <w:t>Leyes, decretos y resoluciones vigentes a la fecha de aperturas de la licitación, en tanto fueren aplicables.</w:t>
      </w:r>
    </w:p>
    <w:p w:rsidR="004D4724" w:rsidRPr="00E93E6F" w:rsidRDefault="004D4724" w:rsidP="00652297">
      <w:pPr>
        <w:ind w:firstLine="709"/>
        <w:jc w:val="both"/>
        <w:rPr>
          <w:rFonts w:ascii="Bookman Old Style" w:hAnsi="Bookman Old Style"/>
          <w:lang w:val="es-UY"/>
        </w:rPr>
      </w:pP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120"/>
        <w:jc w:val="both"/>
        <w:rPr>
          <w:rFonts w:ascii="Bookman Old Style" w:eastAsia="Arial" w:hAnsi="Bookman Old Style" w:cs="Times New Roman"/>
          <w:b/>
          <w:bCs/>
          <w:kern w:val="1"/>
          <w:lang w:val="es-UY" w:eastAsia="ar-SA"/>
        </w:rPr>
      </w:pPr>
      <w:r w:rsidRPr="00E93E6F">
        <w:rPr>
          <w:rFonts w:ascii="Bookman Old Style" w:eastAsia="Arial" w:hAnsi="Bookman Old Style" w:cs="Times New Roman"/>
          <w:b/>
          <w:bCs/>
          <w:kern w:val="1"/>
          <w:lang w:val="es-UY" w:eastAsia="ar-SA"/>
        </w:rPr>
        <w:t>Art. 1.- OBJETO Y REQUISITOS Y CARACTERISTICAS ESPECIALES</w:t>
      </w:r>
    </w:p>
    <w:p w:rsidR="0087666B" w:rsidRPr="00E93E6F" w:rsidRDefault="0087666B" w:rsidP="00652297">
      <w:pPr>
        <w:suppressAutoHyphens/>
        <w:spacing w:after="120"/>
        <w:jc w:val="both"/>
        <w:rPr>
          <w:rFonts w:ascii="Bookman Old Style" w:eastAsia="Arial" w:hAnsi="Bookman Old Style" w:cs="Times New Roman"/>
          <w:b/>
          <w:bCs/>
          <w:kern w:val="1"/>
          <w:lang w:val="es-UY" w:eastAsia="ar-SA"/>
        </w:rPr>
      </w:pPr>
    </w:p>
    <w:p w:rsidR="0087666B" w:rsidRPr="00E93E6F" w:rsidRDefault="0087666B" w:rsidP="00652297">
      <w:pPr>
        <w:numPr>
          <w:ilvl w:val="1"/>
          <w:numId w:val="3"/>
        </w:numPr>
        <w:suppressAutoHyphens/>
        <w:spacing w:after="0"/>
        <w:jc w:val="both"/>
        <w:rPr>
          <w:rFonts w:ascii="Bookman Old Style" w:eastAsia="Times New Roman" w:hAnsi="Bookman Old Style" w:cs="Arial"/>
          <w:b/>
          <w:lang w:val="es-ES_tradnl" w:eastAsia="ar-SA"/>
        </w:rPr>
      </w:pPr>
      <w:r w:rsidRPr="00E93E6F">
        <w:rPr>
          <w:rFonts w:ascii="Bookman Old Style" w:eastAsia="Times New Roman" w:hAnsi="Bookman Old Style" w:cs="Times New Roman"/>
          <w:b/>
          <w:bCs/>
          <w:lang w:val="es-UY" w:eastAsia="ar-SA"/>
        </w:rPr>
        <w:t>OBJETO:</w:t>
      </w:r>
      <w:r w:rsidRPr="00E93E6F">
        <w:rPr>
          <w:rFonts w:ascii="Bookman Old Style" w:eastAsia="Times New Roman" w:hAnsi="Bookman Old Style" w:cs="Arial"/>
          <w:lang w:val="es-ES_tradnl" w:eastAsia="ar-SA"/>
        </w:rPr>
        <w:t xml:space="preserve"> </w:t>
      </w:r>
      <w:r w:rsidRPr="0088472C">
        <w:rPr>
          <w:rFonts w:ascii="Bookman Old Style" w:eastAsia="Times New Roman" w:hAnsi="Bookman Old Style" w:cs="Arial"/>
          <w:lang w:val="es-ES_tradnl" w:eastAsia="ar-SA"/>
        </w:rPr>
        <w:t xml:space="preserve">Se convoca a licitación para la prestación de </w:t>
      </w:r>
      <w:r w:rsidR="0088472C">
        <w:rPr>
          <w:rFonts w:ascii="Bookman Old Style" w:eastAsia="Times New Roman" w:hAnsi="Bookman Old Style" w:cs="Arial"/>
          <w:b/>
          <w:lang w:val="es-ES_tradnl" w:eastAsia="ar-SA"/>
        </w:rPr>
        <w:t>servicios de Vidriería</w:t>
      </w:r>
      <w:r w:rsidRPr="00E93E6F">
        <w:rPr>
          <w:rFonts w:ascii="Bookman Old Style" w:eastAsia="Times New Roman" w:hAnsi="Bookman Old Style" w:cs="Arial"/>
          <w:b/>
          <w:lang w:val="es-ES_tradnl" w:eastAsia="ar-SA"/>
        </w:rPr>
        <w:t xml:space="preserve"> e insumos inherentes </w:t>
      </w:r>
      <w:r w:rsidRPr="00504F9A">
        <w:rPr>
          <w:rFonts w:ascii="Bookman Old Style" w:eastAsia="Times New Roman" w:hAnsi="Bookman Old Style" w:cs="Arial"/>
          <w:b/>
          <w:lang w:val="es-ES_tradnl" w:eastAsia="ar-SA"/>
        </w:rPr>
        <w:t xml:space="preserve">de acuerdo con las necesidades </w:t>
      </w:r>
      <w:r w:rsidRPr="00267AEB">
        <w:rPr>
          <w:rFonts w:ascii="Bookman Old Style" w:eastAsia="Times New Roman" w:hAnsi="Bookman Old Style" w:cs="Arial"/>
          <w:b/>
          <w:lang w:val="es-ES_tradnl" w:eastAsia="ar-SA"/>
        </w:rPr>
        <w:t>del Poder</w:t>
      </w:r>
      <w:r w:rsidR="002257C3" w:rsidRPr="00267AEB">
        <w:rPr>
          <w:rFonts w:ascii="Bookman Old Style" w:eastAsia="Times New Roman" w:hAnsi="Bookman Old Style" w:cs="Arial"/>
          <w:b/>
          <w:lang w:val="es-ES_tradnl" w:eastAsia="ar-SA"/>
        </w:rPr>
        <w:t xml:space="preserve"> Judicial para el ejercicio 2022 para sedes judiciales </w:t>
      </w:r>
      <w:r w:rsidR="00504F9A" w:rsidRPr="00267AEB">
        <w:rPr>
          <w:rFonts w:ascii="Bookman Old Style" w:eastAsia="Times New Roman" w:hAnsi="Bookman Old Style" w:cs="Arial"/>
          <w:b/>
          <w:lang w:val="es-ES_tradnl" w:eastAsia="ar-SA"/>
        </w:rPr>
        <w:t>de Montevideo</w:t>
      </w:r>
      <w:r w:rsidR="0088472C">
        <w:rPr>
          <w:rFonts w:ascii="Bookman Old Style" w:eastAsia="Times New Roman" w:hAnsi="Bookman Old Style" w:cs="Arial"/>
          <w:b/>
          <w:lang w:val="es-ES_tradnl" w:eastAsia="ar-SA"/>
        </w:rPr>
        <w:t xml:space="preserve"> </w:t>
      </w:r>
      <w:r w:rsidR="002257C3" w:rsidRPr="00E93E6F">
        <w:rPr>
          <w:rFonts w:ascii="Bookman Old Style" w:eastAsia="Times New Roman" w:hAnsi="Bookman Old Style" w:cs="Arial"/>
          <w:b/>
          <w:lang w:val="es-ES_tradnl" w:eastAsia="ar-SA"/>
        </w:rPr>
        <w:t xml:space="preserve">y hasta </w:t>
      </w:r>
      <w:r w:rsidR="004E2C7C" w:rsidRPr="00E93E6F">
        <w:rPr>
          <w:rFonts w:ascii="Bookman Old Style" w:eastAsia="Times New Roman" w:hAnsi="Bookman Old Style" w:cs="Arial"/>
          <w:b/>
          <w:lang w:val="es-ES_tradnl" w:eastAsia="ar-SA"/>
        </w:rPr>
        <w:t xml:space="preserve">un radio de </w:t>
      </w:r>
      <w:r w:rsidR="002257C3" w:rsidRPr="00E93E6F">
        <w:rPr>
          <w:rFonts w:ascii="Bookman Old Style" w:eastAsia="Times New Roman" w:hAnsi="Bookman Old Style" w:cs="Arial"/>
          <w:b/>
          <w:lang w:val="es-ES_tradnl" w:eastAsia="ar-SA"/>
        </w:rPr>
        <w:t>50 Km.</w:t>
      </w:r>
    </w:p>
    <w:p w:rsidR="002257C3" w:rsidRPr="00E93E6F" w:rsidRDefault="002257C3" w:rsidP="00652297">
      <w:pPr>
        <w:suppressAutoHyphens/>
        <w:spacing w:after="0"/>
        <w:ind w:left="720"/>
        <w:jc w:val="both"/>
        <w:rPr>
          <w:rFonts w:ascii="Bookman Old Style" w:eastAsia="Times New Roman" w:hAnsi="Bookman Old Style" w:cs="Arial"/>
          <w:b/>
          <w:lang w:val="es-ES_tradnl" w:eastAsia="ar-SA"/>
        </w:rPr>
      </w:pPr>
    </w:p>
    <w:p w:rsidR="00504F9A" w:rsidRPr="00267AEB" w:rsidRDefault="00504F9A" w:rsidP="00652297">
      <w:pPr>
        <w:numPr>
          <w:ilvl w:val="1"/>
          <w:numId w:val="3"/>
        </w:numPr>
        <w:suppressAutoHyphens/>
        <w:spacing w:after="0"/>
        <w:jc w:val="both"/>
        <w:rPr>
          <w:rFonts w:ascii="Bookman Old Style" w:eastAsia="Times New Roman" w:hAnsi="Bookman Old Style" w:cs="Arial"/>
          <w:b/>
          <w:lang w:val="es-ES_tradnl" w:eastAsia="ar-SA"/>
        </w:rPr>
      </w:pPr>
      <w:r w:rsidRPr="00267AEB">
        <w:rPr>
          <w:rFonts w:ascii="Bookman Old Style" w:eastAsia="Times New Roman" w:hAnsi="Bookman Old Style" w:cs="Times New Roman"/>
          <w:b/>
          <w:bCs/>
          <w:lang w:val="es-UY" w:eastAsia="ar-SA"/>
        </w:rPr>
        <w:t>El detalle de l</w:t>
      </w:r>
      <w:r w:rsidR="00F128AB" w:rsidRPr="00267AEB">
        <w:rPr>
          <w:rFonts w:ascii="Bookman Old Style" w:eastAsia="Times New Roman" w:hAnsi="Bookman Old Style" w:cs="Times New Roman"/>
          <w:b/>
          <w:bCs/>
          <w:lang w:val="es-UY" w:eastAsia="ar-SA"/>
        </w:rPr>
        <w:t>os  ITEMS del presente procedimient</w:t>
      </w:r>
      <w:r w:rsidR="00267AEB" w:rsidRPr="00267AEB">
        <w:rPr>
          <w:rFonts w:ascii="Bookman Old Style" w:eastAsia="Times New Roman" w:hAnsi="Bookman Old Style" w:cs="Times New Roman"/>
          <w:b/>
          <w:bCs/>
          <w:lang w:val="es-UY" w:eastAsia="ar-SA"/>
        </w:rPr>
        <w:t>o se encuentran indicados en el</w:t>
      </w:r>
      <w:r w:rsidRPr="00267AEB">
        <w:rPr>
          <w:rFonts w:ascii="Bookman Old Style" w:eastAsia="Times New Roman" w:hAnsi="Bookman Old Style" w:cs="Times New Roman"/>
          <w:b/>
          <w:bCs/>
          <w:lang w:val="es-UY" w:eastAsia="ar-SA"/>
        </w:rPr>
        <w:t xml:space="preserve"> ANEXO I</w:t>
      </w:r>
      <w:r w:rsidR="00267AEB">
        <w:rPr>
          <w:rFonts w:ascii="Bookman Old Style" w:eastAsia="Times New Roman" w:hAnsi="Bookman Old Style" w:cs="Times New Roman"/>
          <w:b/>
          <w:bCs/>
          <w:lang w:val="es-UY" w:eastAsia="ar-SA"/>
        </w:rPr>
        <w:t>, y deberán cotizarse todos los items, si se omitiere alguno, la oferta no será considerada</w:t>
      </w:r>
      <w:r w:rsidRPr="00267AEB">
        <w:rPr>
          <w:rFonts w:ascii="Bookman Old Style" w:eastAsia="Times New Roman" w:hAnsi="Bookman Old Style" w:cs="Times New Roman"/>
          <w:b/>
          <w:bCs/>
          <w:lang w:val="es-UY" w:eastAsia="ar-SA"/>
        </w:rPr>
        <w:t>.</w:t>
      </w:r>
    </w:p>
    <w:p w:rsidR="00504F9A" w:rsidRDefault="00504F9A" w:rsidP="00504F9A">
      <w:pPr>
        <w:pStyle w:val="Prrafodelista"/>
        <w:rPr>
          <w:rFonts w:ascii="Bookman Old Style" w:eastAsia="Times New Roman" w:hAnsi="Bookman Old Style" w:cs="Times New Roman"/>
          <w:b/>
          <w:bCs/>
          <w:lang w:val="es-UY" w:eastAsia="ar-SA"/>
        </w:rPr>
      </w:pPr>
    </w:p>
    <w:p w:rsidR="002257C3" w:rsidRPr="00267AEB" w:rsidRDefault="00504F9A" w:rsidP="00652297">
      <w:pPr>
        <w:numPr>
          <w:ilvl w:val="1"/>
          <w:numId w:val="3"/>
        </w:numPr>
        <w:suppressAutoHyphens/>
        <w:spacing w:after="0"/>
        <w:jc w:val="both"/>
        <w:rPr>
          <w:rFonts w:ascii="Bookman Old Style" w:eastAsia="Times New Roman" w:hAnsi="Bookman Old Style" w:cs="Arial"/>
          <w:b/>
          <w:lang w:val="es-ES_tradnl" w:eastAsia="ar-SA"/>
        </w:rPr>
      </w:pPr>
      <w:r>
        <w:rPr>
          <w:rFonts w:ascii="Bookman Old Style" w:eastAsia="Times New Roman" w:hAnsi="Bookman Old Style" w:cs="Times New Roman"/>
          <w:b/>
          <w:bCs/>
          <w:lang w:val="es-UY" w:eastAsia="ar-SA"/>
        </w:rPr>
        <w:t xml:space="preserve">El </w:t>
      </w:r>
      <w:r w:rsidRPr="00357F6F">
        <w:rPr>
          <w:rFonts w:ascii="Bookman Old Style" w:eastAsia="Times New Roman" w:hAnsi="Bookman Old Style" w:cs="Times New Roman"/>
          <w:b/>
          <w:bCs/>
          <w:u w:val="single"/>
          <w:lang w:val="es-UY" w:eastAsia="ar-SA"/>
        </w:rPr>
        <w:t>ANEXO I</w:t>
      </w:r>
      <w:r>
        <w:rPr>
          <w:rFonts w:ascii="Bookman Old Style" w:eastAsia="Times New Roman" w:hAnsi="Bookman Old Style" w:cs="Times New Roman"/>
          <w:b/>
          <w:bCs/>
          <w:lang w:val="es-UY" w:eastAsia="ar-SA"/>
        </w:rPr>
        <w:t xml:space="preserve"> forma parte del presente </w:t>
      </w:r>
      <w:r w:rsidRPr="00267AEB">
        <w:rPr>
          <w:rFonts w:ascii="Bookman Old Style" w:eastAsia="Times New Roman" w:hAnsi="Bookman Old Style" w:cs="Times New Roman"/>
          <w:b/>
          <w:bCs/>
          <w:lang w:val="es-UY" w:eastAsia="ar-SA"/>
        </w:rPr>
        <w:t xml:space="preserve">pliego y deberá </w:t>
      </w:r>
      <w:r w:rsidRPr="00267AEB">
        <w:rPr>
          <w:rFonts w:ascii="Bookman Old Style" w:eastAsia="Times New Roman" w:hAnsi="Bookman Old Style" w:cs="Times New Roman"/>
          <w:b/>
          <w:bCs/>
          <w:u w:val="single"/>
          <w:lang w:val="es-UY" w:eastAsia="ar-SA"/>
        </w:rPr>
        <w:t>adjuntarse a la oferta de manera obligatoria</w:t>
      </w:r>
      <w:r w:rsidRPr="00267AEB">
        <w:rPr>
          <w:rFonts w:ascii="Bookman Old Style" w:eastAsia="Times New Roman" w:hAnsi="Bookman Old Style" w:cs="Times New Roman"/>
          <w:b/>
          <w:bCs/>
          <w:lang w:val="es-UY" w:eastAsia="ar-SA"/>
        </w:rPr>
        <w:t xml:space="preserve"> como </w:t>
      </w:r>
      <w:proofErr w:type="spellStart"/>
      <w:r w:rsidRPr="00267AEB">
        <w:rPr>
          <w:rFonts w:ascii="Bookman Old Style" w:eastAsia="Times New Roman" w:hAnsi="Bookman Old Style" w:cs="Times New Roman"/>
          <w:b/>
          <w:bCs/>
          <w:lang w:val="es-UY" w:eastAsia="ar-SA"/>
        </w:rPr>
        <w:t>rubrado</w:t>
      </w:r>
      <w:proofErr w:type="spellEnd"/>
      <w:r w:rsidRPr="00267AEB">
        <w:rPr>
          <w:rFonts w:ascii="Bookman Old Style" w:eastAsia="Times New Roman" w:hAnsi="Bookman Old Style" w:cs="Times New Roman"/>
          <w:b/>
          <w:bCs/>
          <w:lang w:val="es-UY" w:eastAsia="ar-SA"/>
        </w:rPr>
        <w:t xml:space="preserve"> de cotización, indicando los precios unitarios correspondientes</w:t>
      </w:r>
      <w:r w:rsidR="00357F6F" w:rsidRPr="00267AEB">
        <w:rPr>
          <w:rFonts w:ascii="Bookman Old Style" w:eastAsia="Times New Roman" w:hAnsi="Bookman Old Style" w:cs="Times New Roman"/>
          <w:b/>
          <w:bCs/>
          <w:lang w:val="es-UY" w:eastAsia="ar-SA"/>
        </w:rPr>
        <w:t xml:space="preserve"> por cada ítem</w:t>
      </w:r>
      <w:r w:rsidRPr="00267AEB">
        <w:rPr>
          <w:rFonts w:ascii="Bookman Old Style" w:eastAsia="Times New Roman" w:hAnsi="Bookman Old Style" w:cs="Times New Roman"/>
          <w:b/>
          <w:bCs/>
          <w:lang w:val="es-UY" w:eastAsia="ar-SA"/>
        </w:rPr>
        <w:t>.</w:t>
      </w:r>
    </w:p>
    <w:p w:rsidR="00504F9A" w:rsidRPr="00504F9A" w:rsidRDefault="00504F9A" w:rsidP="00504F9A">
      <w:pPr>
        <w:suppressAutoHyphens/>
        <w:spacing w:after="0"/>
        <w:jc w:val="both"/>
        <w:rPr>
          <w:rFonts w:ascii="Bookman Old Style" w:eastAsia="Times New Roman" w:hAnsi="Bookman Old Style" w:cs="Arial"/>
          <w:b/>
          <w:lang w:val="es-ES_tradnl" w:eastAsia="ar-SA"/>
        </w:rPr>
      </w:pPr>
    </w:p>
    <w:p w:rsidR="002257C3" w:rsidRPr="00E93E6F" w:rsidRDefault="0087666B" w:rsidP="00652297">
      <w:pPr>
        <w:numPr>
          <w:ilvl w:val="1"/>
          <w:numId w:val="3"/>
        </w:numPr>
        <w:suppressAutoHyphens/>
        <w:spacing w:after="0"/>
        <w:jc w:val="both"/>
        <w:rPr>
          <w:rFonts w:ascii="Bookman Old Style" w:eastAsia="Times New Roman" w:hAnsi="Bookman Old Style" w:cs="Arial"/>
          <w:b/>
          <w:lang w:val="es-ES_tradnl" w:eastAsia="ar-SA"/>
        </w:rPr>
      </w:pPr>
      <w:r w:rsidRPr="00E93E6F">
        <w:rPr>
          <w:rFonts w:ascii="Bookman Old Style" w:eastAsia="Times New Roman" w:hAnsi="Bookman Old Style" w:cs="Times New Roman"/>
          <w:bCs/>
          <w:lang w:val="es-UY" w:eastAsia="ar-SA"/>
        </w:rPr>
        <w:t xml:space="preserve">Los servicios se prestarán en las sedes del Poder Judicial de Montevideo </w:t>
      </w:r>
      <w:r w:rsidRPr="00267AEB">
        <w:rPr>
          <w:rFonts w:ascii="Bookman Old Style" w:eastAsia="Times New Roman" w:hAnsi="Bookman Old Style" w:cs="Times New Roman"/>
          <w:bCs/>
          <w:lang w:val="es-UY" w:eastAsia="ar-SA"/>
        </w:rPr>
        <w:t xml:space="preserve">y </w:t>
      </w:r>
      <w:r w:rsidR="00504F9A" w:rsidRPr="00267AEB">
        <w:rPr>
          <w:rFonts w:ascii="Bookman Old Style" w:eastAsia="Times New Roman" w:hAnsi="Bookman Old Style" w:cs="Times New Roman"/>
          <w:bCs/>
          <w:lang w:val="es-UY" w:eastAsia="ar-SA"/>
        </w:rPr>
        <w:t xml:space="preserve">en las ubicadas </w:t>
      </w:r>
      <w:r w:rsidRPr="00267AEB">
        <w:rPr>
          <w:rFonts w:ascii="Bookman Old Style" w:eastAsia="Times New Roman" w:hAnsi="Bookman Old Style" w:cs="Times New Roman"/>
          <w:bCs/>
          <w:lang w:val="es-UY" w:eastAsia="ar-SA"/>
        </w:rPr>
        <w:t>hasta 50</w:t>
      </w:r>
      <w:r w:rsidR="00504F9A" w:rsidRPr="00267AEB">
        <w:rPr>
          <w:rFonts w:ascii="Bookman Old Style" w:eastAsia="Times New Roman" w:hAnsi="Bookman Old Style" w:cs="Times New Roman"/>
          <w:bCs/>
          <w:lang w:val="es-UY" w:eastAsia="ar-SA"/>
        </w:rPr>
        <w:t xml:space="preserve"> </w:t>
      </w:r>
      <w:r w:rsidRPr="00267AEB">
        <w:rPr>
          <w:rFonts w:ascii="Bookman Old Style" w:eastAsia="Times New Roman" w:hAnsi="Bookman Old Style" w:cs="Times New Roman"/>
          <w:bCs/>
          <w:lang w:val="es-UY" w:eastAsia="ar-SA"/>
        </w:rPr>
        <w:t>km</w:t>
      </w:r>
      <w:r w:rsidR="00504F9A" w:rsidRPr="00267AEB">
        <w:rPr>
          <w:rFonts w:ascii="Bookman Old Style" w:eastAsia="Times New Roman" w:hAnsi="Bookman Old Style" w:cs="Times New Roman"/>
          <w:bCs/>
          <w:lang w:val="es-UY" w:eastAsia="ar-SA"/>
        </w:rPr>
        <w:t xml:space="preserve"> de la capital</w:t>
      </w:r>
      <w:r w:rsidRPr="00E93E6F">
        <w:rPr>
          <w:rFonts w:ascii="Bookman Old Style" w:eastAsia="Times New Roman" w:hAnsi="Bookman Old Style" w:cs="Times New Roman"/>
          <w:bCs/>
          <w:lang w:val="es-UY" w:eastAsia="ar-SA"/>
        </w:rPr>
        <w:t xml:space="preserve"> (</w:t>
      </w:r>
      <w:r w:rsidR="002257C3" w:rsidRPr="00E93E6F">
        <w:rPr>
          <w:rFonts w:ascii="Bookman Old Style" w:eastAsia="Times New Roman" w:hAnsi="Bookman Old Style" w:cs="Times New Roman"/>
          <w:bCs/>
          <w:lang w:val="es-UY" w:eastAsia="ar-SA"/>
        </w:rPr>
        <w:t xml:space="preserve">incluye entre otras, las sedes ubicadas en las localidades de </w:t>
      </w:r>
      <w:r w:rsidRPr="00E93E6F">
        <w:rPr>
          <w:rFonts w:ascii="Bookman Old Style" w:eastAsia="Times New Roman" w:hAnsi="Bookman Old Style" w:cs="Times New Roman"/>
          <w:bCs/>
          <w:lang w:val="es-UY" w:eastAsia="ar-SA"/>
        </w:rPr>
        <w:t xml:space="preserve">Las Piedras, </w:t>
      </w:r>
      <w:r w:rsidR="002257C3" w:rsidRPr="00E93E6F">
        <w:rPr>
          <w:rFonts w:ascii="Bookman Old Style" w:eastAsia="Times New Roman" w:hAnsi="Bookman Old Style" w:cs="Times New Roman"/>
          <w:bCs/>
          <w:lang w:val="es-UY" w:eastAsia="ar-SA"/>
        </w:rPr>
        <w:t xml:space="preserve">Pando, </w:t>
      </w:r>
      <w:r w:rsidRPr="00E93E6F">
        <w:rPr>
          <w:rFonts w:ascii="Bookman Old Style" w:eastAsia="Times New Roman" w:hAnsi="Bookman Old Style" w:cs="Times New Roman"/>
          <w:bCs/>
          <w:lang w:val="es-UY" w:eastAsia="ar-SA"/>
        </w:rPr>
        <w:t>Ciudad de la Costa, Atlántida; Ciudad del Plata etc.).</w:t>
      </w:r>
    </w:p>
    <w:p w:rsidR="002257C3" w:rsidRPr="00E93E6F" w:rsidRDefault="002257C3" w:rsidP="00652297">
      <w:pPr>
        <w:pStyle w:val="Prrafodelista"/>
        <w:jc w:val="both"/>
        <w:rPr>
          <w:rFonts w:ascii="Bookman Old Style" w:eastAsia="Times New Roman" w:hAnsi="Bookman Old Style" w:cs="Times New Roman"/>
          <w:bCs/>
          <w:lang w:val="es-UY" w:eastAsia="ar-SA"/>
        </w:rPr>
      </w:pPr>
    </w:p>
    <w:p w:rsidR="004E2C7C" w:rsidRPr="00E93E6F" w:rsidRDefault="0087666B" w:rsidP="00652297">
      <w:pPr>
        <w:numPr>
          <w:ilvl w:val="1"/>
          <w:numId w:val="3"/>
        </w:numPr>
        <w:suppressAutoHyphens/>
        <w:spacing w:after="0"/>
        <w:jc w:val="both"/>
        <w:rPr>
          <w:rFonts w:ascii="Bookman Old Style" w:eastAsia="Times New Roman" w:hAnsi="Bookman Old Style" w:cs="Arial"/>
          <w:b/>
          <w:lang w:val="es-ES_tradnl" w:eastAsia="ar-SA"/>
        </w:rPr>
      </w:pPr>
      <w:r w:rsidRPr="00E93E6F">
        <w:rPr>
          <w:rFonts w:ascii="Bookman Old Style" w:eastAsia="Times New Roman" w:hAnsi="Bookman Old Style" w:cs="Times New Roman"/>
          <w:bCs/>
          <w:lang w:val="es-UY" w:eastAsia="ar-SA"/>
        </w:rPr>
        <w:t>Los</w:t>
      </w:r>
      <w:r w:rsidRPr="00E93E6F">
        <w:rPr>
          <w:rFonts w:ascii="Bookman Old Style" w:eastAsia="Times New Roman" w:hAnsi="Bookman Old Style" w:cs="Times New Roman"/>
          <w:lang w:val="es-UY" w:eastAsia="ar-SA"/>
        </w:rPr>
        <w:t xml:space="preserve"> trabajos </w:t>
      </w:r>
      <w:r w:rsidR="002257C3" w:rsidRPr="00E93E6F">
        <w:rPr>
          <w:rFonts w:ascii="Bookman Old Style" w:eastAsia="Times New Roman" w:hAnsi="Bookman Old Style" w:cs="Times New Roman"/>
          <w:lang w:val="es-UY" w:eastAsia="ar-SA"/>
        </w:rPr>
        <w:t>solicitados</w:t>
      </w:r>
      <w:r w:rsidRPr="00E93E6F">
        <w:rPr>
          <w:rFonts w:ascii="Bookman Old Style" w:eastAsia="Times New Roman" w:hAnsi="Bookman Old Style" w:cs="Times New Roman"/>
          <w:lang w:val="es-UY" w:eastAsia="ar-SA"/>
        </w:rPr>
        <w:t xml:space="preserve"> en la mañana</w:t>
      </w:r>
      <w:r w:rsidR="00504F9A">
        <w:rPr>
          <w:rFonts w:ascii="Bookman Old Style" w:eastAsia="Times New Roman" w:hAnsi="Bookman Old Style" w:cs="Times New Roman"/>
          <w:lang w:val="es-UY" w:eastAsia="ar-SA"/>
        </w:rPr>
        <w:t>,</w:t>
      </w:r>
      <w:r w:rsidRPr="00E93E6F">
        <w:rPr>
          <w:rFonts w:ascii="Bookman Old Style" w:eastAsia="Times New Roman" w:hAnsi="Bookman Old Style" w:cs="Times New Roman"/>
          <w:lang w:val="es-UY" w:eastAsia="ar-SA"/>
        </w:rPr>
        <w:t xml:space="preserve"> antes de </w:t>
      </w:r>
      <w:r w:rsidR="002257C3" w:rsidRPr="00E93E6F">
        <w:rPr>
          <w:rFonts w:ascii="Bookman Old Style" w:eastAsia="Times New Roman" w:hAnsi="Bookman Old Style" w:cs="Times New Roman"/>
          <w:lang w:val="es-UY" w:eastAsia="ar-SA"/>
        </w:rPr>
        <w:t>las 12</w:t>
      </w:r>
      <w:r w:rsidR="004E2C7C" w:rsidRPr="00E93E6F">
        <w:rPr>
          <w:rFonts w:ascii="Bookman Old Style" w:eastAsia="Times New Roman" w:hAnsi="Bookman Old Style" w:cs="Times New Roman"/>
          <w:lang w:val="es-UY" w:eastAsia="ar-SA"/>
        </w:rPr>
        <w:t>:00</w:t>
      </w:r>
      <w:r w:rsidR="002257C3" w:rsidRPr="00E93E6F">
        <w:rPr>
          <w:rFonts w:ascii="Bookman Old Style" w:eastAsia="Times New Roman" w:hAnsi="Bookman Old Style" w:cs="Times New Roman"/>
          <w:lang w:val="es-UY" w:eastAsia="ar-SA"/>
        </w:rPr>
        <w:t xml:space="preserve"> hs. d</w:t>
      </w:r>
      <w:r w:rsidRPr="00E93E6F">
        <w:rPr>
          <w:rFonts w:ascii="Bookman Old Style" w:eastAsia="Times New Roman" w:hAnsi="Bookman Old Style" w:cs="Times New Roman"/>
          <w:lang w:val="es-UY" w:eastAsia="ar-SA"/>
        </w:rPr>
        <w:t>eberán ser realizados en la tarde</w:t>
      </w:r>
      <w:r w:rsidR="002257C3" w:rsidRPr="00E93E6F">
        <w:rPr>
          <w:rFonts w:ascii="Bookman Old Style" w:eastAsia="Times New Roman" w:hAnsi="Bookman Old Style" w:cs="Times New Roman"/>
          <w:lang w:val="es-UY" w:eastAsia="ar-SA"/>
        </w:rPr>
        <w:t xml:space="preserve"> del mismo día.</w:t>
      </w:r>
    </w:p>
    <w:p w:rsidR="004E2C7C" w:rsidRPr="00E93E6F" w:rsidRDefault="004E2C7C" w:rsidP="00652297">
      <w:pPr>
        <w:pStyle w:val="Prrafodelista"/>
        <w:jc w:val="both"/>
        <w:rPr>
          <w:rFonts w:ascii="Bookman Old Style" w:eastAsia="Times New Roman" w:hAnsi="Bookman Old Style" w:cs="Times New Roman"/>
          <w:lang w:val="es-UY" w:eastAsia="ar-SA"/>
        </w:rPr>
      </w:pPr>
    </w:p>
    <w:p w:rsidR="004E2C7C" w:rsidRPr="00E93E6F" w:rsidRDefault="002257C3" w:rsidP="00652297">
      <w:pPr>
        <w:numPr>
          <w:ilvl w:val="1"/>
          <w:numId w:val="3"/>
        </w:numPr>
        <w:suppressAutoHyphens/>
        <w:spacing w:after="0"/>
        <w:jc w:val="both"/>
        <w:rPr>
          <w:rFonts w:ascii="Bookman Old Style" w:eastAsia="Times New Roman" w:hAnsi="Bookman Old Style" w:cs="Arial"/>
          <w:b/>
          <w:lang w:val="es-ES_tradnl" w:eastAsia="ar-SA"/>
        </w:rPr>
      </w:pPr>
      <w:r w:rsidRPr="00E93E6F">
        <w:rPr>
          <w:rFonts w:ascii="Bookman Old Style" w:eastAsia="Times New Roman" w:hAnsi="Bookman Old Style" w:cs="Times New Roman"/>
          <w:lang w:val="es-UY" w:eastAsia="ar-SA"/>
        </w:rPr>
        <w:t xml:space="preserve">Los trabajos solicitados </w:t>
      </w:r>
      <w:r w:rsidR="004E2C7C" w:rsidRPr="00E93E6F">
        <w:rPr>
          <w:rFonts w:ascii="Bookman Old Style" w:eastAsia="Times New Roman" w:hAnsi="Bookman Old Style" w:cs="Times New Roman"/>
          <w:lang w:val="es-UY" w:eastAsia="ar-SA"/>
        </w:rPr>
        <w:t>después</w:t>
      </w:r>
      <w:r w:rsidRPr="00E93E6F">
        <w:rPr>
          <w:rFonts w:ascii="Bookman Old Style" w:eastAsia="Times New Roman" w:hAnsi="Bookman Old Style" w:cs="Times New Roman"/>
          <w:lang w:val="es-UY" w:eastAsia="ar-SA"/>
        </w:rPr>
        <w:t xml:space="preserve"> de las 12:00 hs., deberán ser realizados antes de las 12:00 hs. del día </w:t>
      </w:r>
      <w:r w:rsidR="00504F9A">
        <w:rPr>
          <w:rFonts w:ascii="Bookman Old Style" w:eastAsia="Times New Roman" w:hAnsi="Bookman Old Style" w:cs="Times New Roman"/>
          <w:lang w:val="es-UY" w:eastAsia="ar-SA"/>
        </w:rPr>
        <w:t>siguiente</w:t>
      </w:r>
      <w:r w:rsidR="0087666B" w:rsidRPr="00E93E6F">
        <w:rPr>
          <w:rFonts w:ascii="Bookman Old Style" w:eastAsia="Times New Roman" w:hAnsi="Bookman Old Style" w:cs="Times New Roman"/>
          <w:lang w:val="es-UY" w:eastAsia="ar-SA"/>
        </w:rPr>
        <w:t>.</w:t>
      </w:r>
    </w:p>
    <w:p w:rsidR="004E2C7C" w:rsidRPr="00E93E6F" w:rsidRDefault="004E2C7C" w:rsidP="00652297">
      <w:pPr>
        <w:pStyle w:val="Prrafodelista"/>
        <w:jc w:val="both"/>
        <w:rPr>
          <w:rFonts w:ascii="Bookman Old Style" w:eastAsia="Times New Roman" w:hAnsi="Bookman Old Style" w:cs="Times New Roman"/>
          <w:lang w:val="es-UY" w:eastAsia="ar-SA"/>
        </w:rPr>
      </w:pPr>
    </w:p>
    <w:p w:rsidR="0087666B" w:rsidRPr="00E93E6F" w:rsidRDefault="004E2C7C" w:rsidP="00652297">
      <w:pPr>
        <w:numPr>
          <w:ilvl w:val="1"/>
          <w:numId w:val="3"/>
        </w:numPr>
        <w:suppressAutoHyphens/>
        <w:spacing w:after="0"/>
        <w:jc w:val="both"/>
        <w:rPr>
          <w:rFonts w:ascii="Bookman Old Style" w:eastAsia="Times New Roman" w:hAnsi="Bookman Old Style" w:cs="Arial"/>
          <w:b/>
          <w:lang w:val="es-ES_tradnl" w:eastAsia="ar-SA"/>
        </w:rPr>
      </w:pPr>
      <w:r w:rsidRPr="00E93E6F">
        <w:rPr>
          <w:rFonts w:ascii="Bookman Old Style" w:eastAsia="Times New Roman" w:hAnsi="Bookman Old Style" w:cs="Times New Roman"/>
          <w:lang w:val="es-UY" w:eastAsia="ar-SA"/>
        </w:rPr>
        <w:t xml:space="preserve">Todas las solicitudes deberán llegar </w:t>
      </w:r>
      <w:r w:rsidR="0087666B" w:rsidRPr="00E93E6F">
        <w:rPr>
          <w:rFonts w:ascii="Bookman Old Style" w:eastAsia="Times New Roman" w:hAnsi="Bookman Old Style" w:cs="Times New Roman"/>
          <w:b/>
          <w:u w:val="single"/>
          <w:lang w:val="es-UY" w:eastAsia="ar-SA"/>
        </w:rPr>
        <w:t>únicamente</w:t>
      </w:r>
      <w:r w:rsidR="0087666B" w:rsidRPr="00E93E6F">
        <w:rPr>
          <w:rFonts w:ascii="Bookman Old Style" w:eastAsia="Times New Roman" w:hAnsi="Bookman Old Style" w:cs="Times New Roman"/>
          <w:lang w:val="es-UY" w:eastAsia="ar-SA"/>
        </w:rPr>
        <w:t xml:space="preserve"> </w:t>
      </w:r>
      <w:r w:rsidRPr="00E93E6F">
        <w:rPr>
          <w:rFonts w:ascii="Bookman Old Style" w:eastAsia="Times New Roman" w:hAnsi="Bookman Old Style" w:cs="Times New Roman"/>
          <w:lang w:val="es-UY" w:eastAsia="ar-SA"/>
        </w:rPr>
        <w:t>desde</w:t>
      </w:r>
      <w:r w:rsidR="0087666B" w:rsidRPr="00E93E6F">
        <w:rPr>
          <w:rFonts w:ascii="Bookman Old Style" w:eastAsia="Times New Roman" w:hAnsi="Bookman Old Style" w:cs="Times New Roman"/>
          <w:lang w:val="es-UY" w:eastAsia="ar-SA"/>
        </w:rPr>
        <w:t xml:space="preserve"> el Departamento de Mantenimiento de la División Arquitectura del Poder Judicial, </w:t>
      </w:r>
      <w:r w:rsidRPr="00E93E6F">
        <w:rPr>
          <w:rFonts w:ascii="Bookman Old Style" w:eastAsia="Times New Roman" w:hAnsi="Bookman Old Style" w:cs="Times New Roman"/>
          <w:lang w:val="es-UY" w:eastAsia="ar-SA"/>
        </w:rPr>
        <w:t>que</w:t>
      </w:r>
      <w:r w:rsidR="0087666B" w:rsidRPr="00E93E6F">
        <w:rPr>
          <w:rFonts w:ascii="Bookman Old Style" w:eastAsia="Times New Roman" w:hAnsi="Bookman Old Style" w:cs="Times New Roman"/>
          <w:lang w:val="es-UY" w:eastAsia="ar-SA"/>
        </w:rPr>
        <w:t xml:space="preserve"> controlará </w:t>
      </w:r>
      <w:r w:rsidRPr="00E93E6F">
        <w:rPr>
          <w:rFonts w:ascii="Bookman Old Style" w:eastAsia="Times New Roman" w:hAnsi="Bookman Old Style" w:cs="Times New Roman"/>
          <w:lang w:val="es-UY" w:eastAsia="ar-SA"/>
        </w:rPr>
        <w:t xml:space="preserve">y aprobará </w:t>
      </w:r>
      <w:r w:rsidR="0087666B" w:rsidRPr="00E93E6F">
        <w:rPr>
          <w:rFonts w:ascii="Bookman Old Style" w:eastAsia="Times New Roman" w:hAnsi="Bookman Old Style" w:cs="Times New Roman"/>
          <w:lang w:val="es-UY" w:eastAsia="ar-SA"/>
        </w:rPr>
        <w:t xml:space="preserve">el servicio </w:t>
      </w:r>
      <w:r w:rsidR="00A124FF">
        <w:rPr>
          <w:rFonts w:ascii="Bookman Old Style" w:eastAsia="Times New Roman" w:hAnsi="Bookman Old Style" w:cs="Times New Roman"/>
          <w:lang w:val="es-UY" w:eastAsia="ar-SA"/>
        </w:rPr>
        <w:t xml:space="preserve"> de acuerdo a las necesidades que surjan comunicadas por las sedes judiciales </w:t>
      </w:r>
      <w:r w:rsidR="0087666B" w:rsidRPr="00E93E6F">
        <w:rPr>
          <w:rFonts w:ascii="Bookman Old Style" w:eastAsia="Times New Roman" w:hAnsi="Bookman Old Style" w:cs="Times New Roman"/>
          <w:lang w:val="es-UY" w:eastAsia="ar-SA"/>
        </w:rPr>
        <w:t xml:space="preserve">y </w:t>
      </w:r>
      <w:r w:rsidRPr="00E93E6F">
        <w:rPr>
          <w:rFonts w:ascii="Bookman Old Style" w:eastAsia="Times New Roman" w:hAnsi="Bookman Old Style" w:cs="Times New Roman"/>
          <w:lang w:val="es-UY" w:eastAsia="ar-SA"/>
        </w:rPr>
        <w:t>recibirá el resumen mensual para autorizar el pago correspondiente</w:t>
      </w:r>
      <w:r w:rsidR="0087666B" w:rsidRPr="00E93E6F">
        <w:rPr>
          <w:rFonts w:ascii="Bookman Old Style" w:eastAsia="Times New Roman" w:hAnsi="Bookman Old Style" w:cs="Times New Roman"/>
          <w:lang w:val="es-UY" w:eastAsia="ar-SA"/>
        </w:rPr>
        <w:t>.</w:t>
      </w:r>
    </w:p>
    <w:p w:rsidR="004E2C7C" w:rsidRPr="00E93E6F" w:rsidRDefault="004E2C7C" w:rsidP="00652297">
      <w:pPr>
        <w:pStyle w:val="Prrafodelista"/>
        <w:jc w:val="both"/>
        <w:rPr>
          <w:rFonts w:ascii="Bookman Old Style" w:eastAsia="Times New Roman" w:hAnsi="Bookman Old Style" w:cs="Arial"/>
          <w:b/>
          <w:lang w:val="es-ES_tradnl" w:eastAsia="ar-SA"/>
        </w:rPr>
      </w:pPr>
    </w:p>
    <w:p w:rsidR="0087666B" w:rsidRPr="00E93E6F" w:rsidRDefault="0087666B" w:rsidP="00652297">
      <w:pPr>
        <w:numPr>
          <w:ilvl w:val="1"/>
          <w:numId w:val="3"/>
        </w:numPr>
        <w:suppressAutoHyphens/>
        <w:spacing w:after="0"/>
        <w:jc w:val="both"/>
        <w:rPr>
          <w:rFonts w:ascii="Bookman Old Style" w:eastAsia="Times New Roman" w:hAnsi="Bookman Old Style" w:cs="Arial"/>
          <w:b/>
          <w:lang w:val="es-ES_tradnl" w:eastAsia="ar-SA"/>
        </w:rPr>
      </w:pPr>
      <w:r w:rsidRPr="00E93E6F">
        <w:rPr>
          <w:rFonts w:ascii="Bookman Old Style" w:eastAsia="Times New Roman" w:hAnsi="Bookman Old Style" w:cs="Times New Roman"/>
          <w:lang w:val="es-UY" w:eastAsia="ar-SA"/>
        </w:rPr>
        <w:t>La</w:t>
      </w:r>
      <w:r w:rsidR="004E2C7C" w:rsidRPr="00E93E6F">
        <w:rPr>
          <w:rFonts w:ascii="Bookman Old Style" w:eastAsia="Times New Roman" w:hAnsi="Bookman Old Style" w:cs="Times New Roman"/>
          <w:lang w:val="es-UY" w:eastAsia="ar-SA"/>
        </w:rPr>
        <w:t xml:space="preserve">s empresas oferentes deberán </w:t>
      </w:r>
      <w:r w:rsidRPr="00E93E6F">
        <w:rPr>
          <w:rFonts w:ascii="Bookman Old Style" w:eastAsia="Times New Roman" w:hAnsi="Bookman Old Style" w:cs="Times New Roman"/>
          <w:lang w:val="es-UY" w:eastAsia="ar-SA"/>
        </w:rPr>
        <w:t xml:space="preserve">contar con una antigüedad    </w:t>
      </w:r>
      <w:r w:rsidRPr="00E93E6F">
        <w:rPr>
          <w:rFonts w:ascii="Bookman Old Style" w:eastAsia="Times New Roman" w:hAnsi="Bookman Old Style" w:cs="Times New Roman"/>
          <w:b/>
          <w:lang w:val="es-UY" w:eastAsia="ar-SA"/>
        </w:rPr>
        <w:t>mínima de tres años</w:t>
      </w:r>
      <w:r w:rsidRPr="00E93E6F">
        <w:rPr>
          <w:rFonts w:ascii="Bookman Old Style" w:eastAsia="Times New Roman" w:hAnsi="Bookman Old Style" w:cs="Times New Roman"/>
          <w:lang w:val="es-UY" w:eastAsia="ar-SA"/>
        </w:rPr>
        <w:t xml:space="preserve"> en el ramo, </w:t>
      </w:r>
      <w:r w:rsidR="004E2C7C" w:rsidRPr="00E93E6F">
        <w:rPr>
          <w:rFonts w:ascii="Bookman Old Style" w:eastAsia="Times New Roman" w:hAnsi="Bookman Old Style" w:cs="Times New Roman"/>
          <w:lang w:val="es-UY" w:eastAsia="ar-SA"/>
        </w:rPr>
        <w:t xml:space="preserve">lo que se verificará con </w:t>
      </w:r>
      <w:r w:rsidR="00504F9A">
        <w:rPr>
          <w:rFonts w:ascii="Bookman Old Style" w:eastAsia="Times New Roman" w:hAnsi="Bookman Old Style" w:cs="Times New Roman"/>
          <w:lang w:val="es-UY" w:eastAsia="ar-SA"/>
        </w:rPr>
        <w:t>la información agregada al RUPE. A tales efectos</w:t>
      </w:r>
      <w:r w:rsidR="004E2C7C" w:rsidRPr="00E93E6F">
        <w:rPr>
          <w:rFonts w:ascii="Bookman Old Style" w:eastAsia="Times New Roman" w:hAnsi="Bookman Old Style" w:cs="Times New Roman"/>
          <w:lang w:val="es-UY" w:eastAsia="ar-SA"/>
        </w:rPr>
        <w:t>, los oferentes deberán tener la información actualizada.</w:t>
      </w:r>
    </w:p>
    <w:p w:rsidR="004E2C7C" w:rsidRPr="00E93E6F" w:rsidRDefault="004E2C7C" w:rsidP="00652297">
      <w:pPr>
        <w:pStyle w:val="Prrafodelista"/>
        <w:jc w:val="both"/>
        <w:rPr>
          <w:rFonts w:ascii="Bookman Old Style" w:eastAsia="Times New Roman" w:hAnsi="Bookman Old Style" w:cs="Arial"/>
          <w:b/>
          <w:lang w:val="es-ES_tradnl" w:eastAsia="ar-SA"/>
        </w:rPr>
      </w:pPr>
    </w:p>
    <w:p w:rsidR="0087666B" w:rsidRPr="00E93E6F" w:rsidRDefault="0087666B" w:rsidP="00652297">
      <w:pPr>
        <w:numPr>
          <w:ilvl w:val="1"/>
          <w:numId w:val="3"/>
        </w:numPr>
        <w:suppressAutoHyphens/>
        <w:spacing w:after="0"/>
        <w:jc w:val="both"/>
        <w:rPr>
          <w:rFonts w:ascii="Bookman Old Style" w:eastAsia="Times New Roman" w:hAnsi="Bookman Old Style" w:cs="Arial"/>
          <w:b/>
          <w:lang w:val="es-ES_tradnl" w:eastAsia="ar-SA"/>
        </w:rPr>
      </w:pPr>
      <w:r w:rsidRPr="00E93E6F">
        <w:rPr>
          <w:rFonts w:ascii="Bookman Old Style" w:eastAsia="Times New Roman" w:hAnsi="Bookman Old Style" w:cs="Times New Roman"/>
          <w:lang w:val="es-UY" w:eastAsia="ar-SA"/>
        </w:rPr>
        <w:t>El Poder Judicial se reserva el derecho de suprimir los ítems que considere  pertinentes.</w:t>
      </w:r>
    </w:p>
    <w:p w:rsidR="0087666B" w:rsidRPr="00E93E6F" w:rsidRDefault="0087666B" w:rsidP="00652297">
      <w:pPr>
        <w:suppressAutoHyphens/>
        <w:spacing w:after="0"/>
        <w:ind w:left="720"/>
        <w:jc w:val="both"/>
        <w:rPr>
          <w:rFonts w:ascii="Bookman Old Style" w:eastAsia="Times New Roman" w:hAnsi="Bookman Old Style" w:cs="Times New Roman"/>
          <w:b/>
          <w:shd w:val="clear" w:color="auto" w:fill="FFFFFF"/>
          <w:lang w:val="es-UY" w:eastAsia="ar-SA"/>
        </w:rPr>
      </w:pPr>
    </w:p>
    <w:p w:rsidR="0087666B" w:rsidRPr="00E93E6F" w:rsidRDefault="0087666B" w:rsidP="00652297">
      <w:pPr>
        <w:suppressAutoHyphens/>
        <w:spacing w:after="0"/>
        <w:ind w:left="720"/>
        <w:jc w:val="both"/>
        <w:rPr>
          <w:rFonts w:ascii="Bookman Old Style" w:eastAsia="Times New Roman" w:hAnsi="Bookman Old Style" w:cs="Times New Roman"/>
          <w:b/>
          <w:shd w:val="clear" w:color="auto" w:fill="FFFFFF"/>
          <w:lang w:val="es-UY" w:eastAsia="ar-SA"/>
        </w:rPr>
      </w:pPr>
    </w:p>
    <w:p w:rsidR="0087666B" w:rsidRPr="00E93E6F" w:rsidRDefault="0087666B" w:rsidP="00652297">
      <w:pPr>
        <w:suppressAutoHyphens/>
        <w:spacing w:after="0"/>
        <w:jc w:val="both"/>
        <w:rPr>
          <w:rFonts w:ascii="Bookman Old Style" w:eastAsia="Times New Roman" w:hAnsi="Bookman Old Style" w:cs="Times New Roman"/>
          <w:b/>
          <w:shd w:val="clear" w:color="auto" w:fill="FFFFFF"/>
          <w:lang w:val="es-UY" w:eastAsia="ar-SA"/>
        </w:rPr>
      </w:pPr>
      <w:r w:rsidRPr="00E93E6F">
        <w:rPr>
          <w:rFonts w:ascii="Bookman Old Style" w:eastAsia="Times New Roman" w:hAnsi="Bookman Old Style" w:cs="Times New Roman"/>
          <w:b/>
          <w:shd w:val="clear" w:color="auto" w:fill="FFFFFF"/>
          <w:lang w:val="es-UY" w:eastAsia="ar-SA"/>
        </w:rPr>
        <w:t>Art. 2.- COMUNICACIONES</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1B3FC0" w:rsidRPr="00E93E6F" w:rsidRDefault="001B3FC0" w:rsidP="00652297">
      <w:pPr>
        <w:pStyle w:val="NormalWeb"/>
        <w:spacing w:before="0" w:after="0" w:line="276" w:lineRule="auto"/>
        <w:ind w:firstLine="709"/>
        <w:rPr>
          <w:rFonts w:ascii="Bookman Old Style" w:hAnsi="Bookman Old Style"/>
          <w:b/>
          <w:sz w:val="22"/>
          <w:szCs w:val="22"/>
        </w:rPr>
      </w:pPr>
      <w:r w:rsidRPr="00E93E6F">
        <w:rPr>
          <w:rFonts w:ascii="Bookman Old Style" w:hAnsi="Bookman Old Style"/>
          <w:sz w:val="22"/>
          <w:szCs w:val="22"/>
        </w:rPr>
        <w:t xml:space="preserve">Todas las comunicaciones referidas al presente llamado </w:t>
      </w:r>
      <w:r w:rsidRPr="00E93E6F">
        <w:rPr>
          <w:rFonts w:ascii="Bookman Old Style" w:hAnsi="Bookman Old Style"/>
          <w:b/>
          <w:sz w:val="22"/>
          <w:szCs w:val="22"/>
        </w:rPr>
        <w:t>deberán dirigirse al Departamento de Adquisiciones</w:t>
      </w:r>
      <w:r w:rsidRPr="00E93E6F">
        <w:rPr>
          <w:rFonts w:ascii="Bookman Old Style" w:hAnsi="Bookman Old Style"/>
          <w:sz w:val="22"/>
          <w:szCs w:val="22"/>
        </w:rPr>
        <w:t xml:space="preserve"> del Poder Judicial: </w:t>
      </w:r>
    </w:p>
    <w:p w:rsidR="001B3FC0" w:rsidRPr="00E93E6F" w:rsidRDefault="001B3FC0" w:rsidP="00652297">
      <w:pPr>
        <w:pStyle w:val="Textoindependiente"/>
        <w:spacing w:line="276" w:lineRule="auto"/>
        <w:ind w:firstLine="709"/>
        <w:rPr>
          <w:rFonts w:ascii="Bookman Old Style" w:hAnsi="Bookman Old Style"/>
          <w:sz w:val="22"/>
          <w:szCs w:val="22"/>
          <w:lang w:val="es-UY"/>
        </w:rPr>
      </w:pPr>
      <w:r w:rsidRPr="00E93E6F">
        <w:rPr>
          <w:rFonts w:ascii="Bookman Old Style" w:hAnsi="Bookman Old Style"/>
          <w:sz w:val="22"/>
          <w:szCs w:val="22"/>
          <w:u w:val="single"/>
          <w:lang w:val="es-UY"/>
        </w:rPr>
        <w:t>Dirección</w:t>
      </w:r>
      <w:r w:rsidRPr="00E93E6F">
        <w:rPr>
          <w:rFonts w:ascii="Bookman Old Style" w:hAnsi="Bookman Old Style"/>
          <w:sz w:val="22"/>
          <w:szCs w:val="22"/>
          <w:lang w:val="es-UY"/>
        </w:rPr>
        <w:t>: Soriano 1210, Montevideo.</w:t>
      </w:r>
    </w:p>
    <w:p w:rsidR="001B3FC0" w:rsidRPr="00E93E6F" w:rsidRDefault="001B3FC0" w:rsidP="00652297">
      <w:pPr>
        <w:pStyle w:val="Textoindependiente"/>
        <w:spacing w:line="276" w:lineRule="auto"/>
        <w:ind w:firstLine="709"/>
        <w:rPr>
          <w:rFonts w:ascii="Bookman Old Style" w:hAnsi="Bookman Old Style"/>
          <w:sz w:val="22"/>
          <w:szCs w:val="22"/>
          <w:u w:val="single"/>
          <w:lang w:val="es-UY"/>
        </w:rPr>
      </w:pPr>
      <w:r w:rsidRPr="00E93E6F">
        <w:rPr>
          <w:rFonts w:ascii="Bookman Old Style" w:hAnsi="Bookman Old Style"/>
          <w:sz w:val="22"/>
          <w:szCs w:val="22"/>
          <w:u w:val="single"/>
          <w:lang w:val="es-UY"/>
        </w:rPr>
        <w:t>Horario de atención</w:t>
      </w:r>
      <w:r w:rsidRPr="00E93E6F">
        <w:rPr>
          <w:rFonts w:ascii="Bookman Old Style" w:hAnsi="Bookman Old Style"/>
          <w:sz w:val="22"/>
          <w:szCs w:val="22"/>
          <w:lang w:val="es-UY"/>
        </w:rPr>
        <w:t xml:space="preserve">: 13:00 a 18:00 </w:t>
      </w:r>
      <w:proofErr w:type="spellStart"/>
      <w:r w:rsidRPr="00E93E6F">
        <w:rPr>
          <w:rFonts w:ascii="Bookman Old Style" w:hAnsi="Bookman Old Style"/>
          <w:sz w:val="22"/>
          <w:szCs w:val="22"/>
          <w:lang w:val="es-UY"/>
        </w:rPr>
        <w:t>hrs</w:t>
      </w:r>
      <w:proofErr w:type="spellEnd"/>
      <w:r w:rsidRPr="00E93E6F">
        <w:rPr>
          <w:rFonts w:ascii="Bookman Old Style" w:hAnsi="Bookman Old Style"/>
          <w:sz w:val="22"/>
          <w:szCs w:val="22"/>
          <w:lang w:val="es-UY"/>
        </w:rPr>
        <w:t>.</w:t>
      </w:r>
    </w:p>
    <w:p w:rsidR="001B3FC0" w:rsidRPr="00E93E6F" w:rsidRDefault="001B3FC0" w:rsidP="00652297">
      <w:pPr>
        <w:pStyle w:val="Textoindependiente"/>
        <w:spacing w:line="276" w:lineRule="auto"/>
        <w:ind w:firstLine="709"/>
        <w:rPr>
          <w:rFonts w:ascii="Bookman Old Style" w:hAnsi="Bookman Old Style"/>
          <w:sz w:val="22"/>
          <w:szCs w:val="22"/>
          <w:u w:val="single"/>
          <w:lang w:val="es-UY"/>
        </w:rPr>
      </w:pPr>
      <w:r w:rsidRPr="00E93E6F">
        <w:rPr>
          <w:rFonts w:ascii="Bookman Old Style" w:hAnsi="Bookman Old Style"/>
          <w:sz w:val="22"/>
          <w:szCs w:val="22"/>
          <w:u w:val="single"/>
          <w:lang w:val="es-UY"/>
        </w:rPr>
        <w:t>Teléfonos</w:t>
      </w:r>
      <w:r w:rsidRPr="00E93E6F">
        <w:rPr>
          <w:rFonts w:ascii="Bookman Old Style" w:hAnsi="Bookman Old Style"/>
          <w:sz w:val="22"/>
          <w:szCs w:val="22"/>
          <w:lang w:val="es-UY"/>
        </w:rPr>
        <w:t xml:space="preserve">: 29021359 / 29089397 / 1907 Int. 4554 </w:t>
      </w:r>
    </w:p>
    <w:p w:rsidR="001B3FC0" w:rsidRPr="00E93E6F" w:rsidRDefault="001B3FC0" w:rsidP="00652297">
      <w:pPr>
        <w:pStyle w:val="Textoindependiente"/>
        <w:spacing w:line="276" w:lineRule="auto"/>
        <w:ind w:firstLine="709"/>
        <w:rPr>
          <w:rFonts w:ascii="Bookman Old Style" w:hAnsi="Bookman Old Style"/>
          <w:sz w:val="22"/>
          <w:szCs w:val="22"/>
          <w:lang w:val="es-UY"/>
        </w:rPr>
      </w:pPr>
      <w:r w:rsidRPr="00E93E6F">
        <w:rPr>
          <w:rFonts w:ascii="Bookman Old Style" w:hAnsi="Bookman Old Style"/>
          <w:sz w:val="22"/>
          <w:szCs w:val="22"/>
          <w:u w:val="single"/>
          <w:lang w:val="es-UY"/>
        </w:rPr>
        <w:t>Correo Electrónico</w:t>
      </w:r>
      <w:r w:rsidRPr="00E93E6F">
        <w:rPr>
          <w:rFonts w:ascii="Bookman Old Style" w:hAnsi="Bookman Old Style"/>
          <w:sz w:val="22"/>
          <w:szCs w:val="22"/>
          <w:lang w:val="es-UY"/>
        </w:rPr>
        <w:t xml:space="preserve">: </w:t>
      </w:r>
      <w:hyperlink r:id="rId6" w:history="1">
        <w:r w:rsidRPr="00E93E6F">
          <w:rPr>
            <w:rStyle w:val="Hipervnculo"/>
            <w:rFonts w:ascii="Bookman Old Style" w:hAnsi="Bookman Old Style"/>
            <w:sz w:val="22"/>
            <w:szCs w:val="22"/>
          </w:rPr>
          <w:t>adquisiciones@poderjudicial.gub.u</w:t>
        </w:r>
        <w:r w:rsidRPr="00E93E6F">
          <w:rPr>
            <w:rStyle w:val="Hipervnculo"/>
            <w:rFonts w:ascii="Bookman Old Style" w:hAnsi="Bookman Old Style"/>
            <w:sz w:val="22"/>
            <w:szCs w:val="22"/>
            <w:lang w:val="es-UY"/>
          </w:rPr>
          <w:t>y</w:t>
        </w:r>
      </w:hyperlink>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Times New Roman" w:hAnsi="Bookman Old Style" w:cs="Times New Roman"/>
          <w:b/>
          <w:shd w:val="clear" w:color="auto" w:fill="FFFFFF"/>
          <w:lang w:val="es-UY" w:eastAsia="ar-SA"/>
        </w:rPr>
      </w:pPr>
      <w:r w:rsidRPr="00E93E6F">
        <w:rPr>
          <w:rFonts w:ascii="Bookman Old Style" w:eastAsia="Times New Roman" w:hAnsi="Bookman Old Style" w:cs="Times New Roman"/>
          <w:b/>
          <w:shd w:val="clear" w:color="auto" w:fill="FFFFFF"/>
          <w:lang w:val="es-UY" w:eastAsia="ar-SA"/>
        </w:rPr>
        <w:t>Art. 3.- ACLARACIONES Y CONSULTAS</w:t>
      </w:r>
    </w:p>
    <w:p w:rsidR="0087666B" w:rsidRPr="00E93E6F" w:rsidRDefault="0087666B" w:rsidP="00652297">
      <w:pPr>
        <w:suppressAutoHyphens/>
        <w:spacing w:after="0"/>
        <w:jc w:val="both"/>
        <w:rPr>
          <w:rFonts w:ascii="Bookman Old Style" w:eastAsia="Times New Roman" w:hAnsi="Bookman Old Style" w:cs="Times New Roman"/>
          <w:b/>
          <w:shd w:val="clear" w:color="auto" w:fill="FFFFFF"/>
          <w:lang w:val="es-UY" w:eastAsia="ar-SA"/>
        </w:rPr>
      </w:pPr>
    </w:p>
    <w:p w:rsidR="001B3FC0" w:rsidRPr="00E93E6F" w:rsidRDefault="001B3FC0" w:rsidP="00652297">
      <w:pPr>
        <w:ind w:firstLine="709"/>
        <w:jc w:val="both"/>
        <w:rPr>
          <w:rFonts w:ascii="Bookman Old Style" w:hAnsi="Bookman Old Style"/>
        </w:rPr>
      </w:pPr>
      <w:r w:rsidRPr="00E93E6F">
        <w:rPr>
          <w:rFonts w:ascii="Bookman Old Style" w:hAnsi="Bookman Old Style"/>
        </w:rPr>
        <w:t xml:space="preserve">Cualquier oferente podrá solicitar al Departamento de Adquisiciones, por correo electrónico, </w:t>
      </w:r>
      <w:r w:rsidRPr="00E93E6F">
        <w:rPr>
          <w:rFonts w:ascii="Bookman Old Style" w:hAnsi="Bookman Old Style"/>
          <w:b/>
        </w:rPr>
        <w:t>aclaraciones o consultas específicas</w:t>
      </w:r>
      <w:r w:rsidRPr="00E93E6F">
        <w:rPr>
          <w:rFonts w:ascii="Bookman Old Style" w:hAnsi="Bookman Old Style"/>
        </w:rPr>
        <w:t xml:space="preserve">, dirigida hasta </w:t>
      </w:r>
      <w:r w:rsidRPr="00E93E6F">
        <w:rPr>
          <w:rFonts w:ascii="Bookman Old Style" w:hAnsi="Bookman Old Style"/>
          <w:b/>
        </w:rPr>
        <w:t>2 días antes de la fecha establecida para el acto de apertura de las ofertas</w:t>
      </w:r>
      <w:r w:rsidRPr="00E93E6F">
        <w:rPr>
          <w:rFonts w:ascii="Bookman Old Style" w:hAnsi="Bookman Old Style"/>
        </w:rPr>
        <w:t xml:space="preserve">. Vencido dicho término, la Administración no estará obligada a proporcionar datos aclaratorios. </w:t>
      </w:r>
    </w:p>
    <w:p w:rsidR="001B3FC0" w:rsidRPr="00E93E6F" w:rsidRDefault="001B3FC0" w:rsidP="00652297">
      <w:pPr>
        <w:ind w:firstLine="709"/>
        <w:jc w:val="both"/>
        <w:rPr>
          <w:rFonts w:ascii="Bookman Old Style" w:hAnsi="Bookman Old Style"/>
        </w:rPr>
      </w:pPr>
      <w:r w:rsidRPr="00E93E6F">
        <w:rPr>
          <w:rFonts w:ascii="Bookman Old Style" w:hAnsi="Bookman Old Style"/>
        </w:rPr>
        <w:lastRenderedPageBreak/>
        <w:t>Las consultas serán contestadas por el Departamento de Adquisiciones, en el plazo máximo de 48 horas a partir de su recepción.</w:t>
      </w:r>
    </w:p>
    <w:p w:rsidR="001B3FC0" w:rsidRPr="00E93E6F" w:rsidRDefault="001B3FC0" w:rsidP="00652297">
      <w:pPr>
        <w:pStyle w:val="Standarduseruser"/>
        <w:spacing w:line="276" w:lineRule="auto"/>
        <w:ind w:firstLine="709"/>
        <w:rPr>
          <w:rFonts w:cs="Times New Roman"/>
          <w:sz w:val="22"/>
          <w:szCs w:val="22"/>
        </w:rPr>
      </w:pPr>
      <w:r w:rsidRPr="00E93E6F">
        <w:rPr>
          <w:rFonts w:cs="Times New Roman"/>
          <w:b/>
          <w:sz w:val="22"/>
          <w:szCs w:val="22"/>
        </w:rPr>
        <w:t>Las respuestas</w:t>
      </w:r>
      <w:r w:rsidRPr="00E93E6F">
        <w:rPr>
          <w:rFonts w:cs="Times New Roman"/>
          <w:sz w:val="22"/>
          <w:szCs w:val="22"/>
        </w:rPr>
        <w:t xml:space="preserve"> a los oferentes que impliquen aclaraciones y/o modificaciones al pliego, serán evacuadas a través del </w:t>
      </w:r>
      <w:r w:rsidRPr="00E93E6F">
        <w:rPr>
          <w:rFonts w:cs="Times New Roman"/>
          <w:b/>
          <w:sz w:val="22"/>
          <w:szCs w:val="22"/>
        </w:rPr>
        <w:t>Sistema de Compras Estatales</w:t>
      </w:r>
      <w:r w:rsidRPr="00E93E6F">
        <w:rPr>
          <w:rFonts w:cs="Times New Roman"/>
          <w:sz w:val="22"/>
          <w:szCs w:val="22"/>
        </w:rPr>
        <w:t xml:space="preserve"> (SICE/Aclaraciones) y publicadas en el sitio web de compras estatales.</w:t>
      </w:r>
    </w:p>
    <w:p w:rsidR="001B3FC0" w:rsidRPr="00E93E6F" w:rsidRDefault="001B3FC0" w:rsidP="00652297">
      <w:pPr>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b/>
          <w:kern w:val="1"/>
          <w:lang w:val="es-UY" w:eastAsia="ar-SA"/>
        </w:rPr>
        <w:t>Art. 4.-</w:t>
      </w:r>
      <w:r w:rsidRPr="00E93E6F">
        <w:rPr>
          <w:rFonts w:ascii="Bookman Old Style" w:eastAsia="Arial" w:hAnsi="Bookman Old Style" w:cs="Times New Roman"/>
          <w:kern w:val="1"/>
          <w:lang w:val="es-UY" w:eastAsia="ar-SA"/>
        </w:rPr>
        <w:t xml:space="preserve"> </w:t>
      </w:r>
      <w:r w:rsidRPr="00E93E6F">
        <w:rPr>
          <w:rFonts w:ascii="Bookman Old Style" w:eastAsia="Arial" w:hAnsi="Bookman Old Style" w:cs="Times New Roman"/>
          <w:b/>
          <w:kern w:val="1"/>
          <w:lang w:val="es-UY" w:eastAsia="ar-SA"/>
        </w:rPr>
        <w:t>FORMA DE COTIZACION</w:t>
      </w:r>
      <w:r w:rsidRPr="00E93E6F">
        <w:rPr>
          <w:rFonts w:ascii="Bookman Old Style" w:eastAsia="Arial" w:hAnsi="Bookman Old Style" w:cs="Times New Roman"/>
          <w:kern w:val="1"/>
          <w:lang w:val="es-UY" w:eastAsia="ar-SA"/>
        </w:rPr>
        <w:t>.</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kern w:val="1"/>
          <w:lang w:val="es-UY" w:eastAsia="ar-SA"/>
        </w:rPr>
        <w:t xml:space="preserve">         </w:t>
      </w:r>
      <w:r w:rsidRPr="00E93E6F">
        <w:rPr>
          <w:rFonts w:ascii="Bookman Old Style" w:eastAsia="Arial" w:hAnsi="Bookman Old Style" w:cs="Times New Roman"/>
          <w:b/>
          <w:kern w:val="1"/>
          <w:lang w:val="es-UY" w:eastAsia="ar-SA"/>
        </w:rPr>
        <w:t>Precio de plaza.</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357F6F" w:rsidRDefault="0087666B" w:rsidP="00652297">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b/>
          <w:kern w:val="1"/>
          <w:lang w:val="es-UY" w:eastAsia="ar-SA"/>
        </w:rPr>
        <w:t>Art. 5.- MONEDA DE COTIZACION</w:t>
      </w:r>
      <w:r w:rsidRPr="00E93E6F">
        <w:rPr>
          <w:rFonts w:ascii="Bookman Old Style" w:eastAsia="Arial" w:hAnsi="Bookman Old Style" w:cs="Times New Roman"/>
          <w:kern w:val="1"/>
          <w:lang w:val="es-UY" w:eastAsia="ar-SA"/>
        </w:rPr>
        <w:t>.</w:t>
      </w:r>
    </w:p>
    <w:p w:rsidR="00357F6F" w:rsidRDefault="00357F6F" w:rsidP="00357F6F">
      <w:pPr>
        <w:suppressAutoHyphens/>
        <w:spacing w:after="0"/>
        <w:ind w:firstLine="709"/>
        <w:jc w:val="both"/>
        <w:rPr>
          <w:rFonts w:ascii="Bookman Old Style" w:eastAsia="Arial" w:hAnsi="Bookman Old Style" w:cs="Times New Roman"/>
          <w:kern w:val="1"/>
          <w:lang w:val="es-UY" w:eastAsia="ar-SA"/>
        </w:rPr>
      </w:pPr>
    </w:p>
    <w:p w:rsidR="00357F6F" w:rsidRPr="00357F6F" w:rsidRDefault="0087666B" w:rsidP="00357F6F">
      <w:pPr>
        <w:suppressAutoHyphens/>
        <w:spacing w:after="0"/>
        <w:ind w:firstLine="709"/>
        <w:jc w:val="both"/>
        <w:rPr>
          <w:rFonts w:ascii="Bookman Old Style" w:eastAsia="Arial" w:hAnsi="Bookman Old Style" w:cs="Times New Roman"/>
          <w:kern w:val="1"/>
          <w:lang w:val="es-UY" w:eastAsia="ar-SA"/>
        </w:rPr>
      </w:pPr>
      <w:r w:rsidRPr="00E93E6F">
        <w:rPr>
          <w:rFonts w:ascii="Bookman Old Style" w:eastAsia="Arial" w:hAnsi="Bookman Old Style" w:cs="Times New Roman"/>
          <w:kern w:val="1"/>
          <w:lang w:val="es-UY" w:eastAsia="ar-SA"/>
        </w:rPr>
        <w:t xml:space="preserve">La oferta se presentará en </w:t>
      </w:r>
      <w:r w:rsidR="00357F6F">
        <w:rPr>
          <w:rFonts w:ascii="Bookman Old Style" w:eastAsia="Arial" w:hAnsi="Bookman Old Style" w:cs="Times New Roman"/>
          <w:b/>
          <w:kern w:val="1"/>
          <w:lang w:val="es-UY" w:eastAsia="ar-SA"/>
        </w:rPr>
        <w:t>Moneda Nacional.</w:t>
      </w:r>
    </w:p>
    <w:p w:rsidR="00357F6F" w:rsidRDefault="00357F6F" w:rsidP="00357F6F">
      <w:pPr>
        <w:suppressAutoHyphens/>
        <w:spacing w:after="0"/>
        <w:ind w:firstLine="709"/>
        <w:jc w:val="both"/>
        <w:rPr>
          <w:rFonts w:ascii="Bookman Old Style" w:eastAsia="Arial" w:hAnsi="Bookman Old Style" w:cs="Times New Roman"/>
          <w:b/>
          <w:kern w:val="1"/>
          <w:lang w:val="es-UY" w:eastAsia="ar-SA"/>
        </w:rPr>
      </w:pPr>
    </w:p>
    <w:p w:rsidR="0087666B" w:rsidRPr="00E93E6F" w:rsidRDefault="001B3FC0" w:rsidP="00357F6F">
      <w:pPr>
        <w:suppressAutoHyphens/>
        <w:spacing w:after="0"/>
        <w:ind w:firstLine="709"/>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 xml:space="preserve">Se deberá cotizar </w:t>
      </w:r>
      <w:r w:rsidR="00357F6F">
        <w:rPr>
          <w:rFonts w:ascii="Bookman Old Style" w:eastAsia="Arial" w:hAnsi="Bookman Old Style" w:cs="Times New Roman"/>
          <w:b/>
          <w:kern w:val="1"/>
          <w:lang w:val="es-UY" w:eastAsia="ar-SA"/>
        </w:rPr>
        <w:t xml:space="preserve">precio unitario </w:t>
      </w:r>
      <w:r w:rsidRPr="00E93E6F">
        <w:rPr>
          <w:rFonts w:ascii="Bookman Old Style" w:eastAsia="Arial" w:hAnsi="Bookman Old Style" w:cs="Times New Roman"/>
          <w:b/>
          <w:kern w:val="1"/>
          <w:lang w:val="es-UY" w:eastAsia="ar-SA"/>
        </w:rPr>
        <w:t xml:space="preserve">por ítem y de acuerdo al </w:t>
      </w:r>
      <w:proofErr w:type="spellStart"/>
      <w:r w:rsidRPr="00E93E6F">
        <w:rPr>
          <w:rFonts w:ascii="Bookman Old Style" w:eastAsia="Arial" w:hAnsi="Bookman Old Style" w:cs="Times New Roman"/>
          <w:b/>
          <w:kern w:val="1"/>
          <w:lang w:val="es-UY" w:eastAsia="ar-SA"/>
        </w:rPr>
        <w:t>rubrado</w:t>
      </w:r>
      <w:proofErr w:type="spellEnd"/>
      <w:r w:rsidRPr="00E93E6F">
        <w:rPr>
          <w:rFonts w:ascii="Bookman Old Style" w:eastAsia="Arial" w:hAnsi="Bookman Old Style" w:cs="Times New Roman"/>
          <w:b/>
          <w:kern w:val="1"/>
          <w:lang w:val="es-UY" w:eastAsia="ar-SA"/>
        </w:rPr>
        <w:t xml:space="preserve"> adjunto (Anexo I), teniendo en cuenta que sólo deberá cotizarse en los lugares que</w:t>
      </w:r>
      <w:r w:rsidR="00D21230">
        <w:rPr>
          <w:rFonts w:ascii="Bookman Old Style" w:eastAsia="Arial" w:hAnsi="Bookman Old Style" w:cs="Times New Roman"/>
          <w:b/>
          <w:kern w:val="1"/>
          <w:lang w:val="es-UY" w:eastAsia="ar-SA"/>
        </w:rPr>
        <w:t xml:space="preserve"> tiene indicado un 0</w:t>
      </w:r>
      <w:r w:rsidRPr="00E93E6F">
        <w:rPr>
          <w:rFonts w:ascii="Bookman Old Style" w:eastAsia="Arial" w:hAnsi="Bookman Old Style" w:cs="Times New Roman"/>
          <w:b/>
          <w:kern w:val="1"/>
          <w:lang w:val="es-UY" w:eastAsia="ar-SA"/>
        </w:rPr>
        <w:t>.</w:t>
      </w:r>
    </w:p>
    <w:p w:rsidR="00357F6F" w:rsidRDefault="00357F6F" w:rsidP="00357F6F">
      <w:pPr>
        <w:suppressAutoHyphens/>
        <w:spacing w:after="0"/>
        <w:ind w:firstLine="709"/>
        <w:jc w:val="both"/>
        <w:rPr>
          <w:rFonts w:ascii="Bookman Old Style" w:eastAsia="Arial" w:hAnsi="Bookman Old Style" w:cs="Times New Roman"/>
          <w:b/>
          <w:kern w:val="1"/>
          <w:lang w:val="es-UY" w:eastAsia="ar-SA"/>
        </w:rPr>
      </w:pPr>
    </w:p>
    <w:p w:rsidR="001B3FC0" w:rsidRPr="00357F6F" w:rsidRDefault="00A124FF" w:rsidP="00357F6F">
      <w:pPr>
        <w:suppressAutoHyphens/>
        <w:spacing w:after="0"/>
        <w:ind w:firstLine="709"/>
        <w:jc w:val="both"/>
        <w:rPr>
          <w:rFonts w:ascii="Bookman Old Style" w:eastAsia="Arial" w:hAnsi="Bookman Old Style" w:cs="Times New Roman"/>
          <w:b/>
          <w:kern w:val="1"/>
          <w:u w:val="single"/>
          <w:lang w:val="es-UY" w:eastAsia="ar-SA"/>
        </w:rPr>
      </w:pPr>
      <w:r w:rsidRPr="00357F6F">
        <w:rPr>
          <w:rFonts w:ascii="Bookman Old Style" w:eastAsia="Arial" w:hAnsi="Bookman Old Style" w:cs="Times New Roman"/>
          <w:b/>
          <w:kern w:val="1"/>
          <w:u w:val="single"/>
          <w:lang w:val="es-UY" w:eastAsia="ar-SA"/>
        </w:rPr>
        <w:t>N</w:t>
      </w:r>
      <w:r w:rsidR="001B3FC0" w:rsidRPr="00357F6F">
        <w:rPr>
          <w:rFonts w:ascii="Bookman Old Style" w:eastAsia="Arial" w:hAnsi="Bookman Old Style" w:cs="Times New Roman"/>
          <w:b/>
          <w:kern w:val="1"/>
          <w:u w:val="single"/>
          <w:lang w:val="es-UY" w:eastAsia="ar-SA"/>
        </w:rPr>
        <w:t>o se</w:t>
      </w:r>
      <w:r w:rsidR="00357F6F" w:rsidRPr="00357F6F">
        <w:rPr>
          <w:rFonts w:ascii="Bookman Old Style" w:eastAsia="Arial" w:hAnsi="Bookman Old Style" w:cs="Times New Roman"/>
          <w:b/>
          <w:kern w:val="1"/>
          <w:u w:val="single"/>
          <w:lang w:val="es-UY" w:eastAsia="ar-SA"/>
        </w:rPr>
        <w:t>rá</w:t>
      </w:r>
      <w:r w:rsidR="00357F6F">
        <w:rPr>
          <w:rFonts w:ascii="Bookman Old Style" w:eastAsia="Arial" w:hAnsi="Bookman Old Style" w:cs="Times New Roman"/>
          <w:b/>
          <w:kern w:val="1"/>
          <w:u w:val="single"/>
          <w:lang w:val="es-UY" w:eastAsia="ar-SA"/>
        </w:rPr>
        <w:t xml:space="preserve"> considerada</w:t>
      </w:r>
      <w:r w:rsidR="001B3FC0" w:rsidRPr="00357F6F">
        <w:rPr>
          <w:rFonts w:ascii="Bookman Old Style" w:eastAsia="Arial" w:hAnsi="Bookman Old Style" w:cs="Times New Roman"/>
          <w:b/>
          <w:kern w:val="1"/>
          <w:u w:val="single"/>
          <w:lang w:val="es-UY" w:eastAsia="ar-SA"/>
        </w:rPr>
        <w:t xml:space="preserve"> la oferta que no adjunte el Anexo I</w:t>
      </w:r>
      <w:r w:rsidR="009A6B78" w:rsidRPr="00357F6F">
        <w:rPr>
          <w:rFonts w:ascii="Bookman Old Style" w:eastAsia="Arial" w:hAnsi="Bookman Old Style" w:cs="Times New Roman"/>
          <w:b/>
          <w:kern w:val="1"/>
          <w:u w:val="single"/>
          <w:lang w:val="es-UY" w:eastAsia="ar-SA"/>
        </w:rPr>
        <w:t>.</w:t>
      </w:r>
    </w:p>
    <w:p w:rsidR="0087666B" w:rsidRPr="00E93E6F" w:rsidRDefault="0087666B" w:rsidP="00357F6F">
      <w:pPr>
        <w:suppressAutoHyphens/>
        <w:spacing w:after="0"/>
        <w:ind w:firstLine="709"/>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6.- PRESENTACIÓN DE LAS OFERTAS.</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4D4724" w:rsidRPr="00E93E6F" w:rsidRDefault="004D4724" w:rsidP="00357F6F">
      <w:pPr>
        <w:ind w:firstLine="708"/>
        <w:jc w:val="both"/>
        <w:rPr>
          <w:rFonts w:ascii="Bookman Old Style" w:eastAsia="Calibri" w:hAnsi="Bookman Old Style"/>
          <w:lang w:eastAsia="zh-CN"/>
        </w:rPr>
      </w:pPr>
      <w:r w:rsidRPr="00E93E6F">
        <w:rPr>
          <w:rFonts w:ascii="Bookman Old Style" w:eastAsia="Calibri" w:hAnsi="Bookman Old Style"/>
          <w:lang w:eastAsia="es-ES"/>
        </w:rPr>
        <w:t xml:space="preserve">Las ofertas deberán presentarse en el </w:t>
      </w:r>
      <w:r w:rsidRPr="00E93E6F">
        <w:rPr>
          <w:rFonts w:ascii="Bookman Old Style" w:eastAsia="Calibri" w:hAnsi="Bookman Old Style"/>
          <w:b/>
          <w:lang w:eastAsia="es-ES"/>
        </w:rPr>
        <w:t>Dpto. de Adquisiciones</w:t>
      </w:r>
      <w:r w:rsidRPr="00E93E6F">
        <w:rPr>
          <w:rFonts w:ascii="Bookman Old Style" w:eastAsia="Calibri" w:hAnsi="Bookman Old Style"/>
          <w:lang w:eastAsia="es-ES"/>
        </w:rPr>
        <w:t xml:space="preserve"> (art. 2) </w:t>
      </w:r>
      <w:r w:rsidRPr="00E93E6F">
        <w:rPr>
          <w:rFonts w:ascii="Bookman Old Style" w:eastAsia="Calibri" w:hAnsi="Bookman Old Style"/>
          <w:b/>
          <w:lang w:eastAsia="es-ES"/>
        </w:rPr>
        <w:t xml:space="preserve">por alguno </w:t>
      </w:r>
      <w:r w:rsidRPr="00E93E6F">
        <w:rPr>
          <w:rFonts w:ascii="Bookman Old Style" w:eastAsia="Calibri" w:hAnsi="Bookman Old Style"/>
          <w:b/>
          <w:lang w:eastAsia="zh-CN"/>
        </w:rPr>
        <w:t>por alguno de los siguientes medios</w:t>
      </w:r>
      <w:r w:rsidRPr="00E93E6F">
        <w:rPr>
          <w:rFonts w:ascii="Bookman Old Style" w:eastAsia="Calibri" w:hAnsi="Bookman Old Style"/>
          <w:lang w:eastAsia="zh-CN"/>
        </w:rPr>
        <w:t xml:space="preserve">: </w:t>
      </w:r>
    </w:p>
    <w:p w:rsidR="004D4724" w:rsidRPr="00E93E6F" w:rsidRDefault="004D4724" w:rsidP="00357F6F">
      <w:pPr>
        <w:pStyle w:val="Prrafodelista"/>
        <w:numPr>
          <w:ilvl w:val="0"/>
          <w:numId w:val="9"/>
        </w:numPr>
        <w:suppressAutoHyphens/>
        <w:spacing w:after="0"/>
        <w:jc w:val="both"/>
        <w:rPr>
          <w:rFonts w:ascii="Bookman Old Style" w:eastAsia="Calibri" w:hAnsi="Bookman Old Style"/>
          <w:lang w:eastAsia="zh-CN"/>
        </w:rPr>
      </w:pPr>
      <w:r w:rsidRPr="00E93E6F">
        <w:rPr>
          <w:rFonts w:ascii="Bookman Old Style" w:eastAsia="Calibri" w:hAnsi="Bookman Old Style"/>
          <w:lang w:eastAsia="zh-CN"/>
        </w:rPr>
        <w:t xml:space="preserve">correo electrónico, </w:t>
      </w:r>
    </w:p>
    <w:p w:rsidR="004D4724" w:rsidRPr="00E93E6F" w:rsidRDefault="004D4724" w:rsidP="00357F6F">
      <w:pPr>
        <w:pStyle w:val="Prrafodelista"/>
        <w:numPr>
          <w:ilvl w:val="0"/>
          <w:numId w:val="9"/>
        </w:numPr>
        <w:suppressAutoHyphens/>
        <w:spacing w:after="0"/>
        <w:jc w:val="both"/>
        <w:rPr>
          <w:rFonts w:ascii="Bookman Old Style" w:eastAsia="Calibri" w:hAnsi="Bookman Old Style"/>
          <w:lang w:eastAsia="zh-CN"/>
        </w:rPr>
      </w:pPr>
      <w:r w:rsidRPr="00E93E6F">
        <w:rPr>
          <w:rFonts w:ascii="Bookman Old Style" w:eastAsia="Calibri" w:hAnsi="Bookman Old Style"/>
          <w:lang w:eastAsia="zh-CN"/>
        </w:rPr>
        <w:t xml:space="preserve">fax </w:t>
      </w:r>
    </w:p>
    <w:p w:rsidR="004D4724" w:rsidRPr="00E93E6F" w:rsidRDefault="004D4724" w:rsidP="00357F6F">
      <w:pPr>
        <w:pStyle w:val="Prrafodelista"/>
        <w:numPr>
          <w:ilvl w:val="0"/>
          <w:numId w:val="9"/>
        </w:numPr>
        <w:suppressAutoHyphens/>
        <w:spacing w:after="0"/>
        <w:jc w:val="both"/>
        <w:rPr>
          <w:rFonts w:ascii="Bookman Old Style" w:eastAsia="Calibri" w:hAnsi="Bookman Old Style"/>
          <w:lang w:eastAsia="zh-CN"/>
        </w:rPr>
      </w:pPr>
      <w:r w:rsidRPr="00E93E6F">
        <w:rPr>
          <w:rFonts w:ascii="Bookman Old Style" w:eastAsia="Calibri" w:hAnsi="Bookman Old Style"/>
          <w:lang w:eastAsia="zh-CN"/>
        </w:rPr>
        <w:t xml:space="preserve">en línea en el sistema SICE (art. 63 inc. 5 del TOCAF). </w:t>
      </w:r>
    </w:p>
    <w:p w:rsidR="004D4724" w:rsidRPr="00E93E6F" w:rsidRDefault="004D4724" w:rsidP="00357F6F">
      <w:pPr>
        <w:ind w:firstLine="709"/>
        <w:jc w:val="both"/>
        <w:rPr>
          <w:rFonts w:ascii="Bookman Old Style" w:eastAsia="Arial" w:hAnsi="Bookman Old Style"/>
          <w:kern w:val="1"/>
          <w:lang w:val="es-UY" w:eastAsia="zh-CN"/>
        </w:rPr>
      </w:pPr>
      <w:r w:rsidRPr="00E93E6F">
        <w:rPr>
          <w:rFonts w:ascii="Bookman Old Style" w:eastAsia="Arial" w:hAnsi="Bookman Old Style"/>
          <w:kern w:val="1"/>
          <w:lang w:val="es-UY" w:eastAsia="zh-CN"/>
        </w:rPr>
        <w:t xml:space="preserve">En caso de cotizarse por </w:t>
      </w:r>
      <w:r w:rsidRPr="00E93E6F">
        <w:rPr>
          <w:rFonts w:ascii="Bookman Old Style" w:eastAsia="Arial" w:hAnsi="Bookman Old Style"/>
          <w:kern w:val="1"/>
          <w:u w:val="single"/>
          <w:lang w:val="es-UY" w:eastAsia="zh-CN"/>
        </w:rPr>
        <w:t>correo electrónico</w:t>
      </w:r>
      <w:r w:rsidRPr="00E93E6F">
        <w:rPr>
          <w:rFonts w:ascii="Bookman Old Style" w:eastAsia="Arial" w:hAnsi="Bookman Old Style"/>
          <w:kern w:val="1"/>
          <w:lang w:val="es-UY" w:eastAsia="zh-CN"/>
        </w:rPr>
        <w:t xml:space="preserve"> o </w:t>
      </w:r>
      <w:r w:rsidRPr="00E93E6F">
        <w:rPr>
          <w:rFonts w:ascii="Bookman Old Style" w:eastAsia="Arial" w:hAnsi="Bookman Old Style"/>
          <w:kern w:val="1"/>
          <w:u w:val="single"/>
          <w:lang w:val="es-UY" w:eastAsia="zh-CN"/>
        </w:rPr>
        <w:t>en línea SICE</w:t>
      </w:r>
      <w:r w:rsidRPr="00E93E6F">
        <w:rPr>
          <w:rFonts w:ascii="Bookman Old Style" w:eastAsia="Arial" w:hAnsi="Bookman Old Style"/>
          <w:kern w:val="1"/>
          <w:lang w:val="es-UY" w:eastAsia="zh-CN"/>
        </w:rPr>
        <w:t xml:space="preserve"> deberá </w:t>
      </w:r>
      <w:r w:rsidRPr="00E93E6F">
        <w:rPr>
          <w:rFonts w:ascii="Bookman Old Style" w:eastAsia="Arial" w:hAnsi="Bookman Old Style"/>
          <w:b/>
          <w:kern w:val="1"/>
          <w:lang w:val="es-UY" w:eastAsia="zh-CN"/>
        </w:rPr>
        <w:t>adjuntarse archivo con la oferta económica escaneada (ANEXO I), incluyendo la firma del representante</w:t>
      </w:r>
      <w:r w:rsidRPr="00E93E6F">
        <w:rPr>
          <w:rFonts w:ascii="Bookman Old Style" w:eastAsia="Arial" w:hAnsi="Bookman Old Style"/>
          <w:kern w:val="1"/>
          <w:lang w:val="es-UY" w:eastAsia="zh-CN"/>
        </w:rPr>
        <w:t xml:space="preserve"> validado en </w:t>
      </w:r>
      <w:r w:rsidRPr="00E93E6F">
        <w:rPr>
          <w:rFonts w:ascii="Bookman Old Style" w:hAnsi="Bookman Old Style"/>
          <w:kern w:val="1"/>
          <w:lang w:val="es-UY"/>
        </w:rPr>
        <w:t>Registro Único de Proveedores del Estado (RUPE). En caso de que el firmante de la oferta no se encuentre validado en RUPE, se asentará dicha situación en el acta de apertura, otorgándose un plazo de 48 horas para actualizar la información (artículo 65, inciso 7 del TOCAF).</w:t>
      </w:r>
    </w:p>
    <w:p w:rsidR="004D4724" w:rsidRPr="00E93E6F" w:rsidRDefault="004D4724" w:rsidP="00357F6F">
      <w:pPr>
        <w:ind w:firstLine="709"/>
        <w:jc w:val="both"/>
        <w:rPr>
          <w:rFonts w:ascii="Bookman Old Style" w:eastAsia="Arial" w:hAnsi="Bookman Old Style"/>
          <w:kern w:val="1"/>
          <w:lang w:val="es-UY" w:eastAsia="zh-CN"/>
        </w:rPr>
      </w:pPr>
      <w:r w:rsidRPr="00E93E6F">
        <w:rPr>
          <w:rFonts w:ascii="Bookman Old Style" w:eastAsia="Bookman Old Style" w:hAnsi="Bookman Old Style"/>
          <w:lang w:eastAsia="zh-CN" w:bidi="es-ES"/>
        </w:rPr>
        <w:t>Se exhorta a no incorporar documentación que no fuera solicitada. A vía de ejemplo, referencias personales, antecedentes, etc.</w:t>
      </w:r>
    </w:p>
    <w:p w:rsidR="004D4724" w:rsidRPr="00E93E6F" w:rsidRDefault="004D4724" w:rsidP="00357F6F">
      <w:pPr>
        <w:ind w:firstLine="709"/>
        <w:jc w:val="both"/>
        <w:rPr>
          <w:rFonts w:ascii="Bookman Old Style" w:eastAsia="Arial" w:hAnsi="Bookman Old Style"/>
          <w:kern w:val="1"/>
          <w:lang w:val="es-UY" w:eastAsia="zh-CN"/>
        </w:rPr>
      </w:pPr>
      <w:r w:rsidRPr="00E93E6F">
        <w:rPr>
          <w:rFonts w:ascii="Bookman Old Style" w:eastAsia="Bookman Old Style" w:hAnsi="Bookman Old Style"/>
          <w:b/>
          <w:lang w:eastAsia="zh-CN" w:bidi="es-ES"/>
        </w:rPr>
        <w:t xml:space="preserve">La empresa debe encontrarse en estado “activo” en RUPE. </w:t>
      </w:r>
    </w:p>
    <w:p w:rsidR="004D4724" w:rsidRPr="00E93E6F" w:rsidRDefault="004D4724" w:rsidP="00357F6F">
      <w:pPr>
        <w:ind w:firstLine="709"/>
        <w:jc w:val="both"/>
        <w:rPr>
          <w:rFonts w:ascii="Bookman Old Style" w:eastAsia="Arial" w:hAnsi="Bookman Old Style"/>
          <w:kern w:val="1"/>
          <w:lang w:eastAsia="zh-CN"/>
        </w:rPr>
      </w:pPr>
      <w:r w:rsidRPr="00E93E6F">
        <w:rPr>
          <w:rFonts w:ascii="Bookman Old Style" w:eastAsia="Bookman Old Style" w:hAnsi="Bookman Old Style"/>
          <w:lang w:eastAsia="zh-CN" w:bidi="es-ES"/>
        </w:rPr>
        <w:t xml:space="preserve">Los precios cotizados deberán </w:t>
      </w:r>
      <w:r w:rsidRPr="00E93E6F">
        <w:rPr>
          <w:rFonts w:ascii="Bookman Old Style" w:eastAsia="Bookman Old Style" w:hAnsi="Bookman Old Style"/>
          <w:b/>
          <w:lang w:eastAsia="zh-CN" w:bidi="es-ES"/>
        </w:rPr>
        <w:t>indicar todos los tributos</w:t>
      </w:r>
      <w:r w:rsidRPr="00E93E6F">
        <w:rPr>
          <w:rFonts w:ascii="Bookman Old Style" w:eastAsia="Bookman Old Style" w:hAnsi="Bookman Old Style"/>
          <w:lang w:eastAsia="zh-CN" w:bidi="es-ES"/>
        </w:rPr>
        <w:t xml:space="preserve"> que correspondan al oferente y su porcentaje, </w:t>
      </w:r>
      <w:r w:rsidRPr="00E93E6F">
        <w:rPr>
          <w:rFonts w:ascii="Bookman Old Style" w:eastAsia="Bookman Old Style" w:hAnsi="Bookman Old Style"/>
          <w:b/>
          <w:bCs/>
          <w:lang w:eastAsia="zh-CN" w:bidi="es-ES"/>
        </w:rPr>
        <w:t xml:space="preserve">especialmente el I.V.A., en </w:t>
      </w:r>
      <w:r w:rsidRPr="00E93E6F">
        <w:rPr>
          <w:rFonts w:ascii="Bookman Old Style" w:eastAsia="Bookman Old Style" w:hAnsi="Bookman Old Style"/>
          <w:b/>
          <w:bCs/>
          <w:lang w:eastAsia="zh-CN" w:bidi="es-ES"/>
        </w:rPr>
        <w:lastRenderedPageBreak/>
        <w:t>forma clara y precisa, manifestando si los referidos tributos están o no incluidos en los precios</w:t>
      </w:r>
      <w:r w:rsidRPr="00E93E6F">
        <w:rPr>
          <w:rFonts w:ascii="Bookman Old Style" w:eastAsia="Bookman Old Style" w:hAnsi="Bookman Old Style"/>
          <w:lang w:eastAsia="zh-CN" w:bidi="es-ES"/>
        </w:rPr>
        <w:t xml:space="preserve">. En caso de no establecerse esta circunstancia, se considerará que los precios son con todos los tributos incluidos. </w:t>
      </w:r>
    </w:p>
    <w:p w:rsidR="0087666B" w:rsidRPr="00E93E6F" w:rsidRDefault="0087666B" w:rsidP="00652297">
      <w:pPr>
        <w:suppressAutoHyphens/>
        <w:spacing w:after="0"/>
        <w:jc w:val="both"/>
        <w:rPr>
          <w:rFonts w:ascii="Bookman Old Style" w:eastAsia="Arial" w:hAnsi="Bookman Old Style" w:cs="Times New Roman"/>
          <w:kern w:val="1"/>
          <w:lang w:eastAsia="ar-SA"/>
        </w:rPr>
      </w:pPr>
      <w:r w:rsidRPr="00E93E6F">
        <w:rPr>
          <w:rFonts w:ascii="Bookman Old Style" w:eastAsia="Arial" w:hAnsi="Bookman Old Style" w:cs="Times New Roman"/>
          <w:kern w:val="1"/>
          <w:lang w:val="es-UY" w:eastAsia="ar-SA"/>
        </w:rPr>
        <w:tab/>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7.-</w:t>
      </w:r>
      <w:r w:rsidRPr="00E93E6F">
        <w:rPr>
          <w:rFonts w:ascii="Bookman Old Style" w:eastAsia="Arial" w:hAnsi="Bookman Old Style" w:cs="Times New Roman"/>
          <w:kern w:val="1"/>
          <w:lang w:val="es-UY" w:eastAsia="ar-SA"/>
        </w:rPr>
        <w:t xml:space="preserve"> </w:t>
      </w:r>
      <w:r w:rsidRPr="00E93E6F">
        <w:rPr>
          <w:rFonts w:ascii="Bookman Old Style" w:eastAsia="Arial" w:hAnsi="Bookman Old Style" w:cs="Times New Roman"/>
          <w:b/>
          <w:kern w:val="1"/>
          <w:lang w:val="es-UY" w:eastAsia="ar-SA"/>
        </w:rPr>
        <w:t>LUGAR Y FECHA APERTURA:</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Arial" w:hAnsi="Bookman Old Style" w:cs="Times New Roman"/>
          <w:lang w:eastAsia="ar-SA"/>
        </w:rPr>
      </w:pPr>
      <w:r w:rsidRPr="00357F6F">
        <w:rPr>
          <w:rFonts w:ascii="Bookman Old Style" w:eastAsia="Arial" w:hAnsi="Bookman Old Style" w:cs="Times New Roman"/>
          <w:b/>
          <w:bCs/>
          <w:kern w:val="1"/>
          <w:lang w:val="es-UY" w:eastAsia="ar-SA"/>
        </w:rPr>
        <w:t>a) Fecha:</w:t>
      </w:r>
      <w:r w:rsidR="00183939">
        <w:rPr>
          <w:rFonts w:ascii="Bookman Old Style" w:eastAsia="Arial" w:hAnsi="Bookman Old Style" w:cs="Times New Roman"/>
          <w:b/>
          <w:bCs/>
          <w:kern w:val="1"/>
          <w:lang w:val="es-UY" w:eastAsia="ar-SA"/>
        </w:rPr>
        <w:t xml:space="preserve"> 9</w:t>
      </w:r>
      <w:bookmarkStart w:id="0" w:name="_GoBack"/>
      <w:bookmarkEnd w:id="0"/>
      <w:r w:rsidR="00357F6F">
        <w:rPr>
          <w:rFonts w:ascii="Bookman Old Style" w:eastAsia="Arial" w:hAnsi="Bookman Old Style" w:cs="Times New Roman"/>
          <w:b/>
          <w:bCs/>
          <w:kern w:val="1"/>
          <w:lang w:val="es-UY" w:eastAsia="ar-SA"/>
        </w:rPr>
        <w:t xml:space="preserve"> de </w:t>
      </w:r>
      <w:r w:rsidR="009C7006">
        <w:rPr>
          <w:rFonts w:ascii="Bookman Old Style" w:eastAsia="Arial" w:hAnsi="Bookman Old Style" w:cs="Times New Roman"/>
          <w:b/>
          <w:bCs/>
          <w:kern w:val="1"/>
          <w:lang w:val="es-UY" w:eastAsia="ar-SA"/>
        </w:rPr>
        <w:t>Diciembre</w:t>
      </w:r>
      <w:r w:rsidR="00357F6F">
        <w:rPr>
          <w:rFonts w:ascii="Bookman Old Style" w:eastAsia="Arial" w:hAnsi="Bookman Old Style" w:cs="Times New Roman"/>
          <w:b/>
          <w:bCs/>
          <w:kern w:val="1"/>
          <w:lang w:val="es-UY" w:eastAsia="ar-SA"/>
        </w:rPr>
        <w:t xml:space="preserve"> de 2021</w:t>
      </w:r>
    </w:p>
    <w:p w:rsidR="0087666B" w:rsidRPr="00E93E6F" w:rsidRDefault="0087666B" w:rsidP="00652297">
      <w:pPr>
        <w:suppressAutoHyphens/>
        <w:spacing w:after="0"/>
        <w:jc w:val="both"/>
        <w:rPr>
          <w:rFonts w:ascii="Bookman Old Style" w:eastAsia="Arial" w:hAnsi="Bookman Old Style" w:cs="Times New Roman"/>
          <w:b/>
          <w:bCs/>
          <w:kern w:val="1"/>
          <w:lang w:val="es-UY" w:eastAsia="ar-SA"/>
        </w:rPr>
      </w:pPr>
    </w:p>
    <w:p w:rsidR="0087666B" w:rsidRPr="00E93E6F" w:rsidRDefault="00357F6F" w:rsidP="00652297">
      <w:pPr>
        <w:suppressAutoHyphens/>
        <w:spacing w:after="0"/>
        <w:jc w:val="both"/>
        <w:rPr>
          <w:rFonts w:ascii="Bookman Old Style" w:eastAsia="Arial" w:hAnsi="Bookman Old Style" w:cs="Times New Roman"/>
          <w:b/>
          <w:bCs/>
          <w:kern w:val="1"/>
          <w:lang w:val="es-UY" w:eastAsia="ar-SA"/>
        </w:rPr>
      </w:pPr>
      <w:r>
        <w:rPr>
          <w:rFonts w:ascii="Bookman Old Style" w:eastAsia="Arial" w:hAnsi="Bookman Old Style" w:cs="Times New Roman"/>
          <w:b/>
          <w:bCs/>
          <w:kern w:val="1"/>
          <w:lang w:val="es-UY" w:eastAsia="ar-SA"/>
        </w:rPr>
        <w:t>b) Hora: 15:</w:t>
      </w:r>
      <w:r w:rsidR="0087666B" w:rsidRPr="00E93E6F">
        <w:rPr>
          <w:rFonts w:ascii="Bookman Old Style" w:eastAsia="Arial" w:hAnsi="Bookman Old Style" w:cs="Times New Roman"/>
          <w:b/>
          <w:bCs/>
          <w:kern w:val="1"/>
          <w:lang w:val="es-UY" w:eastAsia="ar-SA"/>
        </w:rPr>
        <w:t>00</w:t>
      </w:r>
    </w:p>
    <w:p w:rsidR="0087666B" w:rsidRPr="00E93E6F" w:rsidRDefault="0087666B" w:rsidP="00652297">
      <w:pPr>
        <w:suppressAutoHyphens/>
        <w:spacing w:after="0"/>
        <w:jc w:val="both"/>
        <w:rPr>
          <w:rFonts w:ascii="Bookman Old Style" w:eastAsia="Arial" w:hAnsi="Bookman Old Style" w:cs="Times New Roman"/>
          <w:b/>
          <w:bCs/>
          <w:kern w:val="1"/>
          <w:lang w:val="es-UY" w:eastAsia="ar-SA"/>
        </w:rPr>
      </w:pPr>
      <w:r w:rsidRPr="00E93E6F">
        <w:rPr>
          <w:rFonts w:ascii="Bookman Old Style" w:eastAsia="Arial" w:hAnsi="Bookman Old Style" w:cs="Times New Roman"/>
          <w:b/>
          <w:bCs/>
          <w:kern w:val="1"/>
          <w:lang w:val="es-UY" w:eastAsia="ar-SA"/>
        </w:rPr>
        <w:tab/>
      </w:r>
      <w:r w:rsidRPr="00E93E6F">
        <w:rPr>
          <w:rFonts w:ascii="Bookman Old Style" w:eastAsia="Arial" w:hAnsi="Bookman Old Style" w:cs="Times New Roman"/>
          <w:b/>
          <w:bCs/>
          <w:kern w:val="1"/>
          <w:lang w:val="es-UY" w:eastAsia="ar-SA"/>
        </w:rPr>
        <w:tab/>
        <w:t xml:space="preserve">          </w:t>
      </w:r>
    </w:p>
    <w:p w:rsidR="0087666B" w:rsidRPr="00E93E6F" w:rsidRDefault="0087666B" w:rsidP="00357F6F">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c)  Lugar: Departamento de Adquisiciones del Poder Judicial: calle SORIANO 1210. Tel. 2902.13.59, FAX: 2902.14.88. Departamento  Montevideo.</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8.- APERTURA DE OFERTAS</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4D4724" w:rsidRPr="00E93E6F" w:rsidRDefault="0087666B" w:rsidP="00652297">
      <w:pPr>
        <w:ind w:firstLine="709"/>
        <w:jc w:val="both"/>
        <w:rPr>
          <w:rFonts w:ascii="Bookman Old Style" w:hAnsi="Bookman Old Style"/>
          <w:lang w:eastAsia="es-UY"/>
        </w:rPr>
      </w:pPr>
      <w:r w:rsidRPr="00E93E6F">
        <w:rPr>
          <w:rFonts w:ascii="Bookman Old Style" w:eastAsia="Arial" w:hAnsi="Bookman Old Style" w:cs="Times New Roman"/>
          <w:b/>
          <w:kern w:val="1"/>
          <w:lang w:val="es-UY" w:eastAsia="ar-SA"/>
        </w:rPr>
        <w:tab/>
      </w:r>
      <w:r w:rsidR="004D4724" w:rsidRPr="00E93E6F">
        <w:rPr>
          <w:rFonts w:ascii="Bookman Old Style" w:hAnsi="Bookman Old Style"/>
          <w:lang w:val="es-ES_tradnl" w:eastAsia="es-UY"/>
        </w:rPr>
        <w:t xml:space="preserve">En atención a la emergencia sanitaria  y siguiendo las recomendaciones de las autoridades nacionales para la prevención de la propagación del COVID-19, el </w:t>
      </w:r>
      <w:r w:rsidR="004D4724" w:rsidRPr="00E93E6F">
        <w:rPr>
          <w:rFonts w:ascii="Bookman Old Style" w:hAnsi="Bookman Old Style"/>
          <w:b/>
          <w:u w:val="single"/>
          <w:lang w:val="es-ES_tradnl" w:eastAsia="es-UY"/>
        </w:rPr>
        <w:t xml:space="preserve">ACTO DE </w:t>
      </w:r>
      <w:r w:rsidR="004D4724" w:rsidRPr="00E93E6F">
        <w:rPr>
          <w:rFonts w:ascii="Bookman Old Style" w:hAnsi="Bookman Old Style"/>
          <w:b/>
          <w:u w:val="single"/>
          <w:lang w:eastAsia="es-UY"/>
        </w:rPr>
        <w:t>APERTURA NO SE REALIZARA EN FORMA PRESENCIAL</w:t>
      </w:r>
      <w:r w:rsidR="004D4724" w:rsidRPr="00E93E6F">
        <w:rPr>
          <w:rFonts w:ascii="Bookman Old Style" w:hAnsi="Bookman Old Style"/>
          <w:lang w:eastAsia="es-UY"/>
        </w:rPr>
        <w:t xml:space="preserve">. </w:t>
      </w:r>
    </w:p>
    <w:p w:rsidR="004D4724" w:rsidRPr="00E93E6F" w:rsidRDefault="004D4724" w:rsidP="00652297">
      <w:pPr>
        <w:ind w:firstLine="709"/>
        <w:jc w:val="both"/>
        <w:rPr>
          <w:rFonts w:ascii="Bookman Old Style" w:eastAsia="Calibri" w:hAnsi="Bookman Old Style"/>
        </w:rPr>
      </w:pPr>
      <w:r w:rsidRPr="00E93E6F">
        <w:rPr>
          <w:rFonts w:ascii="Bookman Old Style" w:eastAsia="Calibri" w:hAnsi="Bookman Old Style"/>
        </w:rPr>
        <w:t xml:space="preserve">Se deja constancia que en el presente procedimiento no se utiliza la modalidad de apertura electrónica. </w:t>
      </w:r>
    </w:p>
    <w:p w:rsidR="004D4724" w:rsidRPr="00E93E6F" w:rsidRDefault="004D4724" w:rsidP="00652297">
      <w:pPr>
        <w:ind w:firstLine="709"/>
        <w:jc w:val="both"/>
        <w:rPr>
          <w:rFonts w:ascii="Bookman Old Style" w:eastAsia="Calibri" w:hAnsi="Bookman Old Style"/>
          <w:lang w:eastAsia="zh-CN"/>
        </w:rPr>
      </w:pPr>
      <w:r w:rsidRPr="00E93E6F">
        <w:rPr>
          <w:rFonts w:ascii="Bookman Old Style" w:eastAsia="Calibri" w:hAnsi="Bookman Old Style"/>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4D4724" w:rsidRPr="00E93E6F" w:rsidRDefault="004D4724" w:rsidP="00652297">
      <w:pPr>
        <w:ind w:firstLine="709"/>
        <w:jc w:val="both"/>
        <w:rPr>
          <w:rFonts w:ascii="Bookman Old Style" w:eastAsia="Calibri" w:hAnsi="Bookman Old Style"/>
          <w:lang w:eastAsia="zh-CN"/>
        </w:rPr>
      </w:pPr>
      <w:r w:rsidRPr="00E93E6F">
        <w:rPr>
          <w:rFonts w:ascii="Bookman Old Style" w:eastAsia="Calibri" w:hAnsi="Bookman Old Style"/>
          <w:lang w:eastAsia="zh-CN"/>
        </w:rPr>
        <w:t xml:space="preserve">Aquellos oferentes que tengan interés en ver las ofertas, contarán con un plazo de 3 días a contar de la notificación, para lo cual deberán agendarse previamente al correo electrónico </w:t>
      </w:r>
      <w:hyperlink r:id="rId7" w:history="1">
        <w:r w:rsidRPr="00E93E6F">
          <w:rPr>
            <w:rFonts w:ascii="Bookman Old Style" w:eastAsia="Calibri" w:hAnsi="Bookman Old Style"/>
            <w:color w:val="000080"/>
            <w:u w:val="single"/>
            <w:lang w:eastAsia="zh-CN"/>
          </w:rPr>
          <w:t>adquisiciones@poderjudicial.gub.uy</w:t>
        </w:r>
      </w:hyperlink>
    </w:p>
    <w:p w:rsidR="004D4724" w:rsidRPr="00E93E6F" w:rsidRDefault="004D4724" w:rsidP="00652297">
      <w:pPr>
        <w:ind w:firstLine="709"/>
        <w:jc w:val="both"/>
        <w:rPr>
          <w:rFonts w:ascii="Bookman Old Style" w:eastAsia="Calibri" w:hAnsi="Bookman Old Style"/>
          <w:lang w:eastAsia="zh-CN"/>
        </w:rPr>
      </w:pPr>
      <w:r w:rsidRPr="00E93E6F">
        <w:rPr>
          <w:rFonts w:ascii="Bookman Old Style" w:eastAsia="Calibri" w:hAnsi="Bookman Old Style"/>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b/>
          <w:kern w:val="1"/>
          <w:lang w:val="es-UY" w:eastAsia="ar-SA"/>
        </w:rPr>
        <w:lastRenderedPageBreak/>
        <w:t>Art. 9.-</w:t>
      </w:r>
      <w:r w:rsidRPr="00E93E6F">
        <w:rPr>
          <w:rFonts w:ascii="Bookman Old Style" w:eastAsia="Arial" w:hAnsi="Bookman Old Style" w:cs="Times New Roman"/>
          <w:kern w:val="1"/>
          <w:lang w:val="es-UY" w:eastAsia="ar-SA"/>
        </w:rPr>
        <w:t xml:space="preserve"> </w:t>
      </w:r>
      <w:r w:rsidRPr="00E93E6F">
        <w:rPr>
          <w:rFonts w:ascii="Bookman Old Style" w:eastAsia="Arial" w:hAnsi="Bookman Old Style" w:cs="Times New Roman"/>
          <w:b/>
          <w:kern w:val="1"/>
          <w:lang w:val="es-UY" w:eastAsia="ar-SA"/>
        </w:rPr>
        <w:t>PLAZO DE MANTENIMIENTO DE OFERTA Y PRECIO</w:t>
      </w:r>
    </w:p>
    <w:p w:rsidR="004D4724" w:rsidRPr="00E93E6F" w:rsidRDefault="004D4724" w:rsidP="00652297">
      <w:pPr>
        <w:widowControl w:val="0"/>
        <w:autoSpaceDE w:val="0"/>
        <w:jc w:val="both"/>
        <w:rPr>
          <w:rFonts w:ascii="Bookman Old Style" w:eastAsia="Arial" w:hAnsi="Bookman Old Style" w:cs="Times New Roman"/>
          <w:kern w:val="1"/>
          <w:lang w:val="es-UY" w:eastAsia="ar-SA"/>
        </w:rPr>
      </w:pPr>
    </w:p>
    <w:p w:rsidR="004D4724" w:rsidRPr="00E93E6F" w:rsidRDefault="004D4724" w:rsidP="00652297">
      <w:pPr>
        <w:widowControl w:val="0"/>
        <w:autoSpaceDE w:val="0"/>
        <w:ind w:firstLine="708"/>
        <w:jc w:val="both"/>
        <w:rPr>
          <w:rFonts w:ascii="Bookman Old Style" w:eastAsia="Bookman Old Style" w:hAnsi="Bookman Old Style"/>
          <w:lang w:eastAsia="zh-CN" w:bidi="es-ES"/>
        </w:rPr>
      </w:pPr>
      <w:r w:rsidRPr="00E93E6F">
        <w:rPr>
          <w:rFonts w:ascii="Bookman Old Style" w:eastAsia="Bookman Old Style" w:hAnsi="Bookman Old Style"/>
          <w:b/>
          <w:lang w:eastAsia="zh-CN" w:bidi="es-ES"/>
        </w:rPr>
        <w:t xml:space="preserve">No inferior a </w:t>
      </w:r>
      <w:r w:rsidRPr="00E93E6F">
        <w:rPr>
          <w:rFonts w:ascii="Bookman Old Style" w:eastAsia="Bookman Old Style" w:hAnsi="Bookman Old Style"/>
          <w:b/>
          <w:bCs/>
          <w:lang w:eastAsia="zh-CN" w:bidi="es-ES"/>
        </w:rPr>
        <w:t>120</w:t>
      </w:r>
      <w:r w:rsidRPr="00E93E6F">
        <w:rPr>
          <w:rFonts w:ascii="Bookman Old Style" w:eastAsia="Bookman Old Style" w:hAnsi="Bookman Old Style"/>
          <w:b/>
          <w:lang w:eastAsia="zh-CN" w:bidi="es-ES"/>
        </w:rPr>
        <w:t xml:space="preserve"> días</w:t>
      </w:r>
      <w:r w:rsidRPr="00E93E6F">
        <w:rPr>
          <w:rFonts w:ascii="Bookman Old Style" w:eastAsia="Bookman Old Style" w:hAnsi="Bookman Old Style"/>
          <w:lang w:eastAsia="zh-CN" w:bidi="es-ES"/>
        </w:rPr>
        <w:t>, salvo que la Administración, se expida con anterioridad al vencimiento de dicho plazo. Se  entiende por tal el lapso durante el cual la empresa se obliga a mantener las condiciones de su oferta y precio.</w:t>
      </w:r>
    </w:p>
    <w:p w:rsidR="004D4724" w:rsidRPr="00E93E6F" w:rsidRDefault="004D4724" w:rsidP="00652297">
      <w:pPr>
        <w:widowControl w:val="0"/>
        <w:autoSpaceDE w:val="0"/>
        <w:ind w:firstLine="709"/>
        <w:jc w:val="both"/>
        <w:rPr>
          <w:rFonts w:ascii="Bookman Old Style" w:eastAsia="Bookman Old Style" w:hAnsi="Bookman Old Style"/>
          <w:lang w:eastAsia="zh-CN" w:bidi="es-ES"/>
        </w:rPr>
      </w:pPr>
      <w:r w:rsidRPr="00E93E6F">
        <w:rPr>
          <w:rFonts w:ascii="Bookman Old Style" w:eastAsia="Bookman Old Style" w:hAnsi="Bookman Old Style"/>
          <w:lang w:eastAsia="zh-CN" w:bidi="es-ES"/>
        </w:rPr>
        <w:t>El vencimiento del plazo establecido precedentemente no liberará al oferente, salvo que medie notificación escrita a la Administración, manifestando su decisión de retirar la oferta, antes de la notificación de la adjudicación de la misma.</w:t>
      </w:r>
    </w:p>
    <w:p w:rsidR="004D4724" w:rsidRPr="00E93E6F" w:rsidRDefault="004D4724" w:rsidP="00652297">
      <w:pPr>
        <w:widowControl w:val="0"/>
        <w:autoSpaceDE w:val="0"/>
        <w:ind w:firstLine="709"/>
        <w:jc w:val="both"/>
        <w:rPr>
          <w:rFonts w:ascii="Bookman Old Style" w:eastAsia="Bookman Old Style" w:hAnsi="Bookman Old Style"/>
          <w:lang w:eastAsia="zh-CN" w:bidi="es-ES"/>
        </w:rPr>
      </w:pPr>
      <w:r w:rsidRPr="00E93E6F">
        <w:rPr>
          <w:rFonts w:ascii="Bookman Old Style" w:eastAsia="Bookman Old Style" w:hAnsi="Bookman Old Style"/>
          <w:lang w:eastAsia="zh-CN" w:bidi="es-ES"/>
        </w:rPr>
        <w:t xml:space="preserve">El oferente no podrá establecer cláusulas que condicionen el mantenimiento de la oferta en forma alguna o que indiquen plazos menores. </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10.- CÓMPUTO DE PLAZOS.</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b/>
          <w:kern w:val="1"/>
          <w:lang w:val="es-UY" w:eastAsia="ar-SA"/>
        </w:rPr>
        <w:tab/>
      </w:r>
      <w:r w:rsidRPr="00E93E6F">
        <w:rPr>
          <w:rFonts w:ascii="Bookman Old Style" w:eastAsia="Arial" w:hAnsi="Bookman Old Style" w:cs="Times New Roman"/>
          <w:kern w:val="1"/>
          <w:lang w:val="es-UY" w:eastAsia="ar-SA"/>
        </w:rPr>
        <w:t xml:space="preserve">Todos los plazos serán computados en </w:t>
      </w:r>
      <w:r w:rsidRPr="00E93E6F">
        <w:rPr>
          <w:rFonts w:ascii="Bookman Old Style" w:eastAsia="Arial" w:hAnsi="Bookman Old Style" w:cs="Times New Roman"/>
          <w:b/>
          <w:kern w:val="1"/>
          <w:lang w:val="es-UY" w:eastAsia="ar-SA"/>
        </w:rPr>
        <w:t>días hábiles,</w:t>
      </w:r>
      <w:r w:rsidRPr="00E93E6F">
        <w:rPr>
          <w:rFonts w:ascii="Bookman Old Style" w:eastAsia="Arial" w:hAnsi="Bookman Old Style" w:cs="Times New Roman"/>
          <w:kern w:val="1"/>
          <w:lang w:val="es-UY" w:eastAsia="ar-SA"/>
        </w:rPr>
        <w:t xml:space="preserve"> salvo especificación en contrario en el presente o en la legislación vigente.</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11.- FORMA DE PAGO.</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A01D6F" w:rsidRPr="00267AEB" w:rsidRDefault="0087666B" w:rsidP="00A01D6F">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kern w:val="1"/>
          <w:lang w:eastAsia="ar-SA"/>
        </w:rPr>
        <w:tab/>
      </w:r>
      <w:r w:rsidRPr="00E93E6F">
        <w:rPr>
          <w:rFonts w:ascii="Bookman Old Style" w:eastAsia="Arial" w:hAnsi="Bookman Old Style" w:cs="Times New Roman"/>
          <w:kern w:val="1"/>
          <w:lang w:val="es-UY" w:eastAsia="ar-SA"/>
        </w:rPr>
        <w:t xml:space="preserve">   La propuesta deberá considerar que el</w:t>
      </w:r>
      <w:r w:rsidR="004D4724" w:rsidRPr="00E93E6F">
        <w:rPr>
          <w:rFonts w:ascii="Bookman Old Style" w:eastAsia="Arial" w:hAnsi="Bookman Old Style" w:cs="Times New Roman"/>
          <w:kern w:val="1"/>
          <w:lang w:val="es-UY" w:eastAsia="ar-SA"/>
        </w:rPr>
        <w:t xml:space="preserve"> </w:t>
      </w:r>
      <w:r w:rsidR="004D4724" w:rsidRPr="00357F6F">
        <w:rPr>
          <w:rFonts w:ascii="Bookman Old Style" w:eastAsia="Arial" w:hAnsi="Bookman Old Style" w:cs="Times New Roman"/>
          <w:b/>
          <w:kern w:val="1"/>
          <w:lang w:val="es-UY" w:eastAsia="ar-SA"/>
        </w:rPr>
        <w:t>plazo mínimo de crédito es de 6</w:t>
      </w:r>
      <w:r w:rsidRPr="00357F6F">
        <w:rPr>
          <w:rFonts w:ascii="Bookman Old Style" w:eastAsia="Arial" w:hAnsi="Bookman Old Style" w:cs="Times New Roman"/>
          <w:b/>
          <w:kern w:val="1"/>
          <w:lang w:val="es-UY" w:eastAsia="ar-SA"/>
        </w:rPr>
        <w:t>0 días</w:t>
      </w:r>
      <w:r w:rsidR="00A01D6F">
        <w:rPr>
          <w:rFonts w:ascii="Bookman Old Style" w:eastAsia="Arial" w:hAnsi="Bookman Old Style" w:cs="Times New Roman"/>
          <w:kern w:val="1"/>
          <w:lang w:val="es-UY" w:eastAsia="ar-SA"/>
        </w:rPr>
        <w:t xml:space="preserve">, </w:t>
      </w:r>
      <w:r w:rsidR="00A01D6F" w:rsidRPr="00267AEB">
        <w:rPr>
          <w:rFonts w:ascii="Bookman Old Style" w:eastAsia="Arial" w:hAnsi="Bookman Old Style" w:cs="Times New Roman"/>
          <w:kern w:val="1"/>
          <w:lang w:val="es-UY" w:eastAsia="ar-SA"/>
        </w:rPr>
        <w:t>luego de haberse presentado la factura debidamente conformada</w:t>
      </w:r>
      <w:r w:rsidR="00267AEB">
        <w:rPr>
          <w:rFonts w:ascii="Bookman Old Style" w:eastAsia="Arial" w:hAnsi="Bookman Old Style" w:cs="Times New Roman"/>
          <w:kern w:val="1"/>
          <w:lang w:val="es-UY" w:eastAsia="ar-SA"/>
        </w:rPr>
        <w:t xml:space="preserve">, ante </w:t>
      </w:r>
      <w:r w:rsidR="00A01D6F" w:rsidRPr="00267AEB">
        <w:rPr>
          <w:rFonts w:ascii="Bookman Old Style" w:eastAsia="Arial" w:hAnsi="Bookman Old Style" w:cs="Times New Roman"/>
          <w:kern w:val="1"/>
          <w:lang w:val="es-UY" w:eastAsia="ar-SA"/>
        </w:rPr>
        <w:t xml:space="preserve"> el Departamento de Gastos de División Planificación y Ejecución Presupuestal.</w:t>
      </w:r>
    </w:p>
    <w:p w:rsidR="0087666B" w:rsidRPr="00A01D6F" w:rsidRDefault="0087666B" w:rsidP="00652297">
      <w:pPr>
        <w:suppressAutoHyphens/>
        <w:spacing w:after="0"/>
        <w:jc w:val="both"/>
        <w:rPr>
          <w:rFonts w:ascii="Bookman Old Style" w:eastAsia="Times New Roman" w:hAnsi="Bookman Old Style" w:cs="Times New Roman"/>
          <w:lang w:val="es-UY" w:eastAsia="ar-SA"/>
        </w:rPr>
      </w:pPr>
      <w:r w:rsidRPr="00E93E6F">
        <w:rPr>
          <w:rFonts w:ascii="Bookman Old Style" w:eastAsia="Arial" w:hAnsi="Bookman Old Style" w:cs="Times New Roman"/>
          <w:kern w:val="1"/>
          <w:lang w:val="es-UY" w:eastAsia="ar-SA"/>
        </w:rPr>
        <w:t xml:space="preserve"> </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12.- NOTIFICACIÓN DE RESOLUCIÓN.</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b/>
          <w:kern w:val="1"/>
          <w:lang w:val="es-UY" w:eastAsia="ar-SA"/>
        </w:rPr>
        <w:tab/>
      </w:r>
      <w:r w:rsidRPr="00E93E6F">
        <w:rPr>
          <w:rFonts w:ascii="Bookman Old Style" w:eastAsia="Arial" w:hAnsi="Bookman Old Style" w:cs="Times New Roman"/>
          <w:kern w:val="1"/>
          <w:lang w:val="es-UY" w:eastAsia="ar-SA"/>
        </w:rPr>
        <w:t>La notificación de la resolución de adjudicación a la firma adjudicataria constituirá, a todos los efectos legales, el perfeccionamiento del contrato correspondiente a que refieren las disposiciones de este Pliego.</w:t>
      </w:r>
    </w:p>
    <w:p w:rsidR="00E93E6F" w:rsidRPr="00E93E6F" w:rsidRDefault="00E93E6F" w:rsidP="00652297">
      <w:pPr>
        <w:ind w:firstLine="709"/>
        <w:jc w:val="both"/>
        <w:rPr>
          <w:rFonts w:ascii="Bookman Old Style" w:hAnsi="Bookman Old Style"/>
          <w:bCs/>
          <w:color w:val="00000A"/>
        </w:rPr>
      </w:pPr>
      <w:r w:rsidRPr="00E93E6F">
        <w:rPr>
          <w:rFonts w:ascii="Bookman Old Style" w:hAnsi="Bookman Old Style"/>
          <w:bCs/>
          <w:color w:val="00000A"/>
          <w:lang w:val="es-UY"/>
        </w:rPr>
        <w:t xml:space="preserve">La Administración </w:t>
      </w:r>
      <w:r w:rsidRPr="00E93E6F">
        <w:rPr>
          <w:rFonts w:ascii="Bookman Old Style" w:hAnsi="Bookman Old Style"/>
          <w:b/>
          <w:bCs/>
          <w:color w:val="00000A"/>
        </w:rPr>
        <w:t>podrá requerir la suscripción del contrato ante los Servicios Notariales de DIJUN</w:t>
      </w:r>
      <w:r w:rsidRPr="00E93E6F">
        <w:rPr>
          <w:rFonts w:ascii="Bookman Old Style" w:hAnsi="Bookman Old Style"/>
          <w:bCs/>
          <w:color w:val="00000A"/>
        </w:rPr>
        <w:t xml:space="preserve">, en caso que lo estime pertinente. </w:t>
      </w:r>
    </w:p>
    <w:p w:rsidR="0087666B" w:rsidRPr="00E93E6F" w:rsidRDefault="0087666B" w:rsidP="00652297">
      <w:pPr>
        <w:spacing w:after="0"/>
        <w:jc w:val="both"/>
        <w:rPr>
          <w:rFonts w:ascii="Bookman Old Style" w:eastAsia="Times New Roman" w:hAnsi="Bookman Old Style" w:cs="Times New Roman"/>
          <w:b/>
          <w:bCs/>
          <w:lang w:val="es-ES_tradnl" w:eastAsia="ar-SA"/>
        </w:rPr>
      </w:pPr>
      <w:r w:rsidRPr="00E93E6F">
        <w:rPr>
          <w:rFonts w:ascii="Bookman Old Style" w:eastAsia="Times New Roman" w:hAnsi="Bookman Old Style" w:cs="Times New Roman"/>
          <w:b/>
          <w:bCs/>
          <w:lang w:val="es-ES_tradnl" w:eastAsia="ar-SA"/>
        </w:rPr>
        <w:t>Art. 13.-</w:t>
      </w:r>
      <w:r w:rsidRPr="00E93E6F">
        <w:rPr>
          <w:rFonts w:ascii="Bookman Old Style" w:eastAsia="Times New Roman" w:hAnsi="Bookman Old Style" w:cs="Times New Roman"/>
          <w:lang w:val="es-ES_tradnl" w:eastAsia="ar-SA"/>
        </w:rPr>
        <w:t xml:space="preserve"> </w:t>
      </w:r>
      <w:r w:rsidRPr="00E93E6F">
        <w:rPr>
          <w:rFonts w:ascii="Bookman Old Style" w:eastAsia="Times New Roman" w:hAnsi="Bookman Old Style" w:cs="Times New Roman"/>
          <w:b/>
          <w:bCs/>
          <w:lang w:val="es-ES_tradnl" w:eastAsia="ar-SA"/>
        </w:rPr>
        <w:t>PLAZO.</w:t>
      </w:r>
    </w:p>
    <w:p w:rsidR="0087666B" w:rsidRPr="00E93E6F" w:rsidRDefault="0087666B" w:rsidP="00652297">
      <w:pPr>
        <w:widowControl w:val="0"/>
        <w:suppressAutoHyphens/>
        <w:autoSpaceDE w:val="0"/>
        <w:spacing w:after="0"/>
        <w:jc w:val="both"/>
        <w:rPr>
          <w:rFonts w:ascii="Bookman Old Style" w:eastAsia="Bookman Old Style" w:hAnsi="Bookman Old Style" w:cs="Bookman Old Style"/>
          <w:lang w:eastAsia="es-ES" w:bidi="es-ES"/>
        </w:rPr>
      </w:pPr>
    </w:p>
    <w:p w:rsidR="0087666B" w:rsidRPr="00E93E6F" w:rsidRDefault="0087666B" w:rsidP="00652297">
      <w:pPr>
        <w:widowControl w:val="0"/>
        <w:suppressAutoHyphens/>
        <w:autoSpaceDE w:val="0"/>
        <w:spacing w:after="0"/>
        <w:jc w:val="both"/>
        <w:rPr>
          <w:rFonts w:ascii="Bookman Old Style" w:eastAsia="Arial" w:hAnsi="Bookman Old Style" w:cs="Times New Roman"/>
          <w:kern w:val="1"/>
          <w:u w:val="single"/>
          <w:lang w:val="es-UY" w:eastAsia="ar-SA"/>
        </w:rPr>
      </w:pPr>
      <w:r w:rsidRPr="00E93E6F">
        <w:rPr>
          <w:rFonts w:ascii="Bookman Old Style" w:eastAsia="Bookman Old Style" w:hAnsi="Bookman Old Style" w:cs="Bookman Old Style"/>
          <w:lang w:eastAsia="es-ES" w:bidi="es-ES"/>
        </w:rPr>
        <w:tab/>
      </w:r>
      <w:r w:rsidRPr="00E93E6F">
        <w:rPr>
          <w:rFonts w:ascii="Bookman Old Style" w:eastAsia="Arial" w:hAnsi="Bookman Old Style" w:cs="Times New Roman"/>
          <w:kern w:val="1"/>
          <w:lang w:val="es-UY" w:eastAsia="ar-SA"/>
        </w:rPr>
        <w:t xml:space="preserve">El plazo del contrato será desde </w:t>
      </w:r>
      <w:r w:rsidR="004D4724" w:rsidRPr="00E93E6F">
        <w:rPr>
          <w:rFonts w:ascii="Bookman Old Style" w:eastAsia="Arial" w:hAnsi="Bookman Old Style" w:cs="Times New Roman"/>
          <w:kern w:val="1"/>
          <w:lang w:val="es-UY" w:eastAsia="ar-SA"/>
        </w:rPr>
        <w:t>el 1</w:t>
      </w:r>
      <w:r w:rsidR="00000D8D" w:rsidRPr="00E93E6F">
        <w:rPr>
          <w:rFonts w:ascii="Bookman Old Style" w:eastAsia="Arial" w:hAnsi="Bookman Old Style" w:cs="Times New Roman"/>
          <w:kern w:val="1"/>
          <w:lang w:val="es-UY" w:eastAsia="ar-SA"/>
        </w:rPr>
        <w:t>º</w:t>
      </w:r>
      <w:r w:rsidR="004D4724" w:rsidRPr="00E93E6F">
        <w:rPr>
          <w:rFonts w:ascii="Bookman Old Style" w:eastAsia="Arial" w:hAnsi="Bookman Old Style" w:cs="Times New Roman"/>
          <w:kern w:val="1"/>
          <w:lang w:val="es-UY" w:eastAsia="ar-SA"/>
        </w:rPr>
        <w:t xml:space="preserve"> de enero de 2022 o desde la notificación de la Resolución de adjudicación en caso que fuera </w:t>
      </w:r>
      <w:r w:rsidR="00000D8D" w:rsidRPr="00E93E6F">
        <w:rPr>
          <w:rFonts w:ascii="Bookman Old Style" w:eastAsia="Arial" w:hAnsi="Bookman Old Style" w:cs="Times New Roman"/>
          <w:kern w:val="1"/>
          <w:lang w:val="es-UY" w:eastAsia="ar-SA"/>
        </w:rPr>
        <w:t>posterior al 1/1/2022</w:t>
      </w:r>
      <w:r w:rsidRPr="00E93E6F">
        <w:rPr>
          <w:rFonts w:ascii="Bookman Old Style" w:eastAsia="Arial" w:hAnsi="Bookman Old Style" w:cs="Times New Roman"/>
          <w:kern w:val="1"/>
          <w:lang w:val="es-UY" w:eastAsia="ar-SA"/>
        </w:rPr>
        <w:t xml:space="preserve"> hasta el </w:t>
      </w:r>
      <w:r w:rsidR="00000D8D" w:rsidRPr="00E93E6F">
        <w:rPr>
          <w:rFonts w:ascii="Bookman Old Style" w:eastAsia="Arial" w:hAnsi="Bookman Old Style" w:cs="Times New Roman"/>
          <w:kern w:val="1"/>
          <w:lang w:val="es-UY" w:eastAsia="ar-SA"/>
        </w:rPr>
        <w:t xml:space="preserve"> 31 de diciembre de 2022</w:t>
      </w:r>
      <w:r w:rsidRPr="00E93E6F">
        <w:rPr>
          <w:rFonts w:ascii="Bookman Old Style" w:eastAsia="Arial" w:hAnsi="Bookman Old Style" w:cs="Times New Roman"/>
          <w:kern w:val="1"/>
          <w:lang w:val="es-UY" w:eastAsia="ar-SA"/>
        </w:rPr>
        <w:t xml:space="preserve">. </w:t>
      </w:r>
      <w:r w:rsidR="00000D8D" w:rsidRPr="00E93E6F">
        <w:rPr>
          <w:rFonts w:ascii="Bookman Old Style" w:eastAsia="Arial" w:hAnsi="Bookman Old Style" w:cs="Times New Roman"/>
          <w:kern w:val="1"/>
          <w:u w:val="single"/>
          <w:lang w:val="es-UY" w:eastAsia="ar-SA"/>
        </w:rPr>
        <w:t xml:space="preserve">Se podrá prorrogar </w:t>
      </w:r>
      <w:r w:rsidR="00000D8D" w:rsidRPr="00E93E6F">
        <w:rPr>
          <w:rFonts w:ascii="Bookman Old Style" w:eastAsia="Arial" w:hAnsi="Bookman Old Style" w:cs="Times New Roman"/>
          <w:b/>
          <w:kern w:val="1"/>
          <w:u w:val="single"/>
          <w:lang w:val="es-UY" w:eastAsia="ar-SA"/>
        </w:rPr>
        <w:t>automáticamente</w:t>
      </w:r>
      <w:r w:rsidR="00000D8D" w:rsidRPr="00E93E6F">
        <w:rPr>
          <w:rFonts w:ascii="Bookman Old Style" w:eastAsia="Arial" w:hAnsi="Bookman Old Style" w:cs="Times New Roman"/>
          <w:kern w:val="1"/>
          <w:u w:val="single"/>
          <w:lang w:val="es-UY" w:eastAsia="ar-SA"/>
        </w:rPr>
        <w:t xml:space="preserve"> por dos períodos anuales y consecutivos</w:t>
      </w:r>
      <w:r w:rsidR="00000D8D" w:rsidRPr="00E93E6F">
        <w:rPr>
          <w:rFonts w:ascii="Bookman Old Style" w:eastAsia="Arial" w:hAnsi="Bookman Old Style" w:cs="Times New Roman"/>
          <w:kern w:val="1"/>
          <w:lang w:val="es-UY" w:eastAsia="ar-SA"/>
        </w:rPr>
        <w:t xml:space="preserve">, </w:t>
      </w:r>
      <w:r w:rsidRPr="00E93E6F">
        <w:rPr>
          <w:rFonts w:ascii="Bookman Old Style" w:eastAsia="Arial" w:hAnsi="Bookman Old Style" w:cs="Times New Roman"/>
          <w:kern w:val="1"/>
          <w:lang w:val="es-UY" w:eastAsia="ar-SA"/>
        </w:rPr>
        <w:lastRenderedPageBreak/>
        <w:t>si no media comunicación en contrario con una antelación de 60 días al vencimiento del plazo principal o cualquiera de sus prórrogas, mediante telegrama colacionado, acta o cualquier otro medio auténtico</w:t>
      </w:r>
      <w:r w:rsidR="00000D8D" w:rsidRPr="00E93E6F">
        <w:rPr>
          <w:rFonts w:ascii="Bookman Old Style" w:eastAsia="Arial" w:hAnsi="Bookman Old Style" w:cs="Times New Roman"/>
          <w:kern w:val="1"/>
          <w:lang w:val="es-UY" w:eastAsia="ar-SA"/>
        </w:rPr>
        <w:t>.</w:t>
      </w:r>
      <w:r w:rsidRPr="00E93E6F">
        <w:rPr>
          <w:rFonts w:ascii="Bookman Old Style" w:eastAsia="Arial" w:hAnsi="Bookman Old Style" w:cs="Times New Roman"/>
          <w:kern w:val="1"/>
          <w:u w:val="single"/>
          <w:lang w:val="es-UY" w:eastAsia="ar-SA"/>
        </w:rPr>
        <w:t xml:space="preserve"> </w:t>
      </w:r>
    </w:p>
    <w:p w:rsidR="0087666B" w:rsidRPr="00E93E6F" w:rsidRDefault="0087666B" w:rsidP="00652297">
      <w:pPr>
        <w:widowControl w:val="0"/>
        <w:suppressAutoHyphens/>
        <w:autoSpaceDE w:val="0"/>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kern w:val="1"/>
          <w:lang w:val="es-UY" w:eastAsia="ar-SA"/>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keepNext/>
        <w:tabs>
          <w:tab w:val="num" w:pos="0"/>
        </w:tabs>
        <w:suppressAutoHyphens/>
        <w:spacing w:after="0"/>
        <w:ind w:left="432" w:hanging="432"/>
        <w:jc w:val="both"/>
        <w:outlineLvl w:val="0"/>
        <w:rPr>
          <w:rFonts w:ascii="Bookman Old Style" w:eastAsia="Times New Roman" w:hAnsi="Bookman Old Style" w:cs="Times New Roman"/>
          <w:b/>
          <w:lang w:eastAsia="ar-SA"/>
        </w:rPr>
      </w:pPr>
      <w:r w:rsidRPr="00E93E6F">
        <w:rPr>
          <w:rFonts w:ascii="Bookman Old Style" w:eastAsia="Times New Roman" w:hAnsi="Bookman Old Style" w:cs="Times New Roman"/>
          <w:b/>
          <w:lang w:eastAsia="ar-SA"/>
        </w:rPr>
        <w:t xml:space="preserve">Art. 14.-  FÓRMULA PARAMÉTRICA.- </w:t>
      </w:r>
    </w:p>
    <w:p w:rsidR="0087666B" w:rsidRPr="00E93E6F" w:rsidRDefault="0087666B" w:rsidP="00652297">
      <w:pPr>
        <w:keepNext/>
        <w:tabs>
          <w:tab w:val="num" w:pos="0"/>
        </w:tabs>
        <w:suppressAutoHyphens/>
        <w:spacing w:after="0"/>
        <w:ind w:left="432" w:firstLine="708"/>
        <w:jc w:val="both"/>
        <w:outlineLvl w:val="0"/>
        <w:rPr>
          <w:rFonts w:ascii="Bookman Old Style" w:eastAsia="Times New Roman" w:hAnsi="Bookman Old Style" w:cs="Times New Roman"/>
          <w:b/>
          <w:lang w:eastAsia="ar-SA"/>
        </w:rPr>
      </w:pPr>
    </w:p>
    <w:p w:rsidR="00E93E6F" w:rsidRPr="00E93E6F" w:rsidRDefault="00E93E6F" w:rsidP="00652297">
      <w:pPr>
        <w:ind w:firstLine="432"/>
        <w:jc w:val="both"/>
        <w:rPr>
          <w:rFonts w:ascii="Bookman Old Style" w:hAnsi="Bookman Old Style"/>
          <w:color w:val="C45911"/>
        </w:rPr>
      </w:pPr>
      <w:r w:rsidRPr="00E93E6F">
        <w:rPr>
          <w:rFonts w:ascii="Bookman Old Style" w:hAnsi="Bookman Old Style"/>
        </w:rPr>
        <w:t>El precio del contrato se mantendrá firme por el primer período de contratación (</w:t>
      </w:r>
      <w:r w:rsidR="00A01D6F">
        <w:rPr>
          <w:rFonts w:ascii="Bookman Old Style" w:hAnsi="Bookman Old Style"/>
        </w:rPr>
        <w:t xml:space="preserve">año </w:t>
      </w:r>
      <w:r w:rsidRPr="00E93E6F">
        <w:rPr>
          <w:rFonts w:ascii="Bookman Old Style" w:hAnsi="Bookman Old Style"/>
        </w:rPr>
        <w:t xml:space="preserve">2022) y se </w:t>
      </w:r>
      <w:r w:rsidRPr="00E93E6F">
        <w:rPr>
          <w:rFonts w:ascii="Bookman Old Style" w:hAnsi="Bookman Old Style"/>
          <w:b/>
        </w:rPr>
        <w:t>reajustará anualmente por la variación del Índice de Precios al Consumos (IPC) el 1º de enero de cada año</w:t>
      </w:r>
      <w:r w:rsidRPr="00E93E6F">
        <w:rPr>
          <w:rFonts w:ascii="Bookman Old Style" w:hAnsi="Bookman Old Style"/>
        </w:rPr>
        <w:t>. El primer reajuste operará el 1/1/2023.</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15.- ESTUDIO DE LAS OFERTAS Y PONDERACIÓN.</w:t>
      </w: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p>
    <w:p w:rsidR="0087666B" w:rsidRPr="00E93E6F" w:rsidRDefault="0087666B" w:rsidP="00652297">
      <w:pPr>
        <w:suppressAutoHyphens/>
        <w:spacing w:after="0"/>
        <w:ind w:firstLine="709"/>
        <w:jc w:val="both"/>
        <w:rPr>
          <w:rFonts w:ascii="Bookman Old Style" w:eastAsia="Times New Roman" w:hAnsi="Bookman Old Style" w:cs="Times New Roman"/>
          <w:lang w:val="es-UY" w:eastAsia="ar-SA"/>
        </w:rPr>
      </w:pPr>
      <w:r w:rsidRPr="00E93E6F">
        <w:rPr>
          <w:rFonts w:ascii="Bookman Old Style" w:eastAsia="Times New Roman" w:hAnsi="Bookman Old Style" w:cs="Times New Roman"/>
          <w:lang w:val="es-UY" w:eastAsia="ar-SA"/>
        </w:rPr>
        <w:t>La adjudicación se realizará teniendo en cuenta el cumplimiento de todos los requisitos solicitados en el presente Pliego, en consecuencia, la ponderación es:</w:t>
      </w:r>
    </w:p>
    <w:p w:rsidR="00E93E6F" w:rsidRPr="00E93E6F" w:rsidRDefault="00E93E6F" w:rsidP="00652297">
      <w:pPr>
        <w:suppressAutoHyphens/>
        <w:spacing w:after="0"/>
        <w:ind w:firstLine="709"/>
        <w:jc w:val="both"/>
        <w:rPr>
          <w:rFonts w:ascii="Bookman Old Style" w:eastAsia="Times New Roman" w:hAnsi="Bookman Old Style" w:cs="Times New Roman"/>
          <w:lang w:val="es-UY" w:eastAsia="ar-SA"/>
        </w:rPr>
      </w:pPr>
    </w:p>
    <w:p w:rsidR="00E93E6F" w:rsidRPr="00E93E6F" w:rsidRDefault="00E93E6F" w:rsidP="00652297">
      <w:pPr>
        <w:numPr>
          <w:ilvl w:val="0"/>
          <w:numId w:val="2"/>
        </w:numPr>
        <w:suppressAutoHyphens/>
        <w:spacing w:after="0"/>
        <w:jc w:val="both"/>
        <w:rPr>
          <w:rFonts w:ascii="Bookman Old Style" w:eastAsia="Times New Roman" w:hAnsi="Bookman Old Style" w:cs="Times New Roman"/>
          <w:b/>
          <w:shd w:val="clear" w:color="auto" w:fill="FFFFFF"/>
          <w:lang w:val="es-UY" w:eastAsia="ar-SA"/>
        </w:rPr>
      </w:pPr>
      <w:r w:rsidRPr="00E93E6F">
        <w:rPr>
          <w:rFonts w:ascii="Bookman Old Style" w:eastAsia="Times New Roman" w:hAnsi="Bookman Old Style" w:cs="Times New Roman"/>
          <w:b/>
          <w:shd w:val="clear" w:color="auto" w:fill="FFFFFF"/>
          <w:lang w:val="es-UY" w:eastAsia="ar-SA"/>
        </w:rPr>
        <w:t>Precio – 100%.</w:t>
      </w:r>
    </w:p>
    <w:p w:rsidR="00E93E6F" w:rsidRPr="00E93E6F" w:rsidRDefault="00E93E6F" w:rsidP="00652297">
      <w:pPr>
        <w:suppressAutoHyphens/>
        <w:spacing w:after="0"/>
        <w:ind w:firstLine="709"/>
        <w:jc w:val="both"/>
        <w:rPr>
          <w:rFonts w:ascii="Bookman Old Style" w:eastAsia="Times New Roman" w:hAnsi="Bookman Old Style" w:cs="Times New Roman"/>
          <w:lang w:val="es-UY" w:eastAsia="ar-SA"/>
        </w:rPr>
      </w:pPr>
    </w:p>
    <w:p w:rsidR="0087666B" w:rsidRPr="00E93E6F" w:rsidRDefault="0087666B" w:rsidP="00652297">
      <w:pPr>
        <w:suppressAutoHyphens/>
        <w:spacing w:after="0"/>
        <w:jc w:val="both"/>
        <w:rPr>
          <w:rFonts w:ascii="Bookman Old Style" w:eastAsia="Times New Roman" w:hAnsi="Bookman Old Style" w:cs="Times New Roman"/>
          <w:lang w:val="es-UY" w:eastAsia="ar-SA"/>
        </w:rPr>
      </w:pP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16.- ADJUDICACION.</w:t>
      </w:r>
    </w:p>
    <w:p w:rsidR="0087666B" w:rsidRPr="00E93E6F" w:rsidRDefault="0087666B" w:rsidP="00652297">
      <w:pPr>
        <w:suppressAutoHyphens/>
        <w:spacing w:after="0"/>
        <w:ind w:firstLine="709"/>
        <w:jc w:val="both"/>
        <w:rPr>
          <w:rFonts w:ascii="Bookman Old Style" w:eastAsia="Arial" w:hAnsi="Bookman Old Style" w:cs="Times New Roman"/>
          <w:kern w:val="1"/>
          <w:lang w:val="es-UY" w:eastAsia="ar-SA"/>
        </w:rPr>
      </w:pPr>
    </w:p>
    <w:p w:rsidR="00A01D6F" w:rsidRPr="00267AEB" w:rsidRDefault="0087666B" w:rsidP="00267AEB">
      <w:pPr>
        <w:suppressAutoHyphens/>
        <w:spacing w:after="120"/>
        <w:jc w:val="both"/>
        <w:rPr>
          <w:rFonts w:ascii="Bookman Old Style" w:eastAsia="Arial" w:hAnsi="Bookman Old Style" w:cs="Times New Roman"/>
          <w:kern w:val="1"/>
          <w:lang w:val="es-UY" w:eastAsia="ar-SA"/>
        </w:rPr>
      </w:pPr>
      <w:r w:rsidRPr="00E93E6F">
        <w:rPr>
          <w:rFonts w:ascii="Bookman Old Style" w:eastAsia="Arial" w:hAnsi="Bookman Old Style" w:cs="Times New Roman"/>
          <w:b/>
          <w:bCs/>
          <w:kern w:val="1"/>
          <w:lang w:val="es-UY" w:eastAsia="ar-SA"/>
        </w:rPr>
        <w:tab/>
      </w:r>
      <w:r w:rsidR="00A01D6F" w:rsidRPr="00267AEB">
        <w:rPr>
          <w:rFonts w:ascii="Bookman Old Style" w:eastAsia="Arial" w:hAnsi="Bookman Old Style" w:cs="Times New Roman"/>
          <w:kern w:val="1"/>
          <w:lang w:val="es-UY" w:eastAsia="ar-SA"/>
        </w:rPr>
        <w:t xml:space="preserve">El servicio </w:t>
      </w:r>
      <w:r w:rsidR="00A01D6F" w:rsidRPr="00267AEB">
        <w:rPr>
          <w:rFonts w:ascii="Bookman Old Style" w:eastAsia="Arial" w:hAnsi="Bookman Old Style" w:cs="Times New Roman"/>
          <w:b/>
          <w:kern w:val="1"/>
          <w:lang w:val="es-UY" w:eastAsia="ar-SA"/>
        </w:rPr>
        <w:t>se adjudicará a un único oferente.</w:t>
      </w:r>
    </w:p>
    <w:p w:rsidR="00A01D6F" w:rsidRPr="00267AEB" w:rsidRDefault="00A01D6F" w:rsidP="00A01D6F">
      <w:pPr>
        <w:suppressAutoHyphens/>
        <w:spacing w:after="120"/>
        <w:ind w:firstLine="709"/>
        <w:jc w:val="both"/>
        <w:rPr>
          <w:rFonts w:ascii="Bookman Old Style" w:eastAsia="Arial" w:hAnsi="Bookman Old Style" w:cs="Times New Roman"/>
          <w:kern w:val="1"/>
          <w:lang w:val="es-UY" w:eastAsia="ar-SA"/>
        </w:rPr>
      </w:pPr>
      <w:r w:rsidRPr="00267AEB">
        <w:rPr>
          <w:rFonts w:ascii="Bookman Old Style" w:eastAsia="Arial" w:hAnsi="Bookman Old Style" w:cs="Times New Roman"/>
          <w:kern w:val="1"/>
          <w:lang w:val="es-UY" w:eastAsia="ar-SA"/>
        </w:rPr>
        <w:t>El Poder Judicial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rsidR="00A01D6F" w:rsidRPr="00267AEB" w:rsidRDefault="00A01D6F" w:rsidP="00A01D6F">
      <w:pPr>
        <w:suppressAutoHyphens/>
        <w:spacing w:after="120"/>
        <w:ind w:firstLine="709"/>
        <w:jc w:val="both"/>
        <w:rPr>
          <w:rFonts w:ascii="Bookman Old Style" w:eastAsia="Arial" w:hAnsi="Bookman Old Style" w:cs="Times New Roman"/>
          <w:kern w:val="1"/>
          <w:lang w:val="es-UY" w:eastAsia="ar-SA"/>
        </w:rPr>
      </w:pPr>
      <w:r w:rsidRPr="00267AEB">
        <w:rPr>
          <w:rFonts w:ascii="Bookman Old Style" w:eastAsia="Arial" w:hAnsi="Bookman Old Style" w:cs="Times New Roman"/>
          <w:kern w:val="1"/>
          <w:lang w:val="es-UY" w:eastAsia="ar-SA"/>
        </w:rPr>
        <w:t>Asimismo, se rechazarán las propuestas que contengan reservas o formulen objeciones al presente Pliego y/o contengan cláusulas abusivas o que no presenten información suficiente o cuyo contenido sea contradictorio.</w:t>
      </w:r>
    </w:p>
    <w:p w:rsidR="0087666B" w:rsidRPr="00E93E6F" w:rsidRDefault="0087666B" w:rsidP="00652297">
      <w:pPr>
        <w:keepNext/>
        <w:numPr>
          <w:ilvl w:val="2"/>
          <w:numId w:val="1"/>
        </w:numPr>
        <w:tabs>
          <w:tab w:val="left" w:pos="0"/>
        </w:tabs>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keepNext/>
        <w:numPr>
          <w:ilvl w:val="2"/>
          <w:numId w:val="1"/>
        </w:numPr>
        <w:tabs>
          <w:tab w:val="left" w:pos="0"/>
        </w:tabs>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17.- VALOR DE LA INFORMACIÓN TÉCNICA PRESENTADA</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suppressAutoHyphens/>
        <w:spacing w:after="0"/>
        <w:jc w:val="both"/>
        <w:rPr>
          <w:rFonts w:ascii="Bookman Old Style" w:eastAsia="Arial" w:hAnsi="Bookman Old Style" w:cs="Times New Roman"/>
          <w:kern w:val="1"/>
          <w:lang w:val="es-UY" w:eastAsia="ar-SA"/>
        </w:rPr>
      </w:pPr>
      <w:r w:rsidRPr="00E93E6F">
        <w:rPr>
          <w:rFonts w:ascii="Bookman Old Style" w:eastAsia="Arial" w:hAnsi="Bookman Old Style" w:cs="Times New Roman"/>
          <w:b/>
          <w:kern w:val="1"/>
          <w:lang w:val="es-UY" w:eastAsia="ar-SA"/>
        </w:rPr>
        <w:lastRenderedPageBreak/>
        <w:tab/>
      </w:r>
      <w:r w:rsidRPr="00E93E6F">
        <w:rPr>
          <w:rFonts w:ascii="Bookman Old Style" w:eastAsia="Arial" w:hAnsi="Bookman Old Style" w:cs="Times New Roman"/>
          <w:kern w:val="1"/>
          <w:lang w:val="es-UY" w:eastAsia="ar-SA"/>
        </w:rPr>
        <w:t xml:space="preserve">Todos los datos indicados por el proponente referidos a los elementos contenidos en la oferta tendrán carácter de compromiso. Si se verifica que no responden estrictamente a lo establecido en la propuesta, la Administración podrá rechazarlos de plano, sin que ello </w:t>
      </w:r>
      <w:r w:rsidR="00E93E6F" w:rsidRPr="00E93E6F">
        <w:rPr>
          <w:rFonts w:ascii="Bookman Old Style" w:eastAsia="Arial" w:hAnsi="Bookman Old Style" w:cs="Times New Roman"/>
          <w:kern w:val="1"/>
          <w:lang w:val="es-UY" w:eastAsia="ar-SA"/>
        </w:rPr>
        <w:t>dé</w:t>
      </w:r>
      <w:r w:rsidRPr="00E93E6F">
        <w:rPr>
          <w:rFonts w:ascii="Bookman Old Style" w:eastAsia="Arial" w:hAnsi="Bookman Old Style" w:cs="Times New Roman"/>
          <w:kern w:val="1"/>
          <w:lang w:val="es-UY" w:eastAsia="ar-SA"/>
        </w:rPr>
        <w:t xml:space="preserve"> lugar a reclamación de clase alguna.</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r w:rsidRPr="00E93E6F">
        <w:rPr>
          <w:rFonts w:ascii="Bookman Old Style" w:eastAsia="Arial" w:hAnsi="Bookman Old Style" w:cs="Times New Roman"/>
          <w:b/>
          <w:kern w:val="1"/>
          <w:lang w:val="es-UY" w:eastAsia="ar-SA"/>
        </w:rPr>
        <w:t>Art. 18.- RECEPCIÓN.</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87666B" w:rsidRPr="00E93E6F" w:rsidRDefault="0087666B" w:rsidP="00652297">
      <w:pPr>
        <w:suppressAutoHyphens/>
        <w:spacing w:after="0"/>
        <w:ind w:firstLine="709"/>
        <w:jc w:val="both"/>
        <w:rPr>
          <w:rFonts w:ascii="Bookman Old Style" w:eastAsia="Arial" w:hAnsi="Bookman Old Style" w:cs="Times New Roman"/>
          <w:kern w:val="1"/>
          <w:lang w:val="es-UY" w:eastAsia="ar-SA"/>
        </w:rPr>
      </w:pPr>
      <w:r w:rsidRPr="00E93E6F">
        <w:rPr>
          <w:rFonts w:ascii="Bookman Old Style" w:eastAsia="Arial" w:hAnsi="Bookman Old Style" w:cs="Times New Roman"/>
          <w:kern w:val="1"/>
          <w:lang w:val="es-UY" w:eastAsia="ar-SA"/>
        </w:rPr>
        <w:t xml:space="preserve">En el momento de recibir el objeto del presente llamado se verificará por el Departamento de Mantenimiento del Poder Judicial si cumple con las condiciones y requisitos establecidos en el presente Pliego, y sus anexos, en la oferta y en la adjudicación. </w:t>
      </w:r>
    </w:p>
    <w:p w:rsidR="00BD2BD1" w:rsidRPr="00E93E6F" w:rsidRDefault="00BD2BD1" w:rsidP="00652297">
      <w:pPr>
        <w:suppressAutoHyphens/>
        <w:spacing w:after="0"/>
        <w:jc w:val="both"/>
        <w:rPr>
          <w:rFonts w:ascii="Bookman Old Style" w:eastAsia="Arial" w:hAnsi="Bookman Old Style" w:cs="Times New Roman"/>
          <w:b/>
          <w:kern w:val="1"/>
          <w:lang w:val="es-UY" w:eastAsia="ar-SA"/>
        </w:rPr>
      </w:pPr>
    </w:p>
    <w:p w:rsidR="00E93E6F" w:rsidRPr="00E93E6F" w:rsidRDefault="00E93E6F" w:rsidP="00652297">
      <w:pPr>
        <w:jc w:val="both"/>
        <w:rPr>
          <w:rFonts w:ascii="Bookman Old Style" w:hAnsi="Bookman Old Style"/>
          <w:b/>
        </w:rPr>
      </w:pPr>
      <w:r w:rsidRPr="00E93E6F">
        <w:rPr>
          <w:rFonts w:ascii="Bookman Old Style" w:hAnsi="Bookman Old Style"/>
          <w:b/>
        </w:rPr>
        <w:t xml:space="preserve">Art. </w:t>
      </w:r>
      <w:r>
        <w:rPr>
          <w:rFonts w:ascii="Bookman Old Style" w:hAnsi="Bookman Old Style"/>
          <w:b/>
        </w:rPr>
        <w:t>19</w:t>
      </w:r>
      <w:r w:rsidRPr="00E93E6F">
        <w:rPr>
          <w:rFonts w:ascii="Bookman Old Style" w:hAnsi="Bookman Old Style"/>
          <w:b/>
        </w:rPr>
        <w:t>.- GARANTÍAS</w:t>
      </w:r>
    </w:p>
    <w:p w:rsidR="00E93E6F" w:rsidRPr="00E93E6F" w:rsidRDefault="00E93E6F" w:rsidP="00652297">
      <w:pPr>
        <w:ind w:firstLine="709"/>
        <w:jc w:val="both"/>
        <w:rPr>
          <w:rFonts w:ascii="Bookman Old Style" w:hAnsi="Bookman Old Style"/>
        </w:rPr>
      </w:pPr>
      <w:r w:rsidRPr="00E93E6F">
        <w:rPr>
          <w:rFonts w:ascii="Bookman Old Style" w:hAnsi="Bookman Old Style"/>
        </w:rPr>
        <w:t xml:space="preserve">Todas las garantías se presentarán en </w:t>
      </w:r>
      <w:r w:rsidRPr="00E93E6F">
        <w:rPr>
          <w:rFonts w:ascii="Bookman Old Style" w:hAnsi="Bookman Old Style"/>
          <w:b/>
        </w:rPr>
        <w:t>el Departamento de Tesorería del Poder Judicial, sito en la calle San José 1132 - 2do. Piso, en el horario de 13 a 17 horas.</w:t>
      </w:r>
      <w:r w:rsidRPr="00E93E6F">
        <w:rPr>
          <w:rFonts w:ascii="Bookman Old Style" w:hAnsi="Bookman Old Style"/>
        </w:rPr>
        <w:t xml:space="preserve"> </w:t>
      </w:r>
    </w:p>
    <w:p w:rsidR="00E93E6F" w:rsidRPr="00E93E6F" w:rsidRDefault="00E93E6F" w:rsidP="00652297">
      <w:pPr>
        <w:ind w:firstLine="709"/>
        <w:jc w:val="both"/>
        <w:rPr>
          <w:rFonts w:ascii="Bookman Old Style" w:hAnsi="Bookman Old Style"/>
        </w:rPr>
      </w:pPr>
      <w:r w:rsidRPr="00E93E6F">
        <w:rPr>
          <w:rFonts w:ascii="Bookman Old Style" w:hAnsi="Bookman Old Style"/>
        </w:rPr>
        <w:t>Deberán ser emitidas con cláusulas que contemplen su vigencia hasta el cumplimiento total de las obligaciones contractuales que ampara.</w:t>
      </w:r>
    </w:p>
    <w:p w:rsidR="00E93E6F" w:rsidRPr="00E93E6F" w:rsidRDefault="00E93E6F" w:rsidP="00652297">
      <w:pPr>
        <w:ind w:firstLine="709"/>
        <w:jc w:val="both"/>
        <w:rPr>
          <w:rFonts w:ascii="Bookman Old Style" w:hAnsi="Bookman Old Style"/>
        </w:rPr>
      </w:pPr>
      <w:r w:rsidRPr="00E93E6F">
        <w:rPr>
          <w:rFonts w:ascii="Bookman Old Style" w:hAnsi="Bookman Old Style"/>
        </w:rPr>
        <w:t>La Administración se reserva el derecho de aceptar o rechazar, a su exclusivo juicio, los documentos que constituyan garantías.</w:t>
      </w:r>
    </w:p>
    <w:p w:rsidR="00E93E6F" w:rsidRPr="00E93E6F" w:rsidRDefault="00E93E6F" w:rsidP="00652297">
      <w:pPr>
        <w:ind w:firstLine="709"/>
        <w:jc w:val="both"/>
        <w:rPr>
          <w:rFonts w:ascii="Bookman Old Style" w:hAnsi="Bookman Old Style"/>
        </w:rPr>
      </w:pPr>
      <w:r w:rsidRPr="00E93E6F">
        <w:rPr>
          <w:rFonts w:ascii="Bookman Old Style" w:hAnsi="Bookman Old Style"/>
        </w:rPr>
        <w:t xml:space="preserve">Las garantías se constituirán a la orden del Poder Judicial, y podrán consistir en depósito en efectivo, fianza, aval bancario o póliza de seguro de fianza. </w:t>
      </w:r>
      <w:r w:rsidRPr="00E93E6F">
        <w:rPr>
          <w:rFonts w:ascii="Bookman Old Style" w:hAnsi="Bookman Old Style"/>
          <w:b/>
        </w:rPr>
        <w:t>No se admitirán garantías personales de especie alguna</w:t>
      </w:r>
      <w:r w:rsidRPr="00E93E6F">
        <w:rPr>
          <w:rFonts w:ascii="Bookman Old Style" w:hAnsi="Bookman Old Style"/>
        </w:rPr>
        <w:t xml:space="preserve">. </w:t>
      </w:r>
    </w:p>
    <w:p w:rsidR="00E93E6F" w:rsidRPr="00E93E6F" w:rsidRDefault="00E93E6F" w:rsidP="00652297">
      <w:pPr>
        <w:ind w:firstLine="709"/>
        <w:jc w:val="both"/>
        <w:rPr>
          <w:rFonts w:ascii="Bookman Old Style" w:hAnsi="Bookman Old Style"/>
        </w:rPr>
      </w:pPr>
      <w:r w:rsidRPr="00E93E6F">
        <w:rPr>
          <w:rFonts w:ascii="Bookman Old Style" w:hAnsi="Bookman Old Style"/>
        </w:rPr>
        <w:t>Se podrá integrar la garantía en más de una de las modalidades indicadas, siempre que todas ellas sean constituidas a nombre del Poder Judicial y que cubran la cantidad exigida en cada relación contractual.</w:t>
      </w:r>
    </w:p>
    <w:p w:rsidR="00E93E6F" w:rsidRPr="00E93E6F" w:rsidRDefault="00E93E6F" w:rsidP="00652297">
      <w:pPr>
        <w:ind w:firstLine="709"/>
        <w:jc w:val="both"/>
        <w:rPr>
          <w:rFonts w:ascii="Bookman Old Style" w:hAnsi="Bookman Old Style"/>
        </w:rPr>
      </w:pPr>
      <w:r w:rsidRPr="00E93E6F">
        <w:rPr>
          <w:rFonts w:ascii="Bookman Old Style" w:hAnsi="Bookman Old Style"/>
        </w:rPr>
        <w:t>El documento justificativo de la constitución de garantías deberá contener necesariamente el número de procedimiento de compra y el organismo que realizó el llamado.</w:t>
      </w:r>
    </w:p>
    <w:p w:rsidR="00E93E6F" w:rsidRPr="00E93E6F" w:rsidRDefault="00E93E6F" w:rsidP="00652297">
      <w:pPr>
        <w:jc w:val="both"/>
        <w:rPr>
          <w:rFonts w:ascii="Bookman Old Style" w:hAnsi="Bookman Old Style"/>
          <w:b/>
        </w:rPr>
      </w:pPr>
      <w:r w:rsidRPr="00E93E6F">
        <w:rPr>
          <w:rFonts w:ascii="Bookman Old Style" w:hAnsi="Bookman Old Style"/>
          <w:b/>
        </w:rPr>
        <w:t>Art. 2</w:t>
      </w:r>
      <w:r>
        <w:rPr>
          <w:rFonts w:ascii="Bookman Old Style" w:hAnsi="Bookman Old Style"/>
          <w:b/>
        </w:rPr>
        <w:t>0</w:t>
      </w:r>
      <w:r w:rsidRPr="00E93E6F">
        <w:rPr>
          <w:rFonts w:ascii="Bookman Old Style" w:hAnsi="Bookman Old Style"/>
          <w:b/>
        </w:rPr>
        <w:t>.- DEVOLUCIÓN DE GARANTÍAS</w:t>
      </w:r>
    </w:p>
    <w:p w:rsidR="00E93E6F" w:rsidRPr="00E93E6F" w:rsidRDefault="00E93E6F" w:rsidP="00652297">
      <w:pPr>
        <w:ind w:firstLine="709"/>
        <w:jc w:val="both"/>
        <w:rPr>
          <w:rFonts w:ascii="Bookman Old Style" w:hAnsi="Bookman Old Style"/>
        </w:rPr>
      </w:pPr>
      <w:r w:rsidRPr="00E93E6F">
        <w:rPr>
          <w:rFonts w:ascii="Bookman Old Style" w:eastAsia="Bookman Old Style" w:hAnsi="Bookman Old Style"/>
          <w:lang w:eastAsia="zh-CN" w:bidi="es-ES"/>
        </w:rPr>
        <w:t xml:space="preserve">En caso que el oferente no sea adjudicataria o que se haya perfeccionado el cumplimiento del presente llamado, la empresa dispondrá de un </w:t>
      </w:r>
      <w:r w:rsidRPr="00E93E6F">
        <w:rPr>
          <w:rFonts w:ascii="Bookman Old Style" w:eastAsia="Bookman Old Style" w:hAnsi="Bookman Old Style"/>
          <w:b/>
          <w:lang w:eastAsia="zh-CN" w:bidi="es-ES"/>
        </w:rPr>
        <w:t xml:space="preserve">plazo de 90 días para poder retirar el depósito de </w:t>
      </w:r>
      <w:r w:rsidRPr="00E93E6F">
        <w:rPr>
          <w:rFonts w:ascii="Bookman Old Style" w:eastAsia="Bookman Old Style" w:hAnsi="Bookman Old Style"/>
          <w:b/>
          <w:lang w:eastAsia="zh-CN" w:bidi="es-ES"/>
        </w:rPr>
        <w:lastRenderedPageBreak/>
        <w:t>garantía.</w:t>
      </w:r>
      <w:r w:rsidRPr="00E93E6F">
        <w:rPr>
          <w:rFonts w:ascii="Bookman Old Style" w:eastAsia="Bookman Old Style" w:hAnsi="Bookman Old Style"/>
          <w:lang w:eastAsia="zh-CN" w:bidi="es-ES"/>
        </w:rPr>
        <w:t xml:space="preserve"> Si así no lo hiciera, el Departamento de Tesorería podrá disponer el archivo de los mismos.</w:t>
      </w:r>
    </w:p>
    <w:p w:rsidR="00E93E6F" w:rsidRPr="00E93E6F" w:rsidRDefault="00E93E6F" w:rsidP="00652297">
      <w:pPr>
        <w:keepNext/>
        <w:widowControl w:val="0"/>
        <w:autoSpaceDE w:val="0"/>
        <w:ind w:firstLine="709"/>
        <w:jc w:val="both"/>
        <w:rPr>
          <w:rFonts w:ascii="Bookman Old Style" w:eastAsia="Courier" w:hAnsi="Bookman Old Style"/>
          <w:b/>
          <w:bCs/>
          <w:lang w:eastAsia="zh-CN" w:bidi="es-ES"/>
        </w:rPr>
      </w:pPr>
      <w:r w:rsidRPr="00E93E6F">
        <w:rPr>
          <w:rFonts w:ascii="Bookman Old Style" w:eastAsia="Bookman Old Style" w:hAnsi="Bookman Old Style"/>
          <w:bCs/>
          <w:lang w:eastAsia="zh-CN" w:bidi="es-ES"/>
        </w:rPr>
        <w:t xml:space="preserve">Al disponerse la devolución de las garantías, </w:t>
      </w:r>
      <w:r w:rsidRPr="00E93E6F">
        <w:rPr>
          <w:rFonts w:ascii="Bookman Old Style" w:eastAsia="Bookman Old Style" w:hAnsi="Bookman Old Style"/>
          <w:b/>
          <w:bCs/>
          <w:lang w:eastAsia="zh-CN" w:bidi="es-ES"/>
        </w:rPr>
        <w:t>se deducirán previamente las cantidades a que haya lugar</w:t>
      </w:r>
      <w:r w:rsidRPr="00E93E6F">
        <w:rPr>
          <w:rFonts w:ascii="Bookman Old Style" w:eastAsia="Bookman Old Style" w:hAnsi="Bookman Old Style"/>
          <w:bCs/>
          <w:lang w:eastAsia="zh-CN" w:bidi="es-ES"/>
        </w:rPr>
        <w:t>, ya sea por daños y perjuicios o multas, de acuerdo con las responsabilidades en que pudiera haber incurrido el oferente, adjudicatario o contratista, según el caso.</w:t>
      </w:r>
    </w:p>
    <w:p w:rsidR="00E93E6F" w:rsidRPr="00E93E6F" w:rsidRDefault="00E93E6F" w:rsidP="00652297">
      <w:pPr>
        <w:jc w:val="both"/>
        <w:rPr>
          <w:rFonts w:ascii="Bookman Old Style" w:hAnsi="Bookman Old Style"/>
          <w:b/>
        </w:rPr>
      </w:pPr>
      <w:r w:rsidRPr="00E93E6F">
        <w:rPr>
          <w:rFonts w:ascii="Bookman Old Style" w:hAnsi="Bookman Old Style"/>
          <w:b/>
        </w:rPr>
        <w:t>Art. 2</w:t>
      </w:r>
      <w:r>
        <w:rPr>
          <w:rFonts w:ascii="Bookman Old Style" w:hAnsi="Bookman Old Style"/>
          <w:b/>
        </w:rPr>
        <w:t>1</w:t>
      </w:r>
      <w:r w:rsidRPr="00E93E6F">
        <w:rPr>
          <w:rFonts w:ascii="Bookman Old Style" w:hAnsi="Bookman Old Style"/>
          <w:b/>
        </w:rPr>
        <w:t>.- GARANTÍA DE MANTENIMIENTO DE OFERTA</w:t>
      </w:r>
    </w:p>
    <w:p w:rsidR="00E93E6F" w:rsidRPr="00E93E6F" w:rsidRDefault="00E93E6F" w:rsidP="00652297">
      <w:pPr>
        <w:ind w:firstLine="709"/>
        <w:jc w:val="both"/>
        <w:rPr>
          <w:rFonts w:ascii="Bookman Old Style" w:hAnsi="Bookman Old Style"/>
          <w:b/>
        </w:rPr>
      </w:pPr>
      <w:r w:rsidRPr="00E93E6F">
        <w:rPr>
          <w:rFonts w:ascii="Bookman Old Style" w:eastAsia="Bookman Old Style" w:hAnsi="Bookman Old Style"/>
          <w:b/>
          <w:bCs/>
          <w:lang w:eastAsia="zh-CN" w:bidi="es-ES"/>
        </w:rPr>
        <w:t>No se exigirá garantía de mantenimiento de la oferta</w:t>
      </w:r>
      <w:r w:rsidRPr="00E93E6F">
        <w:rPr>
          <w:rFonts w:ascii="Bookman Old Style" w:eastAsia="Bookman Old Style" w:hAnsi="Bookman Old Style"/>
          <w:bCs/>
          <w:lang w:eastAsia="zh-CN" w:bidi="es-ES"/>
        </w:rPr>
        <w:t>, conforme lo establecido en el artículo 64 del TOCAF.</w:t>
      </w:r>
    </w:p>
    <w:p w:rsidR="00E93E6F" w:rsidRPr="00E93E6F" w:rsidRDefault="00E93E6F" w:rsidP="00652297">
      <w:pPr>
        <w:jc w:val="both"/>
        <w:rPr>
          <w:rFonts w:ascii="Bookman Old Style" w:hAnsi="Bookman Old Style"/>
          <w:b/>
        </w:rPr>
      </w:pPr>
      <w:r w:rsidRPr="00E93E6F">
        <w:rPr>
          <w:rFonts w:ascii="Bookman Old Style" w:hAnsi="Bookman Old Style"/>
          <w:b/>
        </w:rPr>
        <w:t>Art. 2</w:t>
      </w:r>
      <w:r>
        <w:rPr>
          <w:rFonts w:ascii="Bookman Old Style" w:hAnsi="Bookman Old Style"/>
          <w:b/>
        </w:rPr>
        <w:t>2</w:t>
      </w:r>
      <w:r w:rsidRPr="00E93E6F">
        <w:rPr>
          <w:rFonts w:ascii="Bookman Old Style" w:hAnsi="Bookman Old Style"/>
          <w:b/>
        </w:rPr>
        <w:t>.- GARANTIA DE FIEL CUMPLIMIENTO DEL CONTRATO.</w:t>
      </w:r>
    </w:p>
    <w:p w:rsidR="00E93E6F" w:rsidRPr="00E93E6F" w:rsidRDefault="00E93E6F" w:rsidP="00652297">
      <w:pPr>
        <w:ind w:firstLine="709"/>
        <w:jc w:val="both"/>
        <w:rPr>
          <w:rFonts w:ascii="Bookman Old Style" w:hAnsi="Bookman Old Style"/>
        </w:rPr>
      </w:pPr>
      <w:r w:rsidRPr="00E93E6F">
        <w:rPr>
          <w:rFonts w:ascii="Bookman Old Style" w:hAnsi="Bookman Old Style"/>
        </w:rPr>
        <w:t xml:space="preserve">Si correspondiere, dentro de los </w:t>
      </w:r>
      <w:r w:rsidRPr="00E93E6F">
        <w:rPr>
          <w:rFonts w:ascii="Bookman Old Style" w:hAnsi="Bookman Old Style"/>
          <w:b/>
        </w:rPr>
        <w:t>diez días</w:t>
      </w:r>
      <w:r w:rsidRPr="00E93E6F">
        <w:rPr>
          <w:rFonts w:ascii="Bookman Old Style" w:hAnsi="Bookman Old Style"/>
        </w:rPr>
        <w:t xml:space="preserve"> siguientes a la notificación de la adjudicación o su ampliación, el adjudicatario deberá justificar la </w:t>
      </w:r>
      <w:r w:rsidRPr="00E93E6F">
        <w:rPr>
          <w:rFonts w:ascii="Bookman Old Style" w:hAnsi="Bookman Old Style"/>
          <w:b/>
        </w:rPr>
        <w:t xml:space="preserve">constitución de la garantía de cumplimiento de contrato, por un mínimo de </w:t>
      </w:r>
      <w:r w:rsidRPr="00E93E6F">
        <w:rPr>
          <w:rFonts w:ascii="Bookman Old Style" w:hAnsi="Bookman Old Style"/>
          <w:b/>
          <w:u w:val="single"/>
        </w:rPr>
        <w:t>5% de la contratación</w:t>
      </w:r>
      <w:r w:rsidRPr="00E93E6F">
        <w:rPr>
          <w:rFonts w:ascii="Bookman Old Style" w:hAnsi="Bookman Old Style"/>
          <w:b/>
        </w:rPr>
        <w:t>, en los términos y condiciones previstos en el Art 64 del TOCAF.</w:t>
      </w:r>
      <w:r w:rsidRPr="00E93E6F">
        <w:rPr>
          <w:rFonts w:ascii="Bookman Old Style" w:hAnsi="Bookman Old Style"/>
        </w:rPr>
        <w:t xml:space="preserve"> </w:t>
      </w:r>
    </w:p>
    <w:p w:rsidR="00E93E6F" w:rsidRPr="00E93E6F" w:rsidRDefault="00E93E6F" w:rsidP="00652297">
      <w:pPr>
        <w:ind w:firstLine="709"/>
        <w:jc w:val="both"/>
        <w:rPr>
          <w:rFonts w:ascii="Bookman Old Style" w:hAnsi="Bookman Old Style"/>
        </w:rPr>
      </w:pPr>
      <w:r w:rsidRPr="00E93E6F">
        <w:rPr>
          <w:rFonts w:ascii="Bookman Old Style" w:hAnsi="Bookman Old Style"/>
        </w:rPr>
        <w:t xml:space="preserve">Transcurrido el plazo, </w:t>
      </w:r>
      <w:r w:rsidRPr="00E93E6F">
        <w:rPr>
          <w:rFonts w:ascii="Bookman Old Style" w:hAnsi="Bookman Old Style"/>
          <w:b/>
        </w:rPr>
        <w:t>a falta de constitución de esta garantía en tiempo y forma, hará caducar los derechos del adjudicatario</w:t>
      </w:r>
      <w:r w:rsidRPr="00E93E6F">
        <w:rPr>
          <w:rFonts w:ascii="Bookman Old Style" w:hAnsi="Bookman Old Style"/>
        </w:rPr>
        <w:t>,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proceder a su anotación en el RUPE y reconsiderar el estudio de la licitación con exclusión del oferente adjudicado en primera instancia.</w:t>
      </w:r>
    </w:p>
    <w:p w:rsidR="00BD2BD1" w:rsidRPr="00E93E6F" w:rsidRDefault="00BD2BD1" w:rsidP="00652297">
      <w:pPr>
        <w:suppressAutoHyphens/>
        <w:spacing w:after="0"/>
        <w:jc w:val="both"/>
        <w:rPr>
          <w:rFonts w:ascii="Bookman Old Style" w:eastAsia="Arial" w:hAnsi="Bookman Old Style" w:cs="Times New Roman"/>
          <w:b/>
          <w:kern w:val="1"/>
          <w:lang w:val="es-UY" w:eastAsia="ar-SA"/>
        </w:rPr>
      </w:pPr>
    </w:p>
    <w:p w:rsidR="0087666B" w:rsidRPr="00E93E6F" w:rsidRDefault="00E93E6F" w:rsidP="00652297">
      <w:pPr>
        <w:suppressAutoHyphens/>
        <w:spacing w:after="0"/>
        <w:jc w:val="both"/>
        <w:rPr>
          <w:rFonts w:ascii="Bookman Old Style" w:eastAsia="Arial" w:hAnsi="Bookman Old Style" w:cs="Times New Roman"/>
          <w:b/>
          <w:kern w:val="1"/>
          <w:lang w:val="es-UY" w:eastAsia="ar-SA"/>
        </w:rPr>
      </w:pPr>
      <w:r>
        <w:rPr>
          <w:rFonts w:ascii="Bookman Old Style" w:eastAsia="Arial" w:hAnsi="Bookman Old Style" w:cs="Times New Roman"/>
          <w:b/>
          <w:kern w:val="1"/>
          <w:lang w:val="es-UY" w:eastAsia="ar-SA"/>
        </w:rPr>
        <w:t>Art. 23</w:t>
      </w:r>
      <w:r w:rsidR="0087666B" w:rsidRPr="00E93E6F">
        <w:rPr>
          <w:rFonts w:ascii="Bookman Old Style" w:eastAsia="Arial" w:hAnsi="Bookman Old Style" w:cs="Times New Roman"/>
          <w:b/>
          <w:kern w:val="1"/>
          <w:lang w:val="es-UY" w:eastAsia="ar-SA"/>
        </w:rPr>
        <w:t>.- CESIÓN DE CRÉDITO</w:t>
      </w:r>
    </w:p>
    <w:p w:rsidR="0087666B" w:rsidRPr="00E93E6F" w:rsidRDefault="0087666B" w:rsidP="00652297">
      <w:pPr>
        <w:suppressAutoHyphens/>
        <w:spacing w:after="0"/>
        <w:ind w:firstLine="709"/>
        <w:jc w:val="both"/>
        <w:rPr>
          <w:rFonts w:ascii="Bookman Old Style" w:eastAsia="Arial" w:hAnsi="Bookman Old Style" w:cs="Times New Roman"/>
          <w:kern w:val="1"/>
          <w:lang w:val="es-UY" w:eastAsia="ar-SA"/>
        </w:rPr>
      </w:pPr>
    </w:p>
    <w:p w:rsidR="0087666B" w:rsidRPr="00E93E6F" w:rsidRDefault="0087666B" w:rsidP="00652297">
      <w:pPr>
        <w:suppressAutoHyphens/>
        <w:spacing w:after="0"/>
        <w:ind w:firstLine="709"/>
        <w:jc w:val="both"/>
        <w:rPr>
          <w:rFonts w:ascii="Bookman Old Style" w:eastAsia="Arial" w:hAnsi="Bookman Old Style" w:cs="Times New Roman"/>
          <w:kern w:val="1"/>
          <w:lang w:val="es-UY" w:eastAsia="ar-SA"/>
        </w:rPr>
      </w:pPr>
      <w:r w:rsidRPr="00E93E6F">
        <w:rPr>
          <w:rFonts w:ascii="Bookman Old Style" w:eastAsia="Arial" w:hAnsi="Bookman Old Style" w:cs="Times New Roman"/>
          <w:kern w:val="1"/>
          <w:lang w:val="es-UY" w:eastAsia="ar-SA"/>
        </w:rPr>
        <w:t>Cuando se configure una cesión de créditos, la existencia y cobro de los créditos dependerá y se podrá hacer efectiva, en la forma y en la medida que sean exigibles según el Pliego y, por el cumplimiento del suministro.</w:t>
      </w:r>
    </w:p>
    <w:p w:rsidR="0087666B" w:rsidRPr="00E93E6F" w:rsidRDefault="0087666B" w:rsidP="00652297">
      <w:pPr>
        <w:suppressAutoHyphens/>
        <w:spacing w:after="0"/>
        <w:ind w:firstLine="709"/>
        <w:jc w:val="both"/>
        <w:rPr>
          <w:rFonts w:ascii="Bookman Old Style" w:eastAsia="Arial" w:hAnsi="Bookman Old Style" w:cs="Times New Roman"/>
          <w:kern w:val="1"/>
          <w:lang w:val="es-UY" w:eastAsia="ar-SA"/>
        </w:rPr>
      </w:pPr>
    </w:p>
    <w:p w:rsidR="0087666B" w:rsidRPr="00E93E6F" w:rsidRDefault="00E93E6F" w:rsidP="00652297">
      <w:pPr>
        <w:suppressAutoHyphens/>
        <w:spacing w:after="0"/>
        <w:jc w:val="both"/>
        <w:rPr>
          <w:rFonts w:ascii="Bookman Old Style" w:eastAsia="Arial" w:hAnsi="Bookman Old Style" w:cs="Times New Roman"/>
          <w:b/>
          <w:kern w:val="1"/>
          <w:lang w:val="es-UY" w:eastAsia="ar-SA"/>
        </w:rPr>
      </w:pPr>
      <w:r>
        <w:rPr>
          <w:rFonts w:ascii="Bookman Old Style" w:eastAsia="Arial" w:hAnsi="Bookman Old Style" w:cs="Times New Roman"/>
          <w:b/>
          <w:kern w:val="1"/>
          <w:lang w:val="es-UY" w:eastAsia="ar-SA"/>
        </w:rPr>
        <w:t>Art. 24</w:t>
      </w:r>
      <w:r w:rsidR="0087666B" w:rsidRPr="00E93E6F">
        <w:rPr>
          <w:rFonts w:ascii="Bookman Old Style" w:eastAsia="Arial" w:hAnsi="Bookman Old Style" w:cs="Times New Roman"/>
          <w:b/>
          <w:kern w:val="1"/>
          <w:lang w:val="es-UY" w:eastAsia="ar-SA"/>
        </w:rPr>
        <w:t>.- EXENCIÓN DE RESPONSABILIDAD</w:t>
      </w:r>
    </w:p>
    <w:p w:rsidR="0087666B" w:rsidRPr="00E93E6F" w:rsidRDefault="0087666B" w:rsidP="00652297">
      <w:pPr>
        <w:suppressAutoHyphens/>
        <w:spacing w:after="0"/>
        <w:ind w:firstLine="709"/>
        <w:jc w:val="both"/>
        <w:rPr>
          <w:rFonts w:ascii="Bookman Old Style" w:eastAsia="Arial" w:hAnsi="Bookman Old Style" w:cs="Times New Roman"/>
          <w:kern w:val="1"/>
          <w:lang w:val="es-UY" w:eastAsia="ar-SA"/>
        </w:rPr>
      </w:pPr>
    </w:p>
    <w:p w:rsidR="0087666B" w:rsidRDefault="0087666B" w:rsidP="00652297">
      <w:pPr>
        <w:suppressAutoHyphens/>
        <w:spacing w:after="0"/>
        <w:ind w:firstLine="709"/>
        <w:jc w:val="both"/>
        <w:rPr>
          <w:rFonts w:ascii="Bookman Old Style" w:eastAsia="Arial" w:hAnsi="Bookman Old Style" w:cs="Times New Roman"/>
          <w:kern w:val="1"/>
          <w:lang w:val="es-UY" w:eastAsia="ar-SA"/>
        </w:rPr>
      </w:pPr>
      <w:r w:rsidRPr="00E93E6F">
        <w:rPr>
          <w:rFonts w:ascii="Bookman Old Style" w:eastAsia="Arial" w:hAnsi="Bookman Old Style" w:cs="Times New Roman"/>
          <w:kern w:val="1"/>
          <w:lang w:val="es-UY" w:eastAsia="ar-SA"/>
        </w:rPr>
        <w:t xml:space="preserve">La Administración podrá desistir del llamado en cualquier etapa de su realización, o podrá desestimar todas las ofertas. Ninguna de estas decisiones generará derecho alguno de los participantes a </w:t>
      </w:r>
      <w:r w:rsidRPr="00E93E6F">
        <w:rPr>
          <w:rFonts w:ascii="Bookman Old Style" w:eastAsia="Arial" w:hAnsi="Bookman Old Style" w:cs="Times New Roman"/>
          <w:kern w:val="1"/>
          <w:lang w:val="es-UY" w:eastAsia="ar-SA"/>
        </w:rPr>
        <w:lastRenderedPageBreak/>
        <w:t>reclamar por gastos, honorarios o indemnizaciones por daños y perjuicios.</w:t>
      </w:r>
    </w:p>
    <w:p w:rsidR="00652297" w:rsidRDefault="00652297" w:rsidP="00652297">
      <w:pPr>
        <w:tabs>
          <w:tab w:val="left" w:pos="709"/>
        </w:tabs>
        <w:rPr>
          <w:rFonts w:ascii="Times New Roman" w:hAnsi="Times New Roman"/>
          <w:b/>
          <w:szCs w:val="24"/>
        </w:rPr>
      </w:pPr>
    </w:p>
    <w:p w:rsidR="00652297" w:rsidRPr="00652297" w:rsidRDefault="00652297" w:rsidP="00652297">
      <w:pPr>
        <w:tabs>
          <w:tab w:val="left" w:pos="709"/>
        </w:tabs>
        <w:jc w:val="both"/>
        <w:rPr>
          <w:rFonts w:ascii="Bookman Old Style" w:hAnsi="Bookman Old Style"/>
          <w:b/>
          <w:szCs w:val="24"/>
        </w:rPr>
      </w:pPr>
      <w:r w:rsidRPr="00652297">
        <w:rPr>
          <w:rFonts w:ascii="Bookman Old Style" w:hAnsi="Bookman Old Style"/>
          <w:b/>
          <w:szCs w:val="24"/>
        </w:rPr>
        <w:t>Art. 2</w:t>
      </w:r>
      <w:r>
        <w:rPr>
          <w:rFonts w:ascii="Bookman Old Style" w:hAnsi="Bookman Old Style"/>
          <w:b/>
          <w:szCs w:val="24"/>
        </w:rPr>
        <w:t>5</w:t>
      </w:r>
      <w:r w:rsidRPr="00652297">
        <w:rPr>
          <w:rFonts w:ascii="Bookman Old Style" w:hAnsi="Bookman Old Style"/>
          <w:b/>
          <w:szCs w:val="24"/>
        </w:rPr>
        <w:t>.- DECLARACIÓN.</w:t>
      </w:r>
    </w:p>
    <w:p w:rsidR="00652297" w:rsidRPr="00652297" w:rsidRDefault="00652297" w:rsidP="00652297">
      <w:pPr>
        <w:tabs>
          <w:tab w:val="left" w:pos="709"/>
        </w:tabs>
        <w:ind w:firstLine="709"/>
        <w:jc w:val="both"/>
        <w:rPr>
          <w:rFonts w:ascii="Bookman Old Style" w:hAnsi="Bookman Old Style"/>
          <w:szCs w:val="24"/>
        </w:rPr>
      </w:pPr>
      <w:r w:rsidRPr="00652297">
        <w:rPr>
          <w:rFonts w:ascii="Bookman Old Style" w:hAnsi="Bookman Old Style"/>
          <w:szCs w:val="24"/>
        </w:rPr>
        <w:t xml:space="preserve">La sola presentación de cotización se considerará como declaración de la empresa oferente de encontrarse </w:t>
      </w:r>
      <w:r w:rsidRPr="00652297">
        <w:rPr>
          <w:rFonts w:ascii="Bookman Old Style" w:hAnsi="Bookman Old Style"/>
          <w:b/>
          <w:szCs w:val="24"/>
        </w:rPr>
        <w:t>en condiciones legales de contratar con el Estado</w:t>
      </w:r>
      <w:r w:rsidRPr="00652297">
        <w:rPr>
          <w:rFonts w:ascii="Bookman Old Style" w:hAnsi="Bookman Old Style"/>
          <w:szCs w:val="24"/>
        </w:rPr>
        <w:t xml:space="preserve"> (art. 46 del TOCAF) y aceptar todas las condiciones e</w:t>
      </w:r>
      <w:r>
        <w:rPr>
          <w:rFonts w:ascii="Bookman Old Style" w:hAnsi="Bookman Old Style"/>
          <w:szCs w:val="24"/>
        </w:rPr>
        <w:t>stablecidas en la convocatoria.</w:t>
      </w:r>
    </w:p>
    <w:p w:rsidR="0087666B" w:rsidRPr="00E93E6F" w:rsidRDefault="0087666B" w:rsidP="00652297">
      <w:pPr>
        <w:suppressAutoHyphens/>
        <w:spacing w:after="0"/>
        <w:jc w:val="both"/>
        <w:rPr>
          <w:rFonts w:ascii="Bookman Old Style" w:eastAsia="Arial" w:hAnsi="Bookman Old Style" w:cs="Times New Roman"/>
          <w:b/>
          <w:kern w:val="1"/>
          <w:lang w:val="es-UY" w:eastAsia="ar-SA"/>
        </w:rPr>
      </w:pPr>
    </w:p>
    <w:p w:rsidR="0087666B" w:rsidRPr="00E93E6F" w:rsidRDefault="00652297" w:rsidP="00652297">
      <w:pPr>
        <w:suppressAutoHyphens/>
        <w:spacing w:after="0"/>
        <w:jc w:val="both"/>
        <w:rPr>
          <w:rFonts w:ascii="Bookman Old Style" w:eastAsia="Arial" w:hAnsi="Bookman Old Style" w:cs="Times New Roman"/>
          <w:b/>
          <w:kern w:val="1"/>
          <w:lang w:val="es-UY" w:eastAsia="ar-SA"/>
        </w:rPr>
      </w:pPr>
      <w:r>
        <w:rPr>
          <w:rFonts w:ascii="Bookman Old Style" w:eastAsia="Arial" w:hAnsi="Bookman Old Style" w:cs="Times New Roman"/>
          <w:b/>
          <w:kern w:val="1"/>
          <w:lang w:val="es-UY" w:eastAsia="ar-SA"/>
        </w:rPr>
        <w:t>Art. 26</w:t>
      </w:r>
      <w:r w:rsidR="0087666B" w:rsidRPr="00E93E6F">
        <w:rPr>
          <w:rFonts w:ascii="Bookman Old Style" w:eastAsia="Arial" w:hAnsi="Bookman Old Style" w:cs="Times New Roman"/>
          <w:b/>
          <w:kern w:val="1"/>
          <w:lang w:val="es-UY" w:eastAsia="ar-SA"/>
        </w:rPr>
        <w:t>.- INTERPRETACIÓN</w:t>
      </w:r>
    </w:p>
    <w:p w:rsidR="0087666B" w:rsidRPr="00E93E6F" w:rsidRDefault="0087666B" w:rsidP="00652297">
      <w:pPr>
        <w:suppressAutoHyphens/>
        <w:spacing w:after="0"/>
        <w:ind w:firstLine="709"/>
        <w:jc w:val="both"/>
        <w:rPr>
          <w:rFonts w:ascii="Bookman Old Style" w:eastAsia="Arial" w:hAnsi="Bookman Old Style" w:cs="Times New Roman"/>
          <w:kern w:val="1"/>
          <w:lang w:val="es-UY" w:eastAsia="ar-SA"/>
        </w:rPr>
      </w:pPr>
    </w:p>
    <w:p w:rsidR="0087666B" w:rsidRDefault="0087666B" w:rsidP="00652297">
      <w:pPr>
        <w:suppressAutoHyphens/>
        <w:spacing w:after="0"/>
        <w:ind w:firstLine="709"/>
        <w:jc w:val="both"/>
        <w:rPr>
          <w:rFonts w:ascii="Bookman Old Style" w:eastAsia="Arial" w:hAnsi="Bookman Old Style" w:cs="Times New Roman"/>
          <w:kern w:val="1"/>
          <w:lang w:val="es-UY" w:eastAsia="ar-SA"/>
        </w:rPr>
      </w:pPr>
      <w:r w:rsidRPr="00E93E6F">
        <w:rPr>
          <w:rFonts w:ascii="Bookman Old Style" w:eastAsia="Arial" w:hAnsi="Bookman Old Style" w:cs="Times New Roman"/>
          <w:kern w:val="1"/>
          <w:lang w:val="es-UY" w:eastAsia="ar-SA"/>
        </w:rPr>
        <w:tab/>
        <w:t>Toda cláusula imprecisa, ambigua, contradictoria u oscura a criterio de la Administración, se interpretará en el sentido más favorable a ésta.</w:t>
      </w:r>
    </w:p>
    <w:p w:rsidR="00923BC9" w:rsidRDefault="00923BC9" w:rsidP="00652297">
      <w:pPr>
        <w:suppressAutoHyphens/>
        <w:spacing w:after="0"/>
        <w:ind w:firstLine="709"/>
        <w:jc w:val="both"/>
        <w:rPr>
          <w:rFonts w:ascii="Bookman Old Style" w:eastAsia="Arial" w:hAnsi="Bookman Old Style" w:cs="Times New Roman"/>
          <w:kern w:val="1"/>
          <w:lang w:val="es-UY" w:eastAsia="ar-SA"/>
        </w:rPr>
      </w:pPr>
    </w:p>
    <w:p w:rsidR="00923BC9" w:rsidRPr="00923BC9" w:rsidRDefault="00923BC9" w:rsidP="00923BC9">
      <w:pPr>
        <w:rPr>
          <w:rFonts w:ascii="Bookman Old Style" w:eastAsia="Arial" w:hAnsi="Bookman Old Style" w:cs="Times New Roman"/>
          <w:b/>
          <w:kern w:val="1"/>
          <w:lang w:eastAsia="ar-SA"/>
        </w:rPr>
      </w:pPr>
      <w:r>
        <w:rPr>
          <w:rFonts w:ascii="Bookman Old Style" w:eastAsia="Arial" w:hAnsi="Bookman Old Style" w:cs="Times New Roman"/>
          <w:b/>
          <w:kern w:val="1"/>
          <w:lang w:eastAsia="ar-SA"/>
        </w:rPr>
        <w:br w:type="page"/>
      </w:r>
      <w:r>
        <w:rPr>
          <w:rFonts w:ascii="Bookman Old Style" w:eastAsia="Arial" w:hAnsi="Bookman Old Style" w:cs="Times New Roman"/>
          <w:b/>
          <w:kern w:val="1"/>
          <w:lang w:eastAsia="ar-SA"/>
        </w:rPr>
        <w:lastRenderedPageBreak/>
        <w:t>ANEX</w:t>
      </w:r>
      <w:r w:rsidRPr="00923BC9">
        <w:rPr>
          <w:rFonts w:ascii="Bookman Old Style" w:eastAsia="Arial" w:hAnsi="Bookman Old Style" w:cs="Times New Roman"/>
          <w:b/>
          <w:kern w:val="1"/>
          <w:lang w:eastAsia="ar-SA"/>
        </w:rPr>
        <w:t>O I</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1"/>
        <w:gridCol w:w="3811"/>
        <w:gridCol w:w="812"/>
        <w:gridCol w:w="1257"/>
        <w:gridCol w:w="1436"/>
      </w:tblGrid>
      <w:tr w:rsidR="000F72C7" w:rsidRPr="0087666B" w:rsidTr="00EC3F7B">
        <w:trPr>
          <w:trHeight w:val="300"/>
          <w:tblCellSpacing w:w="0" w:type="dxa"/>
        </w:trPr>
        <w:tc>
          <w:tcPr>
            <w:tcW w:w="5000" w:type="pct"/>
            <w:gridSpan w:val="5"/>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b/>
                <w:bCs/>
                <w:color w:val="000000"/>
                <w:sz w:val="24"/>
                <w:szCs w:val="24"/>
                <w:lang w:val="es-UY" w:eastAsia="es-UY"/>
              </w:rPr>
              <w:t xml:space="preserve">LISTADO </w:t>
            </w:r>
            <w:r>
              <w:rPr>
                <w:rFonts w:ascii="Arial" w:eastAsia="Times New Roman" w:hAnsi="Arial" w:cs="Arial"/>
                <w:b/>
                <w:bCs/>
                <w:color w:val="000000"/>
                <w:sz w:val="24"/>
                <w:szCs w:val="24"/>
                <w:lang w:val="es-UY" w:eastAsia="es-UY"/>
              </w:rPr>
              <w:t xml:space="preserve">DE </w:t>
            </w:r>
            <w:r w:rsidRPr="0087666B">
              <w:rPr>
                <w:rFonts w:ascii="Arial" w:eastAsia="Times New Roman" w:hAnsi="Arial" w:cs="Arial"/>
                <w:b/>
                <w:bCs/>
                <w:color w:val="000000"/>
                <w:sz w:val="24"/>
                <w:szCs w:val="24"/>
                <w:lang w:val="es-UY" w:eastAsia="es-UY"/>
              </w:rPr>
              <w:t>SERVICIO</w:t>
            </w:r>
            <w:r>
              <w:rPr>
                <w:rFonts w:ascii="Arial" w:eastAsia="Times New Roman" w:hAnsi="Arial" w:cs="Arial"/>
                <w:b/>
                <w:bCs/>
                <w:color w:val="000000"/>
                <w:sz w:val="24"/>
                <w:szCs w:val="24"/>
                <w:lang w:val="es-UY" w:eastAsia="es-UY"/>
              </w:rPr>
              <w:t>S</w:t>
            </w:r>
            <w:r w:rsidRPr="0087666B">
              <w:rPr>
                <w:rFonts w:ascii="Arial" w:eastAsia="Times New Roman" w:hAnsi="Arial" w:cs="Arial"/>
                <w:b/>
                <w:bCs/>
                <w:color w:val="000000"/>
                <w:sz w:val="24"/>
                <w:szCs w:val="24"/>
                <w:lang w:val="es-UY" w:eastAsia="es-UY"/>
              </w:rPr>
              <w:t xml:space="preserve"> A CONTRATAR POR VIDRIERIA</w:t>
            </w:r>
          </w:p>
        </w:tc>
      </w:tr>
      <w:tr w:rsidR="000F72C7" w:rsidRPr="0087666B" w:rsidTr="000F72C7">
        <w:trPr>
          <w:trHeight w:val="255"/>
          <w:tblCellSpacing w:w="0" w:type="dxa"/>
        </w:trPr>
        <w:tc>
          <w:tcPr>
            <w:tcW w:w="308"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2444"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5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806"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9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r>
      <w:tr w:rsidR="000F72C7" w:rsidRPr="0087666B" w:rsidTr="000F72C7">
        <w:trPr>
          <w:trHeight w:val="49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before="240"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b/>
                <w:bCs/>
                <w:color w:val="000000"/>
                <w:sz w:val="20"/>
                <w:szCs w:val="20"/>
                <w:lang w:val="es-UY" w:eastAsia="es-UY"/>
              </w:rPr>
              <w:t>Ítem</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b/>
                <w:bCs/>
                <w:color w:val="000000"/>
                <w:sz w:val="20"/>
                <w:szCs w:val="20"/>
                <w:lang w:val="es-UY" w:eastAsia="es-UY"/>
              </w:rPr>
              <w:t>Concepto</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b/>
                <w:bCs/>
                <w:color w:val="000000"/>
                <w:sz w:val="20"/>
                <w:szCs w:val="20"/>
                <w:lang w:val="es-UY" w:eastAsia="es-UY"/>
              </w:rPr>
              <w:t>precio por</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b/>
                <w:bCs/>
                <w:color w:val="000000"/>
                <w:sz w:val="20"/>
                <w:szCs w:val="20"/>
                <w:lang w:val="es-UY" w:eastAsia="es-UY"/>
              </w:rPr>
              <w:t>suministro</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b/>
                <w:bCs/>
                <w:color w:val="000000"/>
                <w:sz w:val="20"/>
                <w:szCs w:val="20"/>
                <w:lang w:val="es-UY" w:eastAsia="es-UY"/>
              </w:rPr>
              <w:t>suministro y colocación</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1</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V</w:t>
            </w:r>
            <w:r w:rsidRPr="0087666B">
              <w:rPr>
                <w:rFonts w:ascii="Arial" w:eastAsia="Times New Roman" w:hAnsi="Arial" w:cs="Arial"/>
                <w:color w:val="000000"/>
                <w:sz w:val="20"/>
                <w:szCs w:val="20"/>
                <w:lang w:val="es-UY" w:eastAsia="es-UY"/>
              </w:rPr>
              <w:t>idrio 4mm liso</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m2</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2</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V</w:t>
            </w:r>
            <w:r w:rsidRPr="0087666B">
              <w:rPr>
                <w:rFonts w:ascii="Arial" w:eastAsia="Times New Roman" w:hAnsi="Arial" w:cs="Arial"/>
                <w:color w:val="000000"/>
                <w:sz w:val="20"/>
                <w:szCs w:val="20"/>
                <w:lang w:val="es-UY" w:eastAsia="es-UY"/>
              </w:rPr>
              <w:t>idrio 6mm liso</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m2</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3</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V</w:t>
            </w:r>
            <w:r w:rsidRPr="0087666B">
              <w:rPr>
                <w:rFonts w:ascii="Arial" w:eastAsia="Times New Roman" w:hAnsi="Arial" w:cs="Arial"/>
                <w:color w:val="000000"/>
                <w:sz w:val="20"/>
                <w:szCs w:val="20"/>
                <w:lang w:val="es-UY" w:eastAsia="es-UY"/>
              </w:rPr>
              <w:t>idrio 8mm liso</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m2</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4</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Vidrio ( fantasía gota de agua o canaleta)</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m2</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5</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C</w:t>
            </w:r>
            <w:r w:rsidRPr="0087666B">
              <w:rPr>
                <w:rFonts w:ascii="Arial" w:eastAsia="Times New Roman" w:hAnsi="Arial" w:cs="Arial"/>
                <w:color w:val="000000"/>
                <w:sz w:val="20"/>
                <w:szCs w:val="20"/>
                <w:lang w:val="es-UY" w:eastAsia="es-UY"/>
              </w:rPr>
              <w:t>alados para extractores</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unidad</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6</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L</w:t>
            </w:r>
            <w:r w:rsidRPr="0087666B">
              <w:rPr>
                <w:rFonts w:ascii="Arial" w:eastAsia="Times New Roman" w:hAnsi="Arial" w:cs="Arial"/>
                <w:color w:val="000000"/>
                <w:sz w:val="20"/>
                <w:szCs w:val="20"/>
                <w:lang w:val="es-UY" w:eastAsia="es-UY"/>
              </w:rPr>
              <w:t>ámina seguridad</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m2</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720"/>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7</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V</w:t>
            </w:r>
            <w:r w:rsidRPr="0087666B">
              <w:rPr>
                <w:rFonts w:ascii="Arial" w:eastAsia="Times New Roman" w:hAnsi="Arial" w:cs="Arial"/>
                <w:color w:val="000000"/>
                <w:sz w:val="20"/>
                <w:szCs w:val="20"/>
                <w:lang w:val="es-UY" w:eastAsia="es-UY"/>
              </w:rPr>
              <w:t>idrio canaleta ancha para claraboya previa limpieza estructura (anti óxido, masilla y pintura)</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m2</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540"/>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8</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V</w:t>
            </w:r>
            <w:r w:rsidRPr="0087666B">
              <w:rPr>
                <w:rFonts w:ascii="Arial" w:eastAsia="Times New Roman" w:hAnsi="Arial" w:cs="Arial"/>
                <w:color w:val="000000"/>
                <w:sz w:val="20"/>
                <w:szCs w:val="20"/>
                <w:lang w:val="es-UY" w:eastAsia="es-UY"/>
              </w:rPr>
              <w:t>idrio 4mm en mampara de aluminio con burlete de goma</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m2</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9</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R</w:t>
            </w:r>
            <w:r w:rsidRPr="0087666B">
              <w:rPr>
                <w:rFonts w:ascii="Arial" w:eastAsia="Times New Roman" w:hAnsi="Arial" w:cs="Arial"/>
                <w:color w:val="000000"/>
                <w:sz w:val="20"/>
                <w:szCs w:val="20"/>
                <w:lang w:val="es-UY" w:eastAsia="es-UY"/>
              </w:rPr>
              <w:t>eposición de burlete de goma</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ml</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540"/>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10</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P</w:t>
            </w:r>
            <w:r w:rsidRPr="0087666B">
              <w:rPr>
                <w:rFonts w:ascii="Arial" w:eastAsia="Times New Roman" w:hAnsi="Arial" w:cs="Arial"/>
                <w:color w:val="000000"/>
                <w:sz w:val="20"/>
                <w:szCs w:val="20"/>
                <w:lang w:val="es-UY" w:eastAsia="es-UY"/>
              </w:rPr>
              <w:t xml:space="preserve">uerta </w:t>
            </w:r>
            <w:proofErr w:type="spellStart"/>
            <w:r>
              <w:rPr>
                <w:rFonts w:ascii="Arial" w:eastAsia="Times New Roman" w:hAnsi="Arial" w:cs="Arial"/>
                <w:color w:val="000000"/>
                <w:sz w:val="20"/>
                <w:szCs w:val="20"/>
                <w:lang w:val="es-UY" w:eastAsia="es-UY"/>
              </w:rPr>
              <w:t>B</w:t>
            </w:r>
            <w:r w:rsidRPr="0087666B">
              <w:rPr>
                <w:rFonts w:ascii="Arial" w:eastAsia="Times New Roman" w:hAnsi="Arial" w:cs="Arial"/>
                <w:color w:val="000000"/>
                <w:sz w:val="20"/>
                <w:szCs w:val="20"/>
                <w:lang w:val="es-UY" w:eastAsia="es-UY"/>
              </w:rPr>
              <w:t>lindex</w:t>
            </w:r>
            <w:proofErr w:type="spellEnd"/>
            <w:r w:rsidRPr="0087666B">
              <w:rPr>
                <w:rFonts w:ascii="Arial" w:eastAsia="Times New Roman" w:hAnsi="Arial" w:cs="Arial"/>
                <w:color w:val="000000"/>
                <w:sz w:val="20"/>
                <w:szCs w:val="20"/>
                <w:lang w:val="es-UY" w:eastAsia="es-UY"/>
              </w:rPr>
              <w:t xml:space="preserve"> 2.10 x 0.90 con herrajes, manotón y cerradura</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unidad</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11</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R</w:t>
            </w:r>
            <w:r w:rsidRPr="0087666B">
              <w:rPr>
                <w:rFonts w:ascii="Arial" w:eastAsia="Times New Roman" w:hAnsi="Arial" w:cs="Arial"/>
                <w:color w:val="000000"/>
                <w:sz w:val="20"/>
                <w:szCs w:val="20"/>
                <w:lang w:val="es-UY" w:eastAsia="es-UY"/>
              </w:rPr>
              <w:t xml:space="preserve">eparación máquina de piso puerta </w:t>
            </w:r>
            <w:proofErr w:type="spellStart"/>
            <w:r>
              <w:rPr>
                <w:rFonts w:ascii="Arial" w:eastAsia="Times New Roman" w:hAnsi="Arial" w:cs="Arial"/>
                <w:color w:val="000000"/>
                <w:sz w:val="20"/>
                <w:szCs w:val="20"/>
                <w:lang w:val="es-UY" w:eastAsia="es-UY"/>
              </w:rPr>
              <w:t>B</w:t>
            </w:r>
            <w:r w:rsidRPr="0087666B">
              <w:rPr>
                <w:rFonts w:ascii="Arial" w:eastAsia="Times New Roman" w:hAnsi="Arial" w:cs="Arial"/>
                <w:color w:val="000000"/>
                <w:sz w:val="20"/>
                <w:szCs w:val="20"/>
                <w:lang w:val="es-UY" w:eastAsia="es-UY"/>
              </w:rPr>
              <w:t>lindex</w:t>
            </w:r>
            <w:proofErr w:type="spellEnd"/>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unidad</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12</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S</w:t>
            </w:r>
            <w:r w:rsidRPr="0087666B">
              <w:rPr>
                <w:rFonts w:ascii="Arial" w:eastAsia="Times New Roman" w:hAnsi="Arial" w:cs="Arial"/>
                <w:color w:val="000000"/>
                <w:sz w:val="20"/>
                <w:szCs w:val="20"/>
                <w:lang w:val="es-UY" w:eastAsia="es-UY"/>
              </w:rPr>
              <w:t xml:space="preserve">ustitución máquina de piso puerta </w:t>
            </w:r>
            <w:proofErr w:type="spellStart"/>
            <w:r>
              <w:rPr>
                <w:rFonts w:ascii="Arial" w:eastAsia="Times New Roman" w:hAnsi="Arial" w:cs="Arial"/>
                <w:color w:val="000000"/>
                <w:sz w:val="20"/>
                <w:szCs w:val="20"/>
                <w:lang w:val="es-UY" w:eastAsia="es-UY"/>
              </w:rPr>
              <w:t>B</w:t>
            </w:r>
            <w:r w:rsidRPr="0087666B">
              <w:rPr>
                <w:rFonts w:ascii="Arial" w:eastAsia="Times New Roman" w:hAnsi="Arial" w:cs="Arial"/>
                <w:color w:val="000000"/>
                <w:sz w:val="20"/>
                <w:szCs w:val="20"/>
                <w:lang w:val="es-UY" w:eastAsia="es-UY"/>
              </w:rPr>
              <w:t>lindex</w:t>
            </w:r>
            <w:proofErr w:type="spellEnd"/>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unidad</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sidRPr="0087666B">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13</w:t>
            </w:r>
          </w:p>
        </w:tc>
        <w:tc>
          <w:tcPr>
            <w:tcW w:w="2444" w:type="pct"/>
            <w:tcBorders>
              <w:top w:val="single" w:sz="6" w:space="0" w:color="000000"/>
              <w:left w:val="single" w:sz="6" w:space="0" w:color="000000"/>
              <w:bottom w:val="single" w:sz="6" w:space="0" w:color="000000"/>
              <w:right w:val="single" w:sz="6" w:space="0" w:color="000000"/>
            </w:tcBorders>
            <w:vAlign w:val="center"/>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Regulación de Brazo Hidráulico</w:t>
            </w:r>
          </w:p>
        </w:tc>
        <w:tc>
          <w:tcPr>
            <w:tcW w:w="521" w:type="pct"/>
            <w:tcBorders>
              <w:top w:val="single" w:sz="6" w:space="0" w:color="000000"/>
              <w:left w:val="single" w:sz="6" w:space="0" w:color="000000"/>
              <w:bottom w:val="single" w:sz="6" w:space="0" w:color="000000"/>
              <w:right w:val="single" w:sz="6" w:space="0" w:color="000000"/>
            </w:tcBorders>
            <w:vAlign w:val="center"/>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unidad</w:t>
            </w:r>
          </w:p>
        </w:tc>
        <w:tc>
          <w:tcPr>
            <w:tcW w:w="806" w:type="pct"/>
            <w:tcBorders>
              <w:top w:val="single" w:sz="6" w:space="0" w:color="000000"/>
              <w:left w:val="single" w:sz="6" w:space="0" w:color="000000"/>
              <w:bottom w:val="single" w:sz="6" w:space="0" w:color="000000"/>
              <w:right w:val="single" w:sz="6" w:space="0" w:color="000000"/>
            </w:tcBorders>
            <w:vAlign w:val="center"/>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w:t>
            </w:r>
          </w:p>
        </w:tc>
        <w:tc>
          <w:tcPr>
            <w:tcW w:w="921" w:type="pct"/>
            <w:tcBorders>
              <w:top w:val="single" w:sz="6" w:space="0" w:color="000000"/>
              <w:left w:val="single" w:sz="6" w:space="0" w:color="000000"/>
              <w:bottom w:val="single" w:sz="6" w:space="0" w:color="000000"/>
              <w:right w:val="single" w:sz="6" w:space="0" w:color="000000"/>
            </w:tcBorders>
            <w:vAlign w:val="center"/>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0</w:t>
            </w:r>
          </w:p>
        </w:tc>
      </w:tr>
      <w:tr w:rsidR="000F72C7" w:rsidRPr="0087666B" w:rsidTr="000F72C7">
        <w:trPr>
          <w:trHeight w:val="285"/>
          <w:tblCellSpacing w:w="0" w:type="dxa"/>
        </w:trPr>
        <w:tc>
          <w:tcPr>
            <w:tcW w:w="308"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14</w:t>
            </w:r>
          </w:p>
        </w:tc>
        <w:tc>
          <w:tcPr>
            <w:tcW w:w="2444"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both"/>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Reposición de Brazo Hidráulico</w:t>
            </w:r>
          </w:p>
        </w:tc>
        <w:tc>
          <w:tcPr>
            <w:tcW w:w="5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unidad</w:t>
            </w:r>
          </w:p>
        </w:tc>
        <w:tc>
          <w:tcPr>
            <w:tcW w:w="806"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0</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F72C7" w:rsidRPr="0087666B" w:rsidRDefault="000F72C7" w:rsidP="00EC3F7B">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0</w:t>
            </w:r>
          </w:p>
        </w:tc>
      </w:tr>
      <w:tr w:rsidR="000F72C7" w:rsidRPr="0087666B" w:rsidTr="000F72C7">
        <w:trPr>
          <w:trHeight w:val="255"/>
          <w:tblCellSpacing w:w="0" w:type="dxa"/>
        </w:trPr>
        <w:tc>
          <w:tcPr>
            <w:tcW w:w="308"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2444"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5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806"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9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r>
      <w:tr w:rsidR="000F72C7" w:rsidRPr="0087666B" w:rsidTr="000F72C7">
        <w:trPr>
          <w:trHeight w:val="285"/>
          <w:tblCellSpacing w:w="0" w:type="dxa"/>
        </w:trPr>
        <w:tc>
          <w:tcPr>
            <w:tcW w:w="308"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2444"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5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806"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9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r>
      <w:tr w:rsidR="000F72C7" w:rsidRPr="0087666B" w:rsidTr="000F72C7">
        <w:trPr>
          <w:trHeight w:val="53"/>
          <w:tblCellSpacing w:w="0" w:type="dxa"/>
        </w:trPr>
        <w:tc>
          <w:tcPr>
            <w:tcW w:w="308"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2444"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5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806"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c>
          <w:tcPr>
            <w:tcW w:w="921" w:type="pct"/>
            <w:vAlign w:val="center"/>
            <w:hideMark/>
          </w:tcPr>
          <w:p w:rsidR="000F72C7" w:rsidRPr="0087666B" w:rsidRDefault="000F72C7" w:rsidP="00EC3F7B">
            <w:pPr>
              <w:spacing w:after="0" w:line="240" w:lineRule="auto"/>
              <w:rPr>
                <w:rFonts w:ascii="Arial" w:eastAsia="Times New Roman" w:hAnsi="Arial" w:cs="Arial"/>
                <w:color w:val="000000"/>
                <w:sz w:val="20"/>
                <w:szCs w:val="20"/>
                <w:lang w:val="es-UY" w:eastAsia="es-UY"/>
              </w:rPr>
            </w:pPr>
          </w:p>
        </w:tc>
      </w:tr>
    </w:tbl>
    <w:p w:rsidR="00923BC9" w:rsidRPr="000F72C7" w:rsidRDefault="000F72C7" w:rsidP="000F72C7">
      <w:pPr>
        <w:pStyle w:val="Prrafodelista"/>
        <w:numPr>
          <w:ilvl w:val="0"/>
          <w:numId w:val="11"/>
        </w:numPr>
        <w:rPr>
          <w:rFonts w:ascii="Bookman Old Style" w:eastAsia="Arial" w:hAnsi="Bookman Old Style" w:cs="Times New Roman"/>
          <w:b/>
          <w:kern w:val="1"/>
          <w:sz w:val="28"/>
          <w:szCs w:val="28"/>
          <w:lang w:eastAsia="ar-SA"/>
        </w:rPr>
      </w:pPr>
      <w:r>
        <w:rPr>
          <w:rFonts w:ascii="Bookman Old Style" w:eastAsia="Arial" w:hAnsi="Bookman Old Style" w:cs="Times New Roman"/>
          <w:b/>
          <w:kern w:val="1"/>
          <w:sz w:val="28"/>
          <w:szCs w:val="28"/>
          <w:lang w:eastAsia="ar-SA"/>
        </w:rPr>
        <w:t>* ml : metro lineal.</w:t>
      </w:r>
    </w:p>
    <w:sectPr w:rsidR="00923BC9" w:rsidRPr="000F72C7" w:rsidSect="0087666B">
      <w:pgSz w:w="11906" w:h="16838"/>
      <w:pgMar w:top="2495" w:right="1701" w:bottom="1418" w:left="24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pStyle w:val="Ttulo12"/>
      <w:lvlText w:val=""/>
      <w:lvlJc w:val="left"/>
      <w:pPr>
        <w:tabs>
          <w:tab w:val="num" w:pos="0"/>
        </w:tabs>
        <w:ind w:left="432" w:hanging="432"/>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rPr>
        <w:rFonts w:ascii="Wingdings" w:hAnsi="Wingdings"/>
      </w:rPr>
    </w:lvl>
    <w:lvl w:ilvl="2">
      <w:start w:val="1"/>
      <w:numFmt w:val="decimal"/>
      <w:lvlText w:val="%3."/>
      <w:lvlJc w:val="left"/>
      <w:pPr>
        <w:tabs>
          <w:tab w:val="num" w:pos="1440"/>
        </w:tabs>
        <w:ind w:left="1440" w:hanging="360"/>
      </w:pPr>
      <w:rPr>
        <w:rFonts w:ascii="Wingdings" w:hAnsi="Wingdings"/>
      </w:rPr>
    </w:lvl>
    <w:lvl w:ilvl="3">
      <w:start w:val="1"/>
      <w:numFmt w:val="decimal"/>
      <w:lvlText w:val="%4."/>
      <w:lvlJc w:val="left"/>
      <w:pPr>
        <w:tabs>
          <w:tab w:val="num" w:pos="1800"/>
        </w:tabs>
        <w:ind w:left="1800" w:hanging="360"/>
      </w:pPr>
      <w:rPr>
        <w:rFonts w:ascii="Wingdings" w:hAnsi="Wingdings"/>
      </w:rPr>
    </w:lvl>
    <w:lvl w:ilvl="4">
      <w:start w:val="1"/>
      <w:numFmt w:val="decimal"/>
      <w:lvlText w:val="%5."/>
      <w:lvlJc w:val="left"/>
      <w:pPr>
        <w:tabs>
          <w:tab w:val="num" w:pos="2160"/>
        </w:tabs>
        <w:ind w:left="2160" w:hanging="360"/>
      </w:pPr>
      <w:rPr>
        <w:rFonts w:ascii="Wingdings" w:hAnsi="Wingdings"/>
      </w:rPr>
    </w:lvl>
    <w:lvl w:ilvl="5">
      <w:start w:val="1"/>
      <w:numFmt w:val="decimal"/>
      <w:lvlText w:val="%6."/>
      <w:lvlJc w:val="left"/>
      <w:pPr>
        <w:tabs>
          <w:tab w:val="num" w:pos="2520"/>
        </w:tabs>
        <w:ind w:left="2520" w:hanging="360"/>
      </w:pPr>
      <w:rPr>
        <w:rFonts w:ascii="Wingdings" w:hAnsi="Wingdings"/>
      </w:rPr>
    </w:lvl>
    <w:lvl w:ilvl="6">
      <w:start w:val="1"/>
      <w:numFmt w:val="decimal"/>
      <w:lvlText w:val="%7."/>
      <w:lvlJc w:val="left"/>
      <w:pPr>
        <w:tabs>
          <w:tab w:val="num" w:pos="2880"/>
        </w:tabs>
        <w:ind w:left="2880" w:hanging="360"/>
      </w:pPr>
      <w:rPr>
        <w:rFonts w:ascii="Wingdings" w:hAnsi="Wingdings"/>
      </w:rPr>
    </w:lvl>
    <w:lvl w:ilvl="7">
      <w:start w:val="1"/>
      <w:numFmt w:val="decimal"/>
      <w:lvlText w:val="%8."/>
      <w:lvlJc w:val="left"/>
      <w:pPr>
        <w:tabs>
          <w:tab w:val="num" w:pos="3240"/>
        </w:tabs>
        <w:ind w:left="3240" w:hanging="360"/>
      </w:pPr>
      <w:rPr>
        <w:rFonts w:ascii="Wingdings" w:hAnsi="Wingdings"/>
      </w:rPr>
    </w:lvl>
    <w:lvl w:ilvl="8">
      <w:start w:val="1"/>
      <w:numFmt w:val="decimal"/>
      <w:lvlText w:val="%9."/>
      <w:lvlJc w:val="left"/>
      <w:pPr>
        <w:tabs>
          <w:tab w:val="num" w:pos="3600"/>
        </w:tabs>
        <w:ind w:left="3600" w:hanging="360"/>
      </w:pPr>
      <w:rPr>
        <w:rFonts w:ascii="Wingdings" w:hAnsi="Wingdings"/>
      </w:rPr>
    </w:lvl>
  </w:abstractNum>
  <w:abstractNum w:abstractNumId="2">
    <w:nsid w:val="00000005"/>
    <w:multiLevelType w:val="multilevel"/>
    <w:tmpl w:val="5EAC3F66"/>
    <w:name w:val="WW8Num6"/>
    <w:lvl w:ilvl="0">
      <w:start w:val="1"/>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strike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nsid w:val="00000006"/>
    <w:multiLevelType w:val="multilevel"/>
    <w:tmpl w:val="00000006"/>
    <w:name w:val="WW8Num7"/>
    <w:lvl w:ilvl="0">
      <w:start w:val="1"/>
      <w:numFmt w:val="bullet"/>
      <w:lvlText w:val=""/>
      <w:lvlJc w:val="left"/>
      <w:pPr>
        <w:tabs>
          <w:tab w:val="num" w:pos="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8"/>
    <w:lvl w:ilvl="0">
      <w:start w:val="1"/>
      <w:numFmt w:val="decimal"/>
      <w:lvlText w:val="%1"/>
      <w:lvlJc w:val="left"/>
      <w:pPr>
        <w:tabs>
          <w:tab w:val="num" w:pos="0"/>
        </w:tabs>
        <w:ind w:left="405" w:hanging="40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16A6369"/>
    <w:multiLevelType w:val="hybridMultilevel"/>
    <w:tmpl w:val="C7967C8A"/>
    <w:lvl w:ilvl="0" w:tplc="4F888D86">
      <w:numFmt w:val="bullet"/>
      <w:lvlText w:val=""/>
      <w:lvlJc w:val="left"/>
      <w:pPr>
        <w:ind w:left="1080" w:hanging="360"/>
      </w:pPr>
      <w:rPr>
        <w:rFonts w:ascii="Symbol" w:eastAsia="Arial" w:hAnsi="Symbol"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nsid w:val="206D2EF6"/>
    <w:multiLevelType w:val="hybridMultilevel"/>
    <w:tmpl w:val="39946F2C"/>
    <w:lvl w:ilvl="0" w:tplc="E1DC69EE">
      <w:numFmt w:val="bullet"/>
      <w:lvlText w:val=""/>
      <w:lvlJc w:val="left"/>
      <w:pPr>
        <w:ind w:left="720" w:hanging="360"/>
      </w:pPr>
      <w:rPr>
        <w:rFonts w:ascii="Symbol" w:eastAsia="Arial"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FC027C2"/>
    <w:multiLevelType w:val="hybridMultilevel"/>
    <w:tmpl w:val="AA2A96A4"/>
    <w:lvl w:ilvl="0" w:tplc="0C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CED2278"/>
    <w:multiLevelType w:val="hybridMultilevel"/>
    <w:tmpl w:val="FE3626BE"/>
    <w:lvl w:ilvl="0" w:tplc="3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5810EC"/>
    <w:multiLevelType w:val="hybridMultilevel"/>
    <w:tmpl w:val="AAD098BA"/>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0">
    <w:nsid w:val="7C2022A9"/>
    <w:multiLevelType w:val="hybridMultilevel"/>
    <w:tmpl w:val="BA74A452"/>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6B"/>
    <w:rsid w:val="00000D8D"/>
    <w:rsid w:val="00067CDE"/>
    <w:rsid w:val="000F72C7"/>
    <w:rsid w:val="00183939"/>
    <w:rsid w:val="001B3FC0"/>
    <w:rsid w:val="002257C3"/>
    <w:rsid w:val="00267AEB"/>
    <w:rsid w:val="00357F6F"/>
    <w:rsid w:val="003928AA"/>
    <w:rsid w:val="00394E4B"/>
    <w:rsid w:val="00424456"/>
    <w:rsid w:val="004D4724"/>
    <w:rsid w:val="004E2C7C"/>
    <w:rsid w:val="004E5956"/>
    <w:rsid w:val="004F35B2"/>
    <w:rsid w:val="00504F9A"/>
    <w:rsid w:val="00652297"/>
    <w:rsid w:val="0087666B"/>
    <w:rsid w:val="0088472C"/>
    <w:rsid w:val="00923BC9"/>
    <w:rsid w:val="009A6B78"/>
    <w:rsid w:val="009C7006"/>
    <w:rsid w:val="00A01D6F"/>
    <w:rsid w:val="00A124FF"/>
    <w:rsid w:val="00A20817"/>
    <w:rsid w:val="00BD2BD1"/>
    <w:rsid w:val="00D21230"/>
    <w:rsid w:val="00E36DA8"/>
    <w:rsid w:val="00E93E6F"/>
    <w:rsid w:val="00F12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2">
    <w:name w:val="Título 12"/>
    <w:basedOn w:val="Normal"/>
    <w:next w:val="Normal"/>
    <w:rsid w:val="0087666B"/>
    <w:pPr>
      <w:keepNext/>
      <w:numPr>
        <w:numId w:val="1"/>
      </w:numPr>
      <w:suppressAutoHyphens/>
      <w:spacing w:after="0" w:line="100" w:lineRule="atLeast"/>
    </w:pPr>
    <w:rPr>
      <w:rFonts w:ascii="Times New Roman" w:eastAsia="Arial" w:hAnsi="Times New Roman" w:cs="Times New Roman"/>
      <w:b/>
      <w:kern w:val="1"/>
      <w:sz w:val="24"/>
      <w:szCs w:val="20"/>
      <w:lang w:eastAsia="ar-SA"/>
    </w:rPr>
  </w:style>
  <w:style w:type="paragraph" w:styleId="Prrafodelista">
    <w:name w:val="List Paragraph"/>
    <w:basedOn w:val="Normal"/>
    <w:uiPriority w:val="34"/>
    <w:qFormat/>
    <w:rsid w:val="002257C3"/>
    <w:pPr>
      <w:ind w:left="720"/>
      <w:contextualSpacing/>
    </w:pPr>
  </w:style>
  <w:style w:type="character" w:styleId="Hipervnculo">
    <w:name w:val="Hyperlink"/>
    <w:rsid w:val="001B3FC0"/>
    <w:rPr>
      <w:color w:val="0000FF"/>
      <w:u w:val="single"/>
    </w:rPr>
  </w:style>
  <w:style w:type="paragraph" w:styleId="Textoindependiente">
    <w:name w:val="Body Text"/>
    <w:basedOn w:val="Normal"/>
    <w:link w:val="TextoindependienteCar"/>
    <w:rsid w:val="001B3FC0"/>
    <w:pPr>
      <w:suppressAutoHyphens/>
      <w:spacing w:after="0" w:line="240" w:lineRule="exact"/>
      <w:jc w:val="both"/>
    </w:pPr>
    <w:rPr>
      <w:rFonts w:ascii="Courier" w:eastAsia="Times New Roman" w:hAnsi="Courier" w:cs="Times New Roman"/>
      <w:sz w:val="24"/>
      <w:szCs w:val="20"/>
      <w:lang w:val="es-ES_tradnl" w:eastAsia="ar-SA"/>
    </w:rPr>
  </w:style>
  <w:style w:type="character" w:customStyle="1" w:styleId="TextoindependienteCar">
    <w:name w:val="Texto independiente Car"/>
    <w:basedOn w:val="Fuentedeprrafopredeter"/>
    <w:link w:val="Textoindependiente"/>
    <w:rsid w:val="001B3FC0"/>
    <w:rPr>
      <w:rFonts w:ascii="Courier" w:eastAsia="Times New Roman" w:hAnsi="Courier" w:cs="Times New Roman"/>
      <w:sz w:val="24"/>
      <w:szCs w:val="20"/>
      <w:lang w:val="es-ES_tradnl" w:eastAsia="ar-SA"/>
    </w:rPr>
  </w:style>
  <w:style w:type="paragraph" w:styleId="NormalWeb">
    <w:name w:val="Normal (Web)"/>
    <w:basedOn w:val="Normal"/>
    <w:rsid w:val="001B3FC0"/>
    <w:pPr>
      <w:suppressAutoHyphens/>
      <w:spacing w:before="280" w:after="119" w:line="240" w:lineRule="auto"/>
      <w:ind w:firstLine="1418"/>
      <w:jc w:val="both"/>
    </w:pPr>
    <w:rPr>
      <w:rFonts w:ascii="Times New Roman" w:eastAsia="Times New Roman" w:hAnsi="Times New Roman" w:cs="Times New Roman"/>
      <w:sz w:val="24"/>
      <w:szCs w:val="24"/>
      <w:lang w:val="es-UY" w:eastAsia="zh-CN"/>
    </w:rPr>
  </w:style>
  <w:style w:type="paragraph" w:customStyle="1" w:styleId="Standarduseruser">
    <w:name w:val="Standard (user) (user)"/>
    <w:rsid w:val="001B3FC0"/>
    <w:pPr>
      <w:widowControl w:val="0"/>
      <w:suppressAutoHyphens/>
      <w:autoSpaceDE w:val="0"/>
      <w:spacing w:after="0" w:line="240" w:lineRule="auto"/>
      <w:ind w:firstLine="1418"/>
      <w:jc w:val="both"/>
      <w:textAlignment w:val="baseline"/>
    </w:pPr>
    <w:rPr>
      <w:rFonts w:ascii="Bookman Old Style" w:eastAsia="Bookman Old Style" w:hAnsi="Bookman Old Style" w:cs="Bookman Old Style"/>
      <w:kern w:val="1"/>
      <w:sz w:val="24"/>
      <w:szCs w:val="24"/>
      <w:lang w:eastAsia="zh-CN" w:bidi="hi-IN"/>
    </w:rPr>
  </w:style>
  <w:style w:type="paragraph" w:styleId="Textodeglobo">
    <w:name w:val="Balloon Text"/>
    <w:basedOn w:val="Normal"/>
    <w:link w:val="TextodegloboCar"/>
    <w:uiPriority w:val="99"/>
    <w:semiHidden/>
    <w:unhideWhenUsed/>
    <w:rsid w:val="0039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2">
    <w:name w:val="Título 12"/>
    <w:basedOn w:val="Normal"/>
    <w:next w:val="Normal"/>
    <w:rsid w:val="0087666B"/>
    <w:pPr>
      <w:keepNext/>
      <w:numPr>
        <w:numId w:val="1"/>
      </w:numPr>
      <w:suppressAutoHyphens/>
      <w:spacing w:after="0" w:line="100" w:lineRule="atLeast"/>
    </w:pPr>
    <w:rPr>
      <w:rFonts w:ascii="Times New Roman" w:eastAsia="Arial" w:hAnsi="Times New Roman" w:cs="Times New Roman"/>
      <w:b/>
      <w:kern w:val="1"/>
      <w:sz w:val="24"/>
      <w:szCs w:val="20"/>
      <w:lang w:eastAsia="ar-SA"/>
    </w:rPr>
  </w:style>
  <w:style w:type="paragraph" w:styleId="Prrafodelista">
    <w:name w:val="List Paragraph"/>
    <w:basedOn w:val="Normal"/>
    <w:uiPriority w:val="34"/>
    <w:qFormat/>
    <w:rsid w:val="002257C3"/>
    <w:pPr>
      <w:ind w:left="720"/>
      <w:contextualSpacing/>
    </w:pPr>
  </w:style>
  <w:style w:type="character" w:styleId="Hipervnculo">
    <w:name w:val="Hyperlink"/>
    <w:rsid w:val="001B3FC0"/>
    <w:rPr>
      <w:color w:val="0000FF"/>
      <w:u w:val="single"/>
    </w:rPr>
  </w:style>
  <w:style w:type="paragraph" w:styleId="Textoindependiente">
    <w:name w:val="Body Text"/>
    <w:basedOn w:val="Normal"/>
    <w:link w:val="TextoindependienteCar"/>
    <w:rsid w:val="001B3FC0"/>
    <w:pPr>
      <w:suppressAutoHyphens/>
      <w:spacing w:after="0" w:line="240" w:lineRule="exact"/>
      <w:jc w:val="both"/>
    </w:pPr>
    <w:rPr>
      <w:rFonts w:ascii="Courier" w:eastAsia="Times New Roman" w:hAnsi="Courier" w:cs="Times New Roman"/>
      <w:sz w:val="24"/>
      <w:szCs w:val="20"/>
      <w:lang w:val="es-ES_tradnl" w:eastAsia="ar-SA"/>
    </w:rPr>
  </w:style>
  <w:style w:type="character" w:customStyle="1" w:styleId="TextoindependienteCar">
    <w:name w:val="Texto independiente Car"/>
    <w:basedOn w:val="Fuentedeprrafopredeter"/>
    <w:link w:val="Textoindependiente"/>
    <w:rsid w:val="001B3FC0"/>
    <w:rPr>
      <w:rFonts w:ascii="Courier" w:eastAsia="Times New Roman" w:hAnsi="Courier" w:cs="Times New Roman"/>
      <w:sz w:val="24"/>
      <w:szCs w:val="20"/>
      <w:lang w:val="es-ES_tradnl" w:eastAsia="ar-SA"/>
    </w:rPr>
  </w:style>
  <w:style w:type="paragraph" w:styleId="NormalWeb">
    <w:name w:val="Normal (Web)"/>
    <w:basedOn w:val="Normal"/>
    <w:rsid w:val="001B3FC0"/>
    <w:pPr>
      <w:suppressAutoHyphens/>
      <w:spacing w:before="280" w:after="119" w:line="240" w:lineRule="auto"/>
      <w:ind w:firstLine="1418"/>
      <w:jc w:val="both"/>
    </w:pPr>
    <w:rPr>
      <w:rFonts w:ascii="Times New Roman" w:eastAsia="Times New Roman" w:hAnsi="Times New Roman" w:cs="Times New Roman"/>
      <w:sz w:val="24"/>
      <w:szCs w:val="24"/>
      <w:lang w:val="es-UY" w:eastAsia="zh-CN"/>
    </w:rPr>
  </w:style>
  <w:style w:type="paragraph" w:customStyle="1" w:styleId="Standarduseruser">
    <w:name w:val="Standard (user) (user)"/>
    <w:rsid w:val="001B3FC0"/>
    <w:pPr>
      <w:widowControl w:val="0"/>
      <w:suppressAutoHyphens/>
      <w:autoSpaceDE w:val="0"/>
      <w:spacing w:after="0" w:line="240" w:lineRule="auto"/>
      <w:ind w:firstLine="1418"/>
      <w:jc w:val="both"/>
      <w:textAlignment w:val="baseline"/>
    </w:pPr>
    <w:rPr>
      <w:rFonts w:ascii="Bookman Old Style" w:eastAsia="Bookman Old Style" w:hAnsi="Bookman Old Style" w:cs="Bookman Old Style"/>
      <w:kern w:val="1"/>
      <w:sz w:val="24"/>
      <w:szCs w:val="24"/>
      <w:lang w:eastAsia="zh-CN" w:bidi="hi-IN"/>
    </w:rPr>
  </w:style>
  <w:style w:type="paragraph" w:styleId="Textodeglobo">
    <w:name w:val="Balloon Text"/>
    <w:basedOn w:val="Normal"/>
    <w:link w:val="TextodegloboCar"/>
    <w:uiPriority w:val="99"/>
    <w:semiHidden/>
    <w:unhideWhenUsed/>
    <w:rsid w:val="0039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2327</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inventario</dc:creator>
  <cp:lastModifiedBy>inventario</cp:lastModifiedBy>
  <cp:revision>3</cp:revision>
  <cp:lastPrinted>2021-11-29T17:11:00Z</cp:lastPrinted>
  <dcterms:created xsi:type="dcterms:W3CDTF">2021-11-29T17:15:00Z</dcterms:created>
  <dcterms:modified xsi:type="dcterms:W3CDTF">2021-11-29T17:20:00Z</dcterms:modified>
</cp:coreProperties>
</file>