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6DEA6892"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F83027">
        <w:rPr>
          <w:rFonts w:asciiTheme="minorHAnsi" w:eastAsiaTheme="majorEastAsia" w:hAnsiTheme="minorHAnsi" w:cs="Arial"/>
          <w:b/>
          <w:lang w:val="es-UY" w:eastAsia="en-US"/>
        </w:rPr>
        <w:t>AREA ADMINISTRACION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29E8BE5F" w:rsidR="002C72CF" w:rsidRPr="00D36830" w:rsidRDefault="00451D16" w:rsidP="007C62F2">
      <w:pPr>
        <w:spacing w:line="360" w:lineRule="auto"/>
        <w:jc w:val="center"/>
        <w:rPr>
          <w:rFonts w:asciiTheme="minorHAnsi" w:eastAsiaTheme="majorEastAsia" w:hAnsiTheme="minorHAnsi" w:cs="Arial"/>
          <w:b/>
        </w:rPr>
      </w:pPr>
      <w:r w:rsidRPr="00755E92">
        <w:rPr>
          <w:rFonts w:asciiTheme="minorHAnsi" w:eastAsiaTheme="majorEastAsia" w:hAnsiTheme="minorHAnsi" w:cs="Arial"/>
          <w:b/>
        </w:rPr>
        <w:t>EXPEDIENTE N°</w:t>
      </w:r>
      <w:r w:rsidR="00755E92" w:rsidRPr="00755E92">
        <w:rPr>
          <w:rFonts w:asciiTheme="minorHAnsi" w:eastAsiaTheme="majorEastAsia" w:hAnsiTheme="minorHAnsi" w:cs="Arial"/>
          <w:b/>
        </w:rPr>
        <w:t xml:space="preserve"> 2021/05007/14909</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3EFB32A3" w:rsidR="002C72CF" w:rsidRPr="00A35C41" w:rsidRDefault="006C2D29" w:rsidP="007C62F2">
      <w:pPr>
        <w:spacing w:line="360" w:lineRule="auto"/>
        <w:contextualSpacing/>
        <w:jc w:val="center"/>
        <w:rPr>
          <w:rFonts w:asciiTheme="minorHAnsi" w:eastAsiaTheme="majorEastAsia" w:hAnsiTheme="minorHAnsi" w:cs="Arial"/>
          <w:b/>
          <w:u w:val="single"/>
          <w:lang w:val="es-UY" w:eastAsia="en-US"/>
        </w:rPr>
      </w:pPr>
      <w:r>
        <w:rPr>
          <w:rFonts w:asciiTheme="minorHAnsi" w:eastAsiaTheme="majorEastAsia" w:hAnsiTheme="minorHAnsi" w:cs="Arial"/>
          <w:b/>
          <w:u w:val="single"/>
          <w:lang w:val="es-UY" w:eastAsia="en-US"/>
        </w:rPr>
        <w:t>CONCURSO DE PRECIOS</w:t>
      </w:r>
      <w:r w:rsidR="00457CEF" w:rsidRPr="00A35C41">
        <w:rPr>
          <w:rFonts w:asciiTheme="minorHAnsi" w:eastAsiaTheme="majorEastAsia" w:hAnsiTheme="minorHAnsi" w:cs="Arial"/>
          <w:b/>
          <w:u w:val="single"/>
          <w:lang w:val="es-UY" w:eastAsia="en-US"/>
        </w:rPr>
        <w:t xml:space="preserve"> N° </w:t>
      </w:r>
      <w:r w:rsidR="003730A8">
        <w:rPr>
          <w:rFonts w:asciiTheme="minorHAnsi" w:eastAsiaTheme="majorEastAsia" w:hAnsiTheme="minorHAnsi" w:cs="Arial"/>
          <w:b/>
          <w:u w:val="single"/>
          <w:lang w:val="es-UY" w:eastAsia="en-US"/>
        </w:rPr>
        <w:t>5</w:t>
      </w:r>
      <w:r w:rsidR="002C72CF" w:rsidRPr="00A35C41">
        <w:rPr>
          <w:rFonts w:asciiTheme="minorHAnsi" w:eastAsiaTheme="majorEastAsia" w:hAnsiTheme="minorHAnsi" w:cs="Arial"/>
          <w:b/>
          <w:u w:val="single"/>
          <w:lang w:val="es-UY" w:eastAsia="en-US"/>
        </w:rPr>
        <w:t>/2020</w:t>
      </w:r>
    </w:p>
    <w:p w14:paraId="1FCA8483" w14:textId="77777777" w:rsidR="002C72CF" w:rsidRPr="00A35C41" w:rsidRDefault="002C72CF" w:rsidP="007C62F2">
      <w:pPr>
        <w:spacing w:line="360" w:lineRule="auto"/>
        <w:contextualSpacing/>
        <w:jc w:val="center"/>
        <w:rPr>
          <w:rFonts w:asciiTheme="minorHAnsi" w:eastAsiaTheme="majorEastAsia" w:hAnsiTheme="minorHAnsi" w:cs="Arial"/>
          <w:b/>
          <w:u w:val="single"/>
          <w:lang w:val="es-UY" w:eastAsia="en-US"/>
        </w:rPr>
      </w:pPr>
      <w:r w:rsidRPr="00A35C41">
        <w:rPr>
          <w:rFonts w:asciiTheme="minorHAnsi" w:eastAsiaTheme="majorEastAsia" w:hAnsiTheme="minorHAnsi" w:cs="Arial"/>
          <w:b/>
          <w:u w:val="single"/>
          <w:lang w:val="es-UY" w:eastAsia="en-US"/>
        </w:rPr>
        <w:t>PLIEGO DE CONDICIONES PARTICULARES</w:t>
      </w:r>
    </w:p>
    <w:p w14:paraId="374A6AA2" w14:textId="77777777" w:rsidR="002C72CF" w:rsidRPr="008B1362" w:rsidRDefault="002C72CF" w:rsidP="007C62F2">
      <w:pPr>
        <w:spacing w:line="360" w:lineRule="auto"/>
        <w:contextualSpacing/>
        <w:jc w:val="both"/>
        <w:rPr>
          <w:rFonts w:ascii="Arial" w:eastAsiaTheme="majorEastAsia" w:hAnsi="Arial" w:cs="Arial"/>
          <w:b/>
          <w:sz w:val="28"/>
          <w:szCs w:val="28"/>
          <w:lang w:val="es-UY" w:eastAsia="en-US"/>
        </w:rPr>
      </w:pPr>
    </w:p>
    <w:p w14:paraId="07361BE2" w14:textId="77777777" w:rsidR="00F83027" w:rsidRPr="00F83027" w:rsidRDefault="002C72CF" w:rsidP="00F83027">
      <w:pPr>
        <w:autoSpaceDE w:val="0"/>
        <w:autoSpaceDN w:val="0"/>
        <w:adjustRightInd w:val="0"/>
        <w:jc w:val="both"/>
        <w:rPr>
          <w:rFonts w:asciiTheme="majorHAnsi" w:eastAsiaTheme="majorEastAsia" w:hAnsiTheme="majorHAnsi" w:cs="Arial"/>
          <w:kern w:val="28"/>
        </w:rPr>
      </w:pPr>
      <w:r w:rsidRPr="00D36830">
        <w:rPr>
          <w:rFonts w:asciiTheme="minorHAnsi" w:eastAsiaTheme="majorEastAsia" w:hAnsiTheme="minorHAnsi" w:cs="Arial"/>
          <w:b/>
          <w:lang w:val="es-UY" w:eastAsia="en-US"/>
        </w:rPr>
        <w:t>OBJETO:</w:t>
      </w:r>
      <w:r w:rsidRPr="00D36830">
        <w:rPr>
          <w:rFonts w:asciiTheme="majorHAnsi" w:eastAsiaTheme="majorEastAsia" w:hAnsiTheme="majorHAnsi" w:cs="Arial"/>
          <w:b/>
          <w:lang w:val="es-UY" w:eastAsia="en-US"/>
        </w:rPr>
        <w:t xml:space="preserve"> </w:t>
      </w:r>
      <w:r w:rsidR="00F83027" w:rsidRPr="00F83027">
        <w:rPr>
          <w:rFonts w:asciiTheme="majorHAnsi" w:eastAsiaTheme="majorEastAsia" w:hAnsiTheme="majorHAnsi" w:cs="Arial"/>
          <w:kern w:val="28"/>
        </w:rPr>
        <w:t>Reparación de instalación eléctrica del edificio propiedad de la Dirección Nacional de Aduanas ubicado en la Explanada del Puerto, manzana definida por la Rambla Artigas, Calle 2 de Febrero, Calle Juan Mareantes y Calle el Trinquete, Punta del Este, departamento de Maldonado</w:t>
      </w:r>
    </w:p>
    <w:p w14:paraId="41D870D6" w14:textId="77777777" w:rsidR="00F83027" w:rsidRDefault="00F83027" w:rsidP="00F83027">
      <w:pPr>
        <w:autoSpaceDE w:val="0"/>
        <w:autoSpaceDN w:val="0"/>
        <w:adjustRightInd w:val="0"/>
        <w:jc w:val="both"/>
        <w:rPr>
          <w:rFonts w:ascii="Arial" w:hAnsi="Arial" w:cs="Arial"/>
          <w:b/>
          <w:bCs/>
          <w:sz w:val="21"/>
          <w:szCs w:val="21"/>
        </w:rPr>
      </w:pPr>
    </w:p>
    <w:p w14:paraId="6B01C73C" w14:textId="31B1A5E5" w:rsidR="007C62F2" w:rsidRPr="007C62F2" w:rsidRDefault="007C62F2" w:rsidP="00F83027">
      <w:pPr>
        <w:tabs>
          <w:tab w:val="left" w:pos="3240"/>
        </w:tabs>
        <w:jc w:val="both"/>
        <w:rPr>
          <w:rFonts w:ascii="Arial" w:eastAsiaTheme="majorEastAsia" w:hAnsi="Arial" w:cs="Arial"/>
          <w:lang w:val="es-UY" w:eastAsia="en-US"/>
        </w:rPr>
      </w:pPr>
    </w:p>
    <w:p w14:paraId="3E454BC6" w14:textId="77777777" w:rsidR="002C72CF" w:rsidRDefault="002C72CF" w:rsidP="007C62F2">
      <w:pPr>
        <w:spacing w:line="360" w:lineRule="auto"/>
        <w:jc w:val="both"/>
        <w:rPr>
          <w:rFonts w:ascii="Arial" w:eastAsiaTheme="majorEastAsia" w:hAnsi="Arial" w:cs="Arial"/>
          <w:kern w:val="28"/>
        </w:rPr>
      </w:pPr>
      <w:r w:rsidRPr="00A35C41">
        <w:rPr>
          <w:rFonts w:asciiTheme="minorHAnsi" w:eastAsiaTheme="majorEastAsia" w:hAnsiTheme="minorHAnsi" w:cs="Arial"/>
          <w:b/>
          <w:kern w:val="28"/>
        </w:rPr>
        <w:t>TIPO DE APERTURA:</w:t>
      </w:r>
      <w:r w:rsidRPr="008B1362">
        <w:rPr>
          <w:rFonts w:ascii="Arial" w:eastAsiaTheme="majorEastAsia" w:hAnsi="Arial" w:cs="Arial"/>
          <w:b/>
          <w:kern w:val="28"/>
        </w:rPr>
        <w:t xml:space="preserve"> </w:t>
      </w:r>
      <w:r w:rsidR="007C62F2" w:rsidRPr="00A35C41">
        <w:rPr>
          <w:rFonts w:asciiTheme="majorHAnsi" w:eastAsiaTheme="majorEastAsia" w:hAnsiTheme="majorHAnsi" w:cs="Arial"/>
          <w:kern w:val="28"/>
        </w:rPr>
        <w:t>Electrónica.</w:t>
      </w:r>
    </w:p>
    <w:p w14:paraId="0378B1E4" w14:textId="77777777" w:rsidR="007C62F2" w:rsidRPr="008B1362" w:rsidRDefault="00C851FB" w:rsidP="007C62F2">
      <w:pPr>
        <w:spacing w:line="360" w:lineRule="auto"/>
        <w:jc w:val="both"/>
        <w:rPr>
          <w:rFonts w:ascii="Arial" w:eastAsiaTheme="majorEastAsia" w:hAnsi="Arial" w:cs="Arial"/>
          <w:kern w:val="28"/>
        </w:rPr>
      </w:pPr>
      <w:r>
        <w:rPr>
          <w:rFonts w:ascii="Arial" w:eastAsiaTheme="majorEastAsia" w:hAnsi="Arial" w:cs="Arial"/>
          <w:kern w:val="28"/>
        </w:rPr>
        <w:t xml:space="preserve"> </w:t>
      </w:r>
    </w:p>
    <w:p w14:paraId="484D2BD4" w14:textId="4CDF1F03" w:rsidR="002C72CF" w:rsidRDefault="000B7D79" w:rsidP="007C62F2">
      <w:pPr>
        <w:spacing w:line="360" w:lineRule="auto"/>
        <w:jc w:val="both"/>
        <w:rPr>
          <w:rFonts w:ascii="Arial" w:eastAsiaTheme="majorEastAsia" w:hAnsi="Arial" w:cs="Arial"/>
        </w:rPr>
      </w:pPr>
      <w:r w:rsidRPr="00A35C41">
        <w:rPr>
          <w:rFonts w:asciiTheme="minorHAnsi" w:eastAsiaTheme="majorEastAsia" w:hAnsiTheme="minorHAnsi" w:cs="Arial"/>
          <w:b/>
          <w:kern w:val="28"/>
        </w:rPr>
        <w:t>FECHA Y HORA DE APERTURA</w:t>
      </w:r>
      <w:r w:rsidRPr="007F1B3F">
        <w:rPr>
          <w:rFonts w:asciiTheme="majorHAnsi" w:eastAsiaTheme="majorEastAsia" w:hAnsiTheme="majorHAnsi" w:cs="Arial"/>
          <w:b/>
          <w:kern w:val="28"/>
        </w:rPr>
        <w:t>:</w:t>
      </w:r>
      <w:r w:rsidR="0028244E">
        <w:rPr>
          <w:rFonts w:asciiTheme="majorHAnsi" w:eastAsiaTheme="majorEastAsia" w:hAnsiTheme="majorHAnsi" w:cs="Arial"/>
          <w:b/>
          <w:kern w:val="28"/>
        </w:rPr>
        <w:t xml:space="preserve"> martes 09 </w:t>
      </w:r>
      <w:r w:rsidR="00F83027">
        <w:rPr>
          <w:rFonts w:asciiTheme="majorHAnsi" w:eastAsiaTheme="majorEastAsia" w:hAnsiTheme="majorHAnsi" w:cs="Arial"/>
          <w:b/>
          <w:kern w:val="28"/>
        </w:rPr>
        <w:t>de noviembre de 2021</w:t>
      </w:r>
      <w:r w:rsidR="002C72CF" w:rsidRPr="00D36830">
        <w:rPr>
          <w:rFonts w:asciiTheme="majorHAnsi" w:eastAsiaTheme="majorEastAsia" w:hAnsiTheme="majorHAnsi" w:cs="Arial"/>
        </w:rPr>
        <w:t>, hora 10:00.</w:t>
      </w:r>
    </w:p>
    <w:p w14:paraId="5397401A" w14:textId="77777777" w:rsidR="007C62F2" w:rsidRPr="008B1362" w:rsidRDefault="007C62F2" w:rsidP="007C62F2">
      <w:pPr>
        <w:spacing w:line="360" w:lineRule="auto"/>
        <w:jc w:val="both"/>
        <w:rPr>
          <w:rFonts w:ascii="Arial" w:eastAsiaTheme="majorEastAsia" w:hAnsi="Arial" w:cs="Arial"/>
        </w:rPr>
      </w:pPr>
    </w:p>
    <w:p w14:paraId="6C830859" w14:textId="26B59A59" w:rsidR="002C72CF" w:rsidRDefault="002C72CF" w:rsidP="007C62F2">
      <w:pPr>
        <w:spacing w:line="360" w:lineRule="auto"/>
        <w:jc w:val="both"/>
        <w:rPr>
          <w:rFonts w:asciiTheme="majorHAnsi" w:eastAsiaTheme="majorEastAsia" w:hAnsiTheme="majorHAnsi" w:cs="Arial"/>
          <w:kern w:val="28"/>
        </w:rPr>
      </w:pPr>
      <w:r w:rsidRPr="00A35C41">
        <w:rPr>
          <w:rFonts w:asciiTheme="minorHAnsi" w:eastAsiaTheme="majorEastAsia" w:hAnsiTheme="minorHAnsi" w:cs="Arial"/>
          <w:b/>
          <w:kern w:val="28"/>
        </w:rPr>
        <w:t>LÍMITE DE FECHA PARA CONSULTAS:</w:t>
      </w:r>
      <w:r w:rsidR="00F83027">
        <w:rPr>
          <w:rFonts w:ascii="Arial" w:eastAsiaTheme="majorEastAsia" w:hAnsi="Arial" w:cs="Arial"/>
          <w:kern w:val="28"/>
        </w:rPr>
        <w:t xml:space="preserve"> </w:t>
      </w:r>
      <w:r w:rsidR="0028244E" w:rsidRPr="0028244E">
        <w:rPr>
          <w:rFonts w:asciiTheme="majorHAnsi" w:eastAsiaTheme="majorEastAsia" w:hAnsiTheme="majorHAnsi" w:cs="Arial"/>
          <w:b/>
          <w:kern w:val="28"/>
        </w:rPr>
        <w:t xml:space="preserve">viernes 05 </w:t>
      </w:r>
      <w:r w:rsidR="00F83027" w:rsidRPr="00F83027">
        <w:rPr>
          <w:rFonts w:asciiTheme="majorHAnsi" w:eastAsiaTheme="majorEastAsia" w:hAnsiTheme="majorHAnsi" w:cs="Arial"/>
          <w:b/>
          <w:kern w:val="28"/>
        </w:rPr>
        <w:t>de noviembre</w:t>
      </w:r>
      <w:r w:rsidR="007F1B3F" w:rsidRPr="00F83027">
        <w:rPr>
          <w:rFonts w:asciiTheme="majorHAnsi" w:eastAsiaTheme="majorEastAsia" w:hAnsiTheme="majorHAnsi" w:cs="Arial"/>
          <w:b/>
          <w:kern w:val="28"/>
        </w:rPr>
        <w:t xml:space="preserve"> </w:t>
      </w:r>
      <w:r w:rsidR="00F83027" w:rsidRPr="00F83027">
        <w:rPr>
          <w:rFonts w:asciiTheme="majorHAnsi" w:eastAsiaTheme="majorEastAsia" w:hAnsiTheme="majorHAnsi" w:cs="Arial"/>
          <w:b/>
          <w:kern w:val="28"/>
        </w:rPr>
        <w:t>de 2021</w:t>
      </w:r>
      <w:r w:rsidRPr="00F83027">
        <w:rPr>
          <w:rFonts w:asciiTheme="majorHAnsi" w:eastAsiaTheme="majorEastAsia" w:hAnsiTheme="majorHAnsi" w:cs="Arial"/>
          <w:b/>
          <w:kern w:val="28"/>
        </w:rPr>
        <w:t>.-</w:t>
      </w:r>
    </w:p>
    <w:p w14:paraId="28B8AF47" w14:textId="77777777" w:rsidR="00F83027" w:rsidRPr="00A35C41" w:rsidRDefault="00F83027" w:rsidP="007C62F2">
      <w:pPr>
        <w:spacing w:line="360" w:lineRule="auto"/>
        <w:jc w:val="both"/>
        <w:rPr>
          <w:rFonts w:asciiTheme="majorHAnsi" w:eastAsiaTheme="majorEastAsia" w:hAnsiTheme="majorHAnsi" w:cs="Arial"/>
          <w:kern w:val="28"/>
        </w:rPr>
      </w:pPr>
    </w:p>
    <w:p w14:paraId="79E4358A" w14:textId="44A56265" w:rsidR="002C72CF" w:rsidRPr="00A35C41" w:rsidRDefault="002C72CF" w:rsidP="007C62F2">
      <w:pPr>
        <w:spacing w:line="360" w:lineRule="auto"/>
        <w:jc w:val="both"/>
        <w:rPr>
          <w:rFonts w:asciiTheme="majorHAnsi" w:eastAsiaTheme="majorEastAsia" w:hAnsiTheme="majorHAnsi" w:cs="Arial"/>
          <w:kern w:val="28"/>
          <w:u w:val="single"/>
        </w:rPr>
      </w:pPr>
      <w:r w:rsidRPr="00A35C41">
        <w:rPr>
          <w:rFonts w:asciiTheme="majorHAnsi" w:eastAsiaTheme="majorEastAsia" w:hAnsiTheme="majorHAnsi" w:cs="Arial"/>
          <w:kern w:val="28"/>
        </w:rPr>
        <w:t xml:space="preserve">Consultas al Departamento de Contrataciones </w:t>
      </w:r>
      <w:r w:rsidR="00F83027">
        <w:rPr>
          <w:rFonts w:asciiTheme="majorHAnsi" w:eastAsiaTheme="majorEastAsia" w:hAnsiTheme="majorHAnsi" w:cs="Arial"/>
          <w:kern w:val="28"/>
        </w:rPr>
        <w:t>y Suministros, por c</w:t>
      </w:r>
      <w:r w:rsidRPr="00A35C41">
        <w:rPr>
          <w:rFonts w:asciiTheme="majorHAnsi" w:eastAsiaTheme="majorEastAsia" w:hAnsiTheme="majorHAnsi" w:cs="Arial"/>
          <w:kern w:val="28"/>
        </w:rPr>
        <w:t xml:space="preserve">orreo electrónico:  </w:t>
      </w:r>
      <w:hyperlink r:id="rId8" w:history="1">
        <w:r w:rsidRPr="00A35C41">
          <w:rPr>
            <w:rFonts w:asciiTheme="majorHAnsi" w:eastAsiaTheme="majorEastAsia" w:hAnsiTheme="majorHAnsi" w:cs="Arial"/>
            <w:kern w:val="28"/>
            <w:u w:val="single"/>
          </w:rPr>
          <w:t>licitaciones@aduanas.gub.uy</w:t>
        </w:r>
      </w:hyperlink>
      <w:r w:rsidRPr="00A35C41">
        <w:rPr>
          <w:rFonts w:asciiTheme="majorHAnsi" w:eastAsiaTheme="majorEastAsia" w:hAnsiTheme="majorHAnsi" w:cs="Arial"/>
          <w:kern w:val="28"/>
          <w:u w:val="single"/>
        </w:rPr>
        <w:t>.</w:t>
      </w:r>
    </w:p>
    <w:p w14:paraId="42E6EF09" w14:textId="77777777" w:rsidR="002C72CF" w:rsidRPr="00A35C41" w:rsidRDefault="002C72CF" w:rsidP="007C62F2">
      <w:pPr>
        <w:spacing w:line="360" w:lineRule="auto"/>
        <w:jc w:val="both"/>
        <w:rPr>
          <w:rFonts w:asciiTheme="minorHAnsi" w:hAnsiTheme="minorHAnsi" w:cs="Arial"/>
          <w:b/>
        </w:rPr>
      </w:pPr>
    </w:p>
    <w:p w14:paraId="306D0882" w14:textId="64C2523D" w:rsidR="00451D16" w:rsidRPr="00FC0126" w:rsidRDefault="00451D16" w:rsidP="00451D16">
      <w:pPr>
        <w:pBdr>
          <w:top w:val="single" w:sz="4" w:space="1" w:color="auto"/>
          <w:left w:val="single" w:sz="4" w:space="4" w:color="auto"/>
          <w:bottom w:val="single" w:sz="4" w:space="1" w:color="auto"/>
          <w:right w:val="single" w:sz="4" w:space="4" w:color="auto"/>
        </w:pBdr>
        <w:jc w:val="both"/>
        <w:rPr>
          <w:rFonts w:asciiTheme="majorHAnsi" w:hAnsiTheme="majorHAnsi" w:cs="Arial"/>
          <w:lang w:val="es-ES_tradnl"/>
        </w:rPr>
      </w:pPr>
      <w:r w:rsidRPr="00FC0126">
        <w:rPr>
          <w:rFonts w:asciiTheme="majorHAnsi" w:hAnsiTheme="majorHAnsi" w:cs="Arial"/>
          <w:b/>
          <w:lang w:val="es-ES_tradnl"/>
        </w:rPr>
        <w:t xml:space="preserve">VISITA OBLIGATORIA A LAS INSTALACIONES: </w:t>
      </w:r>
      <w:r w:rsidR="0028244E">
        <w:rPr>
          <w:rFonts w:asciiTheme="majorHAnsi" w:hAnsiTheme="majorHAnsi" w:cs="Arial"/>
          <w:b/>
          <w:lang w:val="es-ES_tradnl"/>
        </w:rPr>
        <w:t xml:space="preserve">miércoles 03 </w:t>
      </w:r>
      <w:r w:rsidR="00F83027">
        <w:rPr>
          <w:rFonts w:asciiTheme="majorHAnsi" w:hAnsiTheme="majorHAnsi" w:cs="Arial"/>
          <w:b/>
          <w:lang w:val="es-ES_tradnl"/>
        </w:rPr>
        <w:t>de noviembre de 2021</w:t>
      </w:r>
      <w:r w:rsidR="0028244E">
        <w:rPr>
          <w:rFonts w:asciiTheme="majorHAnsi" w:hAnsiTheme="majorHAnsi" w:cs="Arial"/>
          <w:b/>
          <w:lang w:val="es-ES_tradnl"/>
        </w:rPr>
        <w:t>, a las 11:00 horas.</w:t>
      </w:r>
    </w:p>
    <w:p w14:paraId="61EC2DB4" w14:textId="77777777" w:rsidR="002B77B4" w:rsidRDefault="002B77B4" w:rsidP="007C62F2">
      <w:pPr>
        <w:spacing w:line="360" w:lineRule="auto"/>
        <w:jc w:val="both"/>
        <w:rPr>
          <w:rFonts w:asciiTheme="majorHAnsi" w:hAnsiTheme="majorHAnsi" w:cs="Arial"/>
          <w:b/>
        </w:rPr>
      </w:pPr>
    </w:p>
    <w:p w14:paraId="3CA2415C" w14:textId="77777777" w:rsidR="007C62F2" w:rsidRDefault="002C72CF" w:rsidP="007C62F2">
      <w:pPr>
        <w:spacing w:line="360" w:lineRule="auto"/>
        <w:jc w:val="both"/>
        <w:rPr>
          <w:rFonts w:asciiTheme="majorHAnsi" w:eastAsiaTheme="majorEastAsia" w:hAnsiTheme="majorHAnsi" w:cs="Arial"/>
          <w:kern w:val="28"/>
        </w:rPr>
      </w:pPr>
      <w:r w:rsidRPr="00D36830">
        <w:rPr>
          <w:rFonts w:asciiTheme="minorHAnsi" w:eastAsiaTheme="majorEastAsia" w:hAnsiTheme="minorHAnsi" w:cs="Arial"/>
          <w:b/>
          <w:kern w:val="28"/>
        </w:rPr>
        <w:t>COSTO DEL PLIEGO</w:t>
      </w:r>
      <w:r w:rsidRPr="00D36830">
        <w:rPr>
          <w:rFonts w:asciiTheme="minorHAnsi" w:eastAsiaTheme="majorEastAsia" w:hAnsiTheme="minorHAnsi" w:cs="Arial"/>
          <w:kern w:val="28"/>
        </w:rPr>
        <w:t>:</w:t>
      </w:r>
      <w:r w:rsidRPr="008B1362">
        <w:rPr>
          <w:rFonts w:ascii="Arial" w:eastAsiaTheme="majorEastAsia" w:hAnsi="Arial" w:cs="Arial"/>
          <w:kern w:val="28"/>
        </w:rPr>
        <w:t xml:space="preserve"> </w:t>
      </w:r>
      <w:r w:rsidRPr="00A35C41">
        <w:rPr>
          <w:rFonts w:asciiTheme="majorHAnsi" w:eastAsiaTheme="majorEastAsia" w:hAnsiTheme="majorHAnsi" w:cs="Arial"/>
          <w:kern w:val="28"/>
        </w:rPr>
        <w:t>sin costo</w:t>
      </w:r>
      <w:r w:rsidR="007C62F2" w:rsidRPr="00A35C41">
        <w:rPr>
          <w:rFonts w:asciiTheme="majorHAnsi" w:eastAsiaTheme="majorEastAsia" w:hAnsiTheme="majorHAnsi" w:cs="Arial"/>
          <w:kern w:val="28"/>
        </w:rPr>
        <w:t>.</w:t>
      </w:r>
    </w:p>
    <w:p w14:paraId="37B240A3" w14:textId="77777777" w:rsidR="001A4AFD" w:rsidRPr="008B1362" w:rsidRDefault="001A4AFD" w:rsidP="007C62F2">
      <w:pPr>
        <w:spacing w:line="360" w:lineRule="auto"/>
        <w:jc w:val="both"/>
        <w:rPr>
          <w:rFonts w:ascii="Arial" w:eastAsiaTheme="majorEastAsia" w:hAnsi="Arial" w:cs="Arial"/>
          <w:kern w:val="28"/>
        </w:rPr>
      </w:pPr>
    </w:p>
    <w:p w14:paraId="4C667B5D" w14:textId="77777777" w:rsidR="002C72CF" w:rsidRPr="008B1362" w:rsidRDefault="002C72CF" w:rsidP="001A4AFD">
      <w:pPr>
        <w:spacing w:line="360" w:lineRule="auto"/>
        <w:jc w:val="both"/>
        <w:rPr>
          <w:rFonts w:ascii="Arial" w:eastAsiaTheme="majorEastAsia" w:hAnsi="Arial" w:cs="Arial"/>
          <w:kern w:val="28"/>
        </w:rPr>
      </w:pPr>
      <w:r w:rsidRPr="00D36830">
        <w:rPr>
          <w:rFonts w:asciiTheme="minorHAnsi" w:eastAsiaTheme="majorEastAsia" w:hAnsiTheme="minorHAnsi" w:cs="Arial"/>
          <w:b/>
          <w:kern w:val="28"/>
        </w:rPr>
        <w:t>CONSULTA AL PLIEGO</w:t>
      </w:r>
      <w:r w:rsidRPr="00D36830">
        <w:rPr>
          <w:rFonts w:asciiTheme="minorHAnsi" w:eastAsiaTheme="majorEastAsia" w:hAnsiTheme="minorHAnsi" w:cs="Arial"/>
          <w:kern w:val="28"/>
        </w:rPr>
        <w:t>:</w:t>
      </w:r>
      <w:r w:rsidRPr="008B1362">
        <w:rPr>
          <w:rFonts w:ascii="Arial" w:eastAsiaTheme="majorEastAsia" w:hAnsi="Arial" w:cs="Arial"/>
          <w:kern w:val="28"/>
        </w:rPr>
        <w:t xml:space="preserve"> </w:t>
      </w:r>
      <w:r w:rsidRPr="00A35C41">
        <w:rPr>
          <w:rFonts w:asciiTheme="majorHAnsi" w:eastAsiaTheme="majorEastAsia" w:hAnsiTheme="majorHAnsi" w:cs="Arial"/>
          <w:kern w:val="28"/>
        </w:rPr>
        <w:t xml:space="preserve">publicado en: </w:t>
      </w:r>
      <w:r w:rsidRPr="00A35C41">
        <w:rPr>
          <w:rFonts w:asciiTheme="majorHAnsi" w:eastAsiaTheme="majorEastAsia" w:hAnsiTheme="majorHAnsi" w:cs="Arial"/>
          <w:color w:val="0000FF"/>
          <w:kern w:val="28"/>
          <w:u w:val="single"/>
        </w:rPr>
        <w:t>www.comprasestatales.gub.uy</w:t>
      </w:r>
    </w:p>
    <w:p w14:paraId="129789F0" w14:textId="77777777" w:rsidR="002C72CF" w:rsidRDefault="002C72CF" w:rsidP="002C72CF">
      <w:pPr>
        <w:jc w:val="both"/>
        <w:rPr>
          <w:rFonts w:ascii="Arial" w:eastAsiaTheme="majorEastAsia" w:hAnsi="Arial" w:cs="Arial"/>
          <w:kern w:val="28"/>
        </w:rPr>
      </w:pPr>
    </w:p>
    <w:p w14:paraId="7100DFF0" w14:textId="77777777" w:rsidR="00CE161C" w:rsidRDefault="00CE161C" w:rsidP="002C72CF">
      <w:pPr>
        <w:jc w:val="both"/>
        <w:rPr>
          <w:rFonts w:ascii="Arial" w:eastAsiaTheme="majorEastAsia" w:hAnsi="Arial" w:cs="Arial"/>
          <w:kern w:val="28"/>
        </w:rPr>
      </w:pPr>
    </w:p>
    <w:p w14:paraId="499C009C" w14:textId="77777777" w:rsidR="00CE161C" w:rsidRDefault="00CE161C" w:rsidP="002C72CF">
      <w:pPr>
        <w:jc w:val="both"/>
        <w:rPr>
          <w:rFonts w:ascii="Arial" w:eastAsiaTheme="majorEastAsia" w:hAnsi="Arial" w:cs="Arial"/>
          <w:kern w:val="28"/>
        </w:rPr>
      </w:pPr>
    </w:p>
    <w:p w14:paraId="00D0356C" w14:textId="77777777" w:rsidR="00CE161C" w:rsidRPr="008B1362" w:rsidRDefault="00CE161C" w:rsidP="002C72CF">
      <w:pPr>
        <w:jc w:val="both"/>
        <w:rPr>
          <w:rFonts w:ascii="Arial" w:eastAsiaTheme="majorEastAsia" w:hAnsi="Arial" w:cs="Arial"/>
          <w:kern w:val="28"/>
        </w:rPr>
      </w:pPr>
    </w:p>
    <w:sdt>
      <w:sdtPr>
        <w:rPr>
          <w:rFonts w:ascii="Times New Roman" w:eastAsia="Times New Roman" w:hAnsi="Times New Roman" w:cs="Times New Roman"/>
          <w:color w:val="auto"/>
          <w:sz w:val="24"/>
          <w:szCs w:val="24"/>
          <w:lang w:val="es-ES" w:eastAsia="es-ES"/>
        </w:rPr>
        <w:id w:val="-1164159624"/>
        <w:docPartObj>
          <w:docPartGallery w:val="Table of Contents"/>
          <w:docPartUnique/>
        </w:docPartObj>
      </w:sdtPr>
      <w:sdtEndPr>
        <w:rPr>
          <w:b/>
          <w:bCs/>
        </w:rPr>
      </w:sdtEndPr>
      <w:sdtContent>
        <w:p w14:paraId="277B2375" w14:textId="3211509E" w:rsidR="00683018" w:rsidRDefault="00683018">
          <w:pPr>
            <w:pStyle w:val="TtulodeTDC"/>
          </w:pPr>
          <w:r>
            <w:rPr>
              <w:lang w:val="es-ES"/>
            </w:rPr>
            <w:t>Contenido</w:t>
          </w:r>
        </w:p>
        <w:p w14:paraId="41A7DD4A" w14:textId="77777777" w:rsidR="00A45C0B" w:rsidRDefault="00683018">
          <w:pPr>
            <w:pStyle w:val="TDC1"/>
            <w:tabs>
              <w:tab w:val="left" w:pos="480"/>
              <w:tab w:val="right" w:leader="dot" w:pos="8494"/>
            </w:tabs>
            <w:rPr>
              <w:rFonts w:asciiTheme="minorHAnsi" w:eastAsiaTheme="minorEastAsia" w:hAnsiTheme="minorHAnsi" w:cstheme="minorBidi"/>
              <w:noProof/>
              <w:sz w:val="22"/>
              <w:szCs w:val="22"/>
              <w:lang w:val="es-UY" w:eastAsia="es-UY"/>
            </w:rPr>
          </w:pPr>
          <w:r>
            <w:rPr>
              <w:b/>
              <w:bCs/>
            </w:rPr>
            <w:fldChar w:fldCharType="begin"/>
          </w:r>
          <w:r>
            <w:rPr>
              <w:b/>
              <w:bCs/>
            </w:rPr>
            <w:instrText xml:space="preserve"> TOC \o "1-3" \h \z \u </w:instrText>
          </w:r>
          <w:r>
            <w:rPr>
              <w:b/>
              <w:bCs/>
            </w:rPr>
            <w:fldChar w:fldCharType="separate"/>
          </w:r>
          <w:hyperlink w:anchor="_Toc85718287" w:history="1">
            <w:r w:rsidR="00A45C0B" w:rsidRPr="00814CE2">
              <w:rPr>
                <w:rStyle w:val="Hipervnculo"/>
                <w:rFonts w:ascii="Calibri" w:hAnsi="Calibri"/>
                <w:noProof/>
                <w:lang w:val="es-UY" w:eastAsia="en-US"/>
              </w:rPr>
              <w:t>1.</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OBJETO DEL LLAMADO</w:t>
            </w:r>
            <w:r w:rsidR="00A45C0B">
              <w:rPr>
                <w:noProof/>
                <w:webHidden/>
              </w:rPr>
              <w:tab/>
            </w:r>
            <w:r w:rsidR="00A45C0B">
              <w:rPr>
                <w:noProof/>
                <w:webHidden/>
              </w:rPr>
              <w:fldChar w:fldCharType="begin"/>
            </w:r>
            <w:r w:rsidR="00A45C0B">
              <w:rPr>
                <w:noProof/>
                <w:webHidden/>
              </w:rPr>
              <w:instrText xml:space="preserve"> PAGEREF _Toc85718287 \h </w:instrText>
            </w:r>
            <w:r w:rsidR="00A45C0B">
              <w:rPr>
                <w:noProof/>
                <w:webHidden/>
              </w:rPr>
            </w:r>
            <w:r w:rsidR="00A45C0B">
              <w:rPr>
                <w:noProof/>
                <w:webHidden/>
              </w:rPr>
              <w:fldChar w:fldCharType="separate"/>
            </w:r>
            <w:r w:rsidR="00A45C0B">
              <w:rPr>
                <w:noProof/>
                <w:webHidden/>
              </w:rPr>
              <w:t>4</w:t>
            </w:r>
            <w:r w:rsidR="00A45C0B">
              <w:rPr>
                <w:noProof/>
                <w:webHidden/>
              </w:rPr>
              <w:fldChar w:fldCharType="end"/>
            </w:r>
          </w:hyperlink>
        </w:p>
        <w:p w14:paraId="5FE13214"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288" w:history="1">
            <w:r w:rsidR="00A45C0B" w:rsidRPr="00814CE2">
              <w:rPr>
                <w:rStyle w:val="Hipervnculo"/>
                <w:rFonts w:ascii="Calibri" w:hAnsi="Calibri"/>
                <w:noProof/>
                <w:lang w:val="es-UY" w:eastAsia="en-US"/>
              </w:rPr>
              <w:t>2.</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NORMAS QUE REGULAN EL PRESENTE LLAMADO</w:t>
            </w:r>
            <w:r w:rsidR="00A45C0B">
              <w:rPr>
                <w:noProof/>
                <w:webHidden/>
              </w:rPr>
              <w:tab/>
            </w:r>
            <w:r w:rsidR="00A45C0B">
              <w:rPr>
                <w:noProof/>
                <w:webHidden/>
              </w:rPr>
              <w:fldChar w:fldCharType="begin"/>
            </w:r>
            <w:r w:rsidR="00A45C0B">
              <w:rPr>
                <w:noProof/>
                <w:webHidden/>
              </w:rPr>
              <w:instrText xml:space="preserve"> PAGEREF _Toc85718288 \h </w:instrText>
            </w:r>
            <w:r w:rsidR="00A45C0B">
              <w:rPr>
                <w:noProof/>
                <w:webHidden/>
              </w:rPr>
            </w:r>
            <w:r w:rsidR="00A45C0B">
              <w:rPr>
                <w:noProof/>
                <w:webHidden/>
              </w:rPr>
              <w:fldChar w:fldCharType="separate"/>
            </w:r>
            <w:r w:rsidR="00A45C0B">
              <w:rPr>
                <w:noProof/>
                <w:webHidden/>
              </w:rPr>
              <w:t>4</w:t>
            </w:r>
            <w:r w:rsidR="00A45C0B">
              <w:rPr>
                <w:noProof/>
                <w:webHidden/>
              </w:rPr>
              <w:fldChar w:fldCharType="end"/>
            </w:r>
          </w:hyperlink>
        </w:p>
        <w:p w14:paraId="5D4B0D12"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289" w:history="1">
            <w:r w:rsidR="00A45C0B" w:rsidRPr="00814CE2">
              <w:rPr>
                <w:rStyle w:val="Hipervnculo"/>
                <w:rFonts w:ascii="Calibri" w:hAnsi="Calibri"/>
                <w:noProof/>
                <w:lang w:val="es-UY" w:eastAsia="en-US"/>
              </w:rPr>
              <w:t>3.</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EXENCIÓN DE RESPONSABILIDAD</w:t>
            </w:r>
            <w:r w:rsidR="00A45C0B">
              <w:rPr>
                <w:noProof/>
                <w:webHidden/>
              </w:rPr>
              <w:tab/>
            </w:r>
            <w:r w:rsidR="00A45C0B">
              <w:rPr>
                <w:noProof/>
                <w:webHidden/>
              </w:rPr>
              <w:fldChar w:fldCharType="begin"/>
            </w:r>
            <w:r w:rsidR="00A45C0B">
              <w:rPr>
                <w:noProof/>
                <w:webHidden/>
              </w:rPr>
              <w:instrText xml:space="preserve"> PAGEREF _Toc85718289 \h </w:instrText>
            </w:r>
            <w:r w:rsidR="00A45C0B">
              <w:rPr>
                <w:noProof/>
                <w:webHidden/>
              </w:rPr>
            </w:r>
            <w:r w:rsidR="00A45C0B">
              <w:rPr>
                <w:noProof/>
                <w:webHidden/>
              </w:rPr>
              <w:fldChar w:fldCharType="separate"/>
            </w:r>
            <w:r w:rsidR="00A45C0B">
              <w:rPr>
                <w:noProof/>
                <w:webHidden/>
              </w:rPr>
              <w:t>5</w:t>
            </w:r>
            <w:r w:rsidR="00A45C0B">
              <w:rPr>
                <w:noProof/>
                <w:webHidden/>
              </w:rPr>
              <w:fldChar w:fldCharType="end"/>
            </w:r>
          </w:hyperlink>
        </w:p>
        <w:p w14:paraId="23414348"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290" w:history="1">
            <w:r w:rsidR="00A45C0B" w:rsidRPr="00814CE2">
              <w:rPr>
                <w:rStyle w:val="Hipervnculo"/>
                <w:rFonts w:ascii="Calibri" w:hAnsi="Calibri"/>
                <w:noProof/>
                <w:lang w:val="es-UY" w:eastAsia="en-US"/>
              </w:rPr>
              <w:t>4.</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PLAZOS, COMUNICACIONES, CONSULTAS, ACLARACIONES Y PRORROGAS</w:t>
            </w:r>
            <w:r w:rsidR="00A45C0B">
              <w:rPr>
                <w:noProof/>
                <w:webHidden/>
              </w:rPr>
              <w:tab/>
            </w:r>
            <w:r w:rsidR="00A45C0B">
              <w:rPr>
                <w:noProof/>
                <w:webHidden/>
              </w:rPr>
              <w:fldChar w:fldCharType="begin"/>
            </w:r>
            <w:r w:rsidR="00A45C0B">
              <w:rPr>
                <w:noProof/>
                <w:webHidden/>
              </w:rPr>
              <w:instrText xml:space="preserve"> PAGEREF _Toc85718290 \h </w:instrText>
            </w:r>
            <w:r w:rsidR="00A45C0B">
              <w:rPr>
                <w:noProof/>
                <w:webHidden/>
              </w:rPr>
            </w:r>
            <w:r w:rsidR="00A45C0B">
              <w:rPr>
                <w:noProof/>
                <w:webHidden/>
              </w:rPr>
              <w:fldChar w:fldCharType="separate"/>
            </w:r>
            <w:r w:rsidR="00A45C0B">
              <w:rPr>
                <w:noProof/>
                <w:webHidden/>
              </w:rPr>
              <w:t>6</w:t>
            </w:r>
            <w:r w:rsidR="00A45C0B">
              <w:rPr>
                <w:noProof/>
                <w:webHidden/>
              </w:rPr>
              <w:fldChar w:fldCharType="end"/>
            </w:r>
          </w:hyperlink>
        </w:p>
        <w:p w14:paraId="19BEEF89"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291" w:history="1">
            <w:r w:rsidR="00A45C0B" w:rsidRPr="00814CE2">
              <w:rPr>
                <w:rStyle w:val="Hipervnculo"/>
                <w:rFonts w:ascii="Calibri" w:hAnsi="Calibri"/>
                <w:b/>
                <w:bCs/>
                <w:noProof/>
              </w:rPr>
              <w:t>4.1 Comunicaciones</w:t>
            </w:r>
            <w:r w:rsidR="00A45C0B">
              <w:rPr>
                <w:noProof/>
                <w:webHidden/>
              </w:rPr>
              <w:tab/>
            </w:r>
            <w:r w:rsidR="00A45C0B">
              <w:rPr>
                <w:noProof/>
                <w:webHidden/>
              </w:rPr>
              <w:fldChar w:fldCharType="begin"/>
            </w:r>
            <w:r w:rsidR="00A45C0B">
              <w:rPr>
                <w:noProof/>
                <w:webHidden/>
              </w:rPr>
              <w:instrText xml:space="preserve"> PAGEREF _Toc85718291 \h </w:instrText>
            </w:r>
            <w:r w:rsidR="00A45C0B">
              <w:rPr>
                <w:noProof/>
                <w:webHidden/>
              </w:rPr>
            </w:r>
            <w:r w:rsidR="00A45C0B">
              <w:rPr>
                <w:noProof/>
                <w:webHidden/>
              </w:rPr>
              <w:fldChar w:fldCharType="separate"/>
            </w:r>
            <w:r w:rsidR="00A45C0B">
              <w:rPr>
                <w:noProof/>
                <w:webHidden/>
              </w:rPr>
              <w:t>6</w:t>
            </w:r>
            <w:r w:rsidR="00A45C0B">
              <w:rPr>
                <w:noProof/>
                <w:webHidden/>
              </w:rPr>
              <w:fldChar w:fldCharType="end"/>
            </w:r>
          </w:hyperlink>
        </w:p>
        <w:p w14:paraId="4CF80E18"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292" w:history="1">
            <w:r w:rsidR="00A45C0B" w:rsidRPr="00814CE2">
              <w:rPr>
                <w:rStyle w:val="Hipervnculo"/>
                <w:rFonts w:ascii="Calibri" w:hAnsi="Calibri"/>
                <w:b/>
                <w:bCs/>
                <w:noProof/>
                <w:lang w:val="es-UY" w:eastAsia="en-US"/>
              </w:rPr>
              <w:t>4.2 Aclaraciones, consultas y solicitud de prórroga.</w:t>
            </w:r>
            <w:r w:rsidR="00A45C0B">
              <w:rPr>
                <w:noProof/>
                <w:webHidden/>
              </w:rPr>
              <w:tab/>
            </w:r>
            <w:r w:rsidR="00A45C0B">
              <w:rPr>
                <w:noProof/>
                <w:webHidden/>
              </w:rPr>
              <w:fldChar w:fldCharType="begin"/>
            </w:r>
            <w:r w:rsidR="00A45C0B">
              <w:rPr>
                <w:noProof/>
                <w:webHidden/>
              </w:rPr>
              <w:instrText xml:space="preserve"> PAGEREF _Toc85718292 \h </w:instrText>
            </w:r>
            <w:r w:rsidR="00A45C0B">
              <w:rPr>
                <w:noProof/>
                <w:webHidden/>
              </w:rPr>
            </w:r>
            <w:r w:rsidR="00A45C0B">
              <w:rPr>
                <w:noProof/>
                <w:webHidden/>
              </w:rPr>
              <w:fldChar w:fldCharType="separate"/>
            </w:r>
            <w:r w:rsidR="00A45C0B">
              <w:rPr>
                <w:noProof/>
                <w:webHidden/>
              </w:rPr>
              <w:t>6</w:t>
            </w:r>
            <w:r w:rsidR="00A45C0B">
              <w:rPr>
                <w:noProof/>
                <w:webHidden/>
              </w:rPr>
              <w:fldChar w:fldCharType="end"/>
            </w:r>
          </w:hyperlink>
        </w:p>
        <w:p w14:paraId="634198D1"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293" w:history="1">
            <w:r w:rsidR="00A45C0B" w:rsidRPr="00814CE2">
              <w:rPr>
                <w:rStyle w:val="Hipervnculo"/>
                <w:rFonts w:ascii="Calibri" w:hAnsi="Calibri"/>
                <w:b/>
                <w:bCs/>
                <w:noProof/>
                <w:lang w:val="es-UY" w:eastAsia="en-US"/>
              </w:rPr>
              <w:t>4.3 Plazos</w:t>
            </w:r>
            <w:r w:rsidR="00A45C0B">
              <w:rPr>
                <w:noProof/>
                <w:webHidden/>
              </w:rPr>
              <w:tab/>
            </w:r>
            <w:r w:rsidR="00A45C0B">
              <w:rPr>
                <w:noProof/>
                <w:webHidden/>
              </w:rPr>
              <w:fldChar w:fldCharType="begin"/>
            </w:r>
            <w:r w:rsidR="00A45C0B">
              <w:rPr>
                <w:noProof/>
                <w:webHidden/>
              </w:rPr>
              <w:instrText xml:space="preserve"> PAGEREF _Toc85718293 \h </w:instrText>
            </w:r>
            <w:r w:rsidR="00A45C0B">
              <w:rPr>
                <w:noProof/>
                <w:webHidden/>
              </w:rPr>
            </w:r>
            <w:r w:rsidR="00A45C0B">
              <w:rPr>
                <w:noProof/>
                <w:webHidden/>
              </w:rPr>
              <w:fldChar w:fldCharType="separate"/>
            </w:r>
            <w:r w:rsidR="00A45C0B">
              <w:rPr>
                <w:noProof/>
                <w:webHidden/>
              </w:rPr>
              <w:t>6</w:t>
            </w:r>
            <w:r w:rsidR="00A45C0B">
              <w:rPr>
                <w:noProof/>
                <w:webHidden/>
              </w:rPr>
              <w:fldChar w:fldCharType="end"/>
            </w:r>
          </w:hyperlink>
        </w:p>
        <w:p w14:paraId="66906B8E"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294" w:history="1">
            <w:r w:rsidR="00A45C0B" w:rsidRPr="00814CE2">
              <w:rPr>
                <w:rStyle w:val="Hipervnculo"/>
                <w:rFonts w:ascii="Calibri" w:hAnsi="Calibri"/>
                <w:noProof/>
                <w:lang w:val="es-UY" w:eastAsia="en-US"/>
              </w:rPr>
              <w:t>5.</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MANTENIMIENTO DE OFERTA</w:t>
            </w:r>
            <w:r w:rsidR="00A45C0B">
              <w:rPr>
                <w:noProof/>
                <w:webHidden/>
              </w:rPr>
              <w:tab/>
            </w:r>
            <w:r w:rsidR="00A45C0B">
              <w:rPr>
                <w:noProof/>
                <w:webHidden/>
              </w:rPr>
              <w:fldChar w:fldCharType="begin"/>
            </w:r>
            <w:r w:rsidR="00A45C0B">
              <w:rPr>
                <w:noProof/>
                <w:webHidden/>
              </w:rPr>
              <w:instrText xml:space="preserve"> PAGEREF _Toc85718294 \h </w:instrText>
            </w:r>
            <w:r w:rsidR="00A45C0B">
              <w:rPr>
                <w:noProof/>
                <w:webHidden/>
              </w:rPr>
            </w:r>
            <w:r w:rsidR="00A45C0B">
              <w:rPr>
                <w:noProof/>
                <w:webHidden/>
              </w:rPr>
              <w:fldChar w:fldCharType="separate"/>
            </w:r>
            <w:r w:rsidR="00A45C0B">
              <w:rPr>
                <w:noProof/>
                <w:webHidden/>
              </w:rPr>
              <w:t>7</w:t>
            </w:r>
            <w:r w:rsidR="00A45C0B">
              <w:rPr>
                <w:noProof/>
                <w:webHidden/>
              </w:rPr>
              <w:fldChar w:fldCharType="end"/>
            </w:r>
          </w:hyperlink>
        </w:p>
        <w:p w14:paraId="4D7B1A6D"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300" w:history="1">
            <w:r w:rsidR="00A45C0B" w:rsidRPr="00814CE2">
              <w:rPr>
                <w:rStyle w:val="Hipervnculo"/>
                <w:rFonts w:ascii="Calibri" w:hAnsi="Calibri"/>
                <w:noProof/>
                <w:lang w:val="es-UY" w:eastAsia="en-US"/>
              </w:rPr>
              <w:t>6.</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PROPUESTA</w:t>
            </w:r>
            <w:r w:rsidR="00A45C0B">
              <w:rPr>
                <w:noProof/>
                <w:webHidden/>
              </w:rPr>
              <w:tab/>
            </w:r>
            <w:r w:rsidR="00A45C0B">
              <w:rPr>
                <w:noProof/>
                <w:webHidden/>
              </w:rPr>
              <w:fldChar w:fldCharType="begin"/>
            </w:r>
            <w:r w:rsidR="00A45C0B">
              <w:rPr>
                <w:noProof/>
                <w:webHidden/>
              </w:rPr>
              <w:instrText xml:space="preserve"> PAGEREF _Toc85718300 \h </w:instrText>
            </w:r>
            <w:r w:rsidR="00A45C0B">
              <w:rPr>
                <w:noProof/>
                <w:webHidden/>
              </w:rPr>
            </w:r>
            <w:r w:rsidR="00A45C0B">
              <w:rPr>
                <w:noProof/>
                <w:webHidden/>
              </w:rPr>
              <w:fldChar w:fldCharType="separate"/>
            </w:r>
            <w:r w:rsidR="00A45C0B">
              <w:rPr>
                <w:noProof/>
                <w:webHidden/>
              </w:rPr>
              <w:t>8</w:t>
            </w:r>
            <w:r w:rsidR="00A45C0B">
              <w:rPr>
                <w:noProof/>
                <w:webHidden/>
              </w:rPr>
              <w:fldChar w:fldCharType="end"/>
            </w:r>
          </w:hyperlink>
        </w:p>
        <w:p w14:paraId="06B19A66"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301" w:history="1">
            <w:r w:rsidR="00A45C0B" w:rsidRPr="00814CE2">
              <w:rPr>
                <w:rStyle w:val="Hipervnculo"/>
                <w:rFonts w:ascii="Calibri" w:hAnsi="Calibri"/>
                <w:b/>
                <w:bCs/>
                <w:noProof/>
                <w:lang w:val="es-UY" w:eastAsia="en-US"/>
              </w:rPr>
              <w:t>6.1 Ingreso de ofertas en Compras Estatales</w:t>
            </w:r>
            <w:r w:rsidR="00A45C0B">
              <w:rPr>
                <w:noProof/>
                <w:webHidden/>
              </w:rPr>
              <w:tab/>
            </w:r>
            <w:r w:rsidR="00A45C0B">
              <w:rPr>
                <w:noProof/>
                <w:webHidden/>
              </w:rPr>
              <w:fldChar w:fldCharType="begin"/>
            </w:r>
            <w:r w:rsidR="00A45C0B">
              <w:rPr>
                <w:noProof/>
                <w:webHidden/>
              </w:rPr>
              <w:instrText xml:space="preserve"> PAGEREF _Toc85718301 \h </w:instrText>
            </w:r>
            <w:r w:rsidR="00A45C0B">
              <w:rPr>
                <w:noProof/>
                <w:webHidden/>
              </w:rPr>
            </w:r>
            <w:r w:rsidR="00A45C0B">
              <w:rPr>
                <w:noProof/>
                <w:webHidden/>
              </w:rPr>
              <w:fldChar w:fldCharType="separate"/>
            </w:r>
            <w:r w:rsidR="00A45C0B">
              <w:rPr>
                <w:noProof/>
                <w:webHidden/>
              </w:rPr>
              <w:t>8</w:t>
            </w:r>
            <w:r w:rsidR="00A45C0B">
              <w:rPr>
                <w:noProof/>
                <w:webHidden/>
              </w:rPr>
              <w:fldChar w:fldCharType="end"/>
            </w:r>
          </w:hyperlink>
        </w:p>
        <w:p w14:paraId="667CE384"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302" w:history="1">
            <w:r w:rsidR="00A45C0B" w:rsidRPr="00814CE2">
              <w:rPr>
                <w:rStyle w:val="Hipervnculo"/>
                <w:rFonts w:ascii="Calibri" w:hAnsi="Calibri"/>
                <w:b/>
                <w:bCs/>
                <w:noProof/>
                <w:lang w:val="es-UY" w:eastAsia="en-US"/>
              </w:rPr>
              <w:t>6.2 Redacción de ofertas</w:t>
            </w:r>
            <w:r w:rsidR="00A45C0B">
              <w:rPr>
                <w:noProof/>
                <w:webHidden/>
              </w:rPr>
              <w:tab/>
            </w:r>
            <w:r w:rsidR="00A45C0B">
              <w:rPr>
                <w:noProof/>
                <w:webHidden/>
              </w:rPr>
              <w:fldChar w:fldCharType="begin"/>
            </w:r>
            <w:r w:rsidR="00A45C0B">
              <w:rPr>
                <w:noProof/>
                <w:webHidden/>
              </w:rPr>
              <w:instrText xml:space="preserve"> PAGEREF _Toc85718302 \h </w:instrText>
            </w:r>
            <w:r w:rsidR="00A45C0B">
              <w:rPr>
                <w:noProof/>
                <w:webHidden/>
              </w:rPr>
            </w:r>
            <w:r w:rsidR="00A45C0B">
              <w:rPr>
                <w:noProof/>
                <w:webHidden/>
              </w:rPr>
              <w:fldChar w:fldCharType="separate"/>
            </w:r>
            <w:r w:rsidR="00A45C0B">
              <w:rPr>
                <w:noProof/>
                <w:webHidden/>
              </w:rPr>
              <w:t>8</w:t>
            </w:r>
            <w:r w:rsidR="00A45C0B">
              <w:rPr>
                <w:noProof/>
                <w:webHidden/>
              </w:rPr>
              <w:fldChar w:fldCharType="end"/>
            </w:r>
          </w:hyperlink>
        </w:p>
        <w:p w14:paraId="60311C16"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303" w:history="1">
            <w:r w:rsidR="00A45C0B" w:rsidRPr="00814CE2">
              <w:rPr>
                <w:rStyle w:val="Hipervnculo"/>
                <w:rFonts w:ascii="Calibri" w:hAnsi="Calibri"/>
                <w:b/>
                <w:bCs/>
                <w:noProof/>
                <w:lang w:val="es-UY" w:eastAsia="en-US"/>
              </w:rPr>
              <w:t>6.3 Apertura de Ofertas</w:t>
            </w:r>
            <w:r w:rsidR="00A45C0B">
              <w:rPr>
                <w:noProof/>
                <w:webHidden/>
              </w:rPr>
              <w:tab/>
            </w:r>
            <w:r w:rsidR="00A45C0B">
              <w:rPr>
                <w:noProof/>
                <w:webHidden/>
              </w:rPr>
              <w:fldChar w:fldCharType="begin"/>
            </w:r>
            <w:r w:rsidR="00A45C0B">
              <w:rPr>
                <w:noProof/>
                <w:webHidden/>
              </w:rPr>
              <w:instrText xml:space="preserve"> PAGEREF _Toc85718303 \h </w:instrText>
            </w:r>
            <w:r w:rsidR="00A45C0B">
              <w:rPr>
                <w:noProof/>
                <w:webHidden/>
              </w:rPr>
            </w:r>
            <w:r w:rsidR="00A45C0B">
              <w:rPr>
                <w:noProof/>
                <w:webHidden/>
              </w:rPr>
              <w:fldChar w:fldCharType="separate"/>
            </w:r>
            <w:r w:rsidR="00A45C0B">
              <w:rPr>
                <w:noProof/>
                <w:webHidden/>
              </w:rPr>
              <w:t>9</w:t>
            </w:r>
            <w:r w:rsidR="00A45C0B">
              <w:rPr>
                <w:noProof/>
                <w:webHidden/>
              </w:rPr>
              <w:fldChar w:fldCharType="end"/>
            </w:r>
          </w:hyperlink>
        </w:p>
        <w:p w14:paraId="570F6FBA"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04" w:history="1">
            <w:r w:rsidR="00A45C0B" w:rsidRPr="00814CE2">
              <w:rPr>
                <w:rStyle w:val="Hipervnculo"/>
                <w:rFonts w:ascii="Calibri" w:hAnsi="Calibri"/>
                <w:b/>
                <w:bCs/>
                <w:noProof/>
                <w:lang w:val="es-UY" w:eastAsia="en-US"/>
              </w:rPr>
              <w:t>6.4</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Requisitos de admisibilidad</w:t>
            </w:r>
            <w:r w:rsidR="00A45C0B">
              <w:rPr>
                <w:noProof/>
                <w:webHidden/>
              </w:rPr>
              <w:tab/>
            </w:r>
            <w:r w:rsidR="00A45C0B">
              <w:rPr>
                <w:noProof/>
                <w:webHidden/>
              </w:rPr>
              <w:fldChar w:fldCharType="begin"/>
            </w:r>
            <w:r w:rsidR="00A45C0B">
              <w:rPr>
                <w:noProof/>
                <w:webHidden/>
              </w:rPr>
              <w:instrText xml:space="preserve"> PAGEREF _Toc85718304 \h </w:instrText>
            </w:r>
            <w:r w:rsidR="00A45C0B">
              <w:rPr>
                <w:noProof/>
                <w:webHidden/>
              </w:rPr>
            </w:r>
            <w:r w:rsidR="00A45C0B">
              <w:rPr>
                <w:noProof/>
                <w:webHidden/>
              </w:rPr>
              <w:fldChar w:fldCharType="separate"/>
            </w:r>
            <w:r w:rsidR="00A45C0B">
              <w:rPr>
                <w:noProof/>
                <w:webHidden/>
              </w:rPr>
              <w:t>9</w:t>
            </w:r>
            <w:r w:rsidR="00A45C0B">
              <w:rPr>
                <w:noProof/>
                <w:webHidden/>
              </w:rPr>
              <w:fldChar w:fldCharType="end"/>
            </w:r>
          </w:hyperlink>
        </w:p>
        <w:p w14:paraId="063E1674"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05" w:history="1">
            <w:r w:rsidR="00A45C0B" w:rsidRPr="00814CE2">
              <w:rPr>
                <w:rStyle w:val="Hipervnculo"/>
                <w:rFonts w:ascii="Calibri" w:hAnsi="Calibri"/>
                <w:b/>
                <w:bCs/>
                <w:noProof/>
                <w:lang w:val="es-UY" w:eastAsia="en-US"/>
              </w:rPr>
              <w:t>6.5</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Confidencial</w:t>
            </w:r>
            <w:r w:rsidR="00A45C0B">
              <w:rPr>
                <w:noProof/>
                <w:webHidden/>
              </w:rPr>
              <w:tab/>
            </w:r>
            <w:r w:rsidR="00A45C0B">
              <w:rPr>
                <w:noProof/>
                <w:webHidden/>
              </w:rPr>
              <w:fldChar w:fldCharType="begin"/>
            </w:r>
            <w:r w:rsidR="00A45C0B">
              <w:rPr>
                <w:noProof/>
                <w:webHidden/>
              </w:rPr>
              <w:instrText xml:space="preserve"> PAGEREF _Toc85718305 \h </w:instrText>
            </w:r>
            <w:r w:rsidR="00A45C0B">
              <w:rPr>
                <w:noProof/>
                <w:webHidden/>
              </w:rPr>
            </w:r>
            <w:r w:rsidR="00A45C0B">
              <w:rPr>
                <w:noProof/>
                <w:webHidden/>
              </w:rPr>
              <w:fldChar w:fldCharType="separate"/>
            </w:r>
            <w:r w:rsidR="00A45C0B">
              <w:rPr>
                <w:noProof/>
                <w:webHidden/>
              </w:rPr>
              <w:t>10</w:t>
            </w:r>
            <w:r w:rsidR="00A45C0B">
              <w:rPr>
                <w:noProof/>
                <w:webHidden/>
              </w:rPr>
              <w:fldChar w:fldCharType="end"/>
            </w:r>
          </w:hyperlink>
        </w:p>
        <w:p w14:paraId="16F0187D"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06" w:history="1">
            <w:r w:rsidR="00A45C0B" w:rsidRPr="00814CE2">
              <w:rPr>
                <w:rStyle w:val="Hipervnculo"/>
                <w:rFonts w:ascii="Calibri" w:hAnsi="Calibri"/>
                <w:b/>
                <w:bCs/>
                <w:noProof/>
                <w:lang w:val="es-UY" w:eastAsia="en-US"/>
              </w:rPr>
              <w:t>6.6</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Plazo para presentar documentación faltante en la oferta</w:t>
            </w:r>
            <w:r w:rsidR="00A45C0B">
              <w:rPr>
                <w:noProof/>
                <w:webHidden/>
              </w:rPr>
              <w:tab/>
            </w:r>
            <w:r w:rsidR="00A45C0B">
              <w:rPr>
                <w:noProof/>
                <w:webHidden/>
              </w:rPr>
              <w:fldChar w:fldCharType="begin"/>
            </w:r>
            <w:r w:rsidR="00A45C0B">
              <w:rPr>
                <w:noProof/>
                <w:webHidden/>
              </w:rPr>
              <w:instrText xml:space="preserve"> PAGEREF _Toc85718306 \h </w:instrText>
            </w:r>
            <w:r w:rsidR="00A45C0B">
              <w:rPr>
                <w:noProof/>
                <w:webHidden/>
              </w:rPr>
            </w:r>
            <w:r w:rsidR="00A45C0B">
              <w:rPr>
                <w:noProof/>
                <w:webHidden/>
              </w:rPr>
              <w:fldChar w:fldCharType="separate"/>
            </w:r>
            <w:r w:rsidR="00A45C0B">
              <w:rPr>
                <w:noProof/>
                <w:webHidden/>
              </w:rPr>
              <w:t>11</w:t>
            </w:r>
            <w:r w:rsidR="00A45C0B">
              <w:rPr>
                <w:noProof/>
                <w:webHidden/>
              </w:rPr>
              <w:fldChar w:fldCharType="end"/>
            </w:r>
          </w:hyperlink>
        </w:p>
        <w:p w14:paraId="13E83DAB"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307" w:history="1">
            <w:r w:rsidR="00A45C0B" w:rsidRPr="00814CE2">
              <w:rPr>
                <w:rStyle w:val="Hipervnculo"/>
                <w:rFonts w:ascii="Calibri" w:hAnsi="Calibri"/>
                <w:noProof/>
                <w:lang w:val="es-UY" w:eastAsia="en-US"/>
              </w:rPr>
              <w:t>7.</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EVALUACIÓN DE LAS OFERTAS</w:t>
            </w:r>
            <w:r w:rsidR="00A45C0B">
              <w:rPr>
                <w:noProof/>
                <w:webHidden/>
              </w:rPr>
              <w:tab/>
            </w:r>
            <w:r w:rsidR="00A45C0B">
              <w:rPr>
                <w:noProof/>
                <w:webHidden/>
              </w:rPr>
              <w:fldChar w:fldCharType="begin"/>
            </w:r>
            <w:r w:rsidR="00A45C0B">
              <w:rPr>
                <w:noProof/>
                <w:webHidden/>
              </w:rPr>
              <w:instrText xml:space="preserve"> PAGEREF _Toc85718307 \h </w:instrText>
            </w:r>
            <w:r w:rsidR="00A45C0B">
              <w:rPr>
                <w:noProof/>
                <w:webHidden/>
              </w:rPr>
            </w:r>
            <w:r w:rsidR="00A45C0B">
              <w:rPr>
                <w:noProof/>
                <w:webHidden/>
              </w:rPr>
              <w:fldChar w:fldCharType="separate"/>
            </w:r>
            <w:r w:rsidR="00A45C0B">
              <w:rPr>
                <w:noProof/>
                <w:webHidden/>
              </w:rPr>
              <w:t>11</w:t>
            </w:r>
            <w:r w:rsidR="00A45C0B">
              <w:rPr>
                <w:noProof/>
                <w:webHidden/>
              </w:rPr>
              <w:fldChar w:fldCharType="end"/>
            </w:r>
          </w:hyperlink>
        </w:p>
        <w:p w14:paraId="4F927CD2"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308" w:history="1">
            <w:r w:rsidR="00A45C0B" w:rsidRPr="00814CE2">
              <w:rPr>
                <w:rStyle w:val="Hipervnculo"/>
                <w:rFonts w:ascii="Calibri" w:hAnsi="Calibri"/>
                <w:noProof/>
                <w:lang w:val="es-UY" w:eastAsia="en-US"/>
              </w:rPr>
              <w:t>8.</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COTIZACIÓN DE LA PROPUESTA, AJUSTE DE PRECIOS, FORMA DE PAGO.</w:t>
            </w:r>
            <w:r w:rsidR="00A45C0B">
              <w:rPr>
                <w:noProof/>
                <w:webHidden/>
              </w:rPr>
              <w:tab/>
            </w:r>
            <w:r w:rsidR="00A45C0B">
              <w:rPr>
                <w:noProof/>
                <w:webHidden/>
              </w:rPr>
              <w:fldChar w:fldCharType="begin"/>
            </w:r>
            <w:r w:rsidR="00A45C0B">
              <w:rPr>
                <w:noProof/>
                <w:webHidden/>
              </w:rPr>
              <w:instrText xml:space="preserve"> PAGEREF _Toc85718308 \h </w:instrText>
            </w:r>
            <w:r w:rsidR="00A45C0B">
              <w:rPr>
                <w:noProof/>
                <w:webHidden/>
              </w:rPr>
            </w:r>
            <w:r w:rsidR="00A45C0B">
              <w:rPr>
                <w:noProof/>
                <w:webHidden/>
              </w:rPr>
              <w:fldChar w:fldCharType="separate"/>
            </w:r>
            <w:r w:rsidR="00A45C0B">
              <w:rPr>
                <w:noProof/>
                <w:webHidden/>
              </w:rPr>
              <w:t>12</w:t>
            </w:r>
            <w:r w:rsidR="00A45C0B">
              <w:rPr>
                <w:noProof/>
                <w:webHidden/>
              </w:rPr>
              <w:fldChar w:fldCharType="end"/>
            </w:r>
          </w:hyperlink>
        </w:p>
        <w:p w14:paraId="41CB6ADE"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09" w:history="1">
            <w:r w:rsidR="00A45C0B" w:rsidRPr="00814CE2">
              <w:rPr>
                <w:rStyle w:val="Hipervnculo"/>
                <w:rFonts w:ascii="Calibri" w:hAnsi="Calibri"/>
                <w:b/>
                <w:bCs/>
                <w:noProof/>
                <w:lang w:val="es-UY" w:eastAsia="en-US"/>
              </w:rPr>
              <w:t>8.1</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Cotizaciones</w:t>
            </w:r>
            <w:r w:rsidR="00A45C0B">
              <w:rPr>
                <w:noProof/>
                <w:webHidden/>
              </w:rPr>
              <w:tab/>
            </w:r>
            <w:r w:rsidR="00A45C0B">
              <w:rPr>
                <w:noProof/>
                <w:webHidden/>
              </w:rPr>
              <w:fldChar w:fldCharType="begin"/>
            </w:r>
            <w:r w:rsidR="00A45C0B">
              <w:rPr>
                <w:noProof/>
                <w:webHidden/>
              </w:rPr>
              <w:instrText xml:space="preserve"> PAGEREF _Toc85718309 \h </w:instrText>
            </w:r>
            <w:r w:rsidR="00A45C0B">
              <w:rPr>
                <w:noProof/>
                <w:webHidden/>
              </w:rPr>
            </w:r>
            <w:r w:rsidR="00A45C0B">
              <w:rPr>
                <w:noProof/>
                <w:webHidden/>
              </w:rPr>
              <w:fldChar w:fldCharType="separate"/>
            </w:r>
            <w:r w:rsidR="00A45C0B">
              <w:rPr>
                <w:noProof/>
                <w:webHidden/>
              </w:rPr>
              <w:t>12</w:t>
            </w:r>
            <w:r w:rsidR="00A45C0B">
              <w:rPr>
                <w:noProof/>
                <w:webHidden/>
              </w:rPr>
              <w:fldChar w:fldCharType="end"/>
            </w:r>
          </w:hyperlink>
        </w:p>
        <w:p w14:paraId="33CF93AD"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10" w:history="1">
            <w:r w:rsidR="00A45C0B" w:rsidRPr="00814CE2">
              <w:rPr>
                <w:rStyle w:val="Hipervnculo"/>
                <w:rFonts w:ascii="Calibri" w:hAnsi="Calibri"/>
                <w:b/>
                <w:bCs/>
                <w:noProof/>
                <w:lang w:val="es-UY" w:eastAsia="en-US"/>
              </w:rPr>
              <w:t>8.2</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Regímenes de Preferencia</w:t>
            </w:r>
            <w:r w:rsidR="00A45C0B">
              <w:rPr>
                <w:noProof/>
                <w:webHidden/>
              </w:rPr>
              <w:tab/>
            </w:r>
            <w:r w:rsidR="00A45C0B">
              <w:rPr>
                <w:noProof/>
                <w:webHidden/>
              </w:rPr>
              <w:fldChar w:fldCharType="begin"/>
            </w:r>
            <w:r w:rsidR="00A45C0B">
              <w:rPr>
                <w:noProof/>
                <w:webHidden/>
              </w:rPr>
              <w:instrText xml:space="preserve"> PAGEREF _Toc85718310 \h </w:instrText>
            </w:r>
            <w:r w:rsidR="00A45C0B">
              <w:rPr>
                <w:noProof/>
                <w:webHidden/>
              </w:rPr>
            </w:r>
            <w:r w:rsidR="00A45C0B">
              <w:rPr>
                <w:noProof/>
                <w:webHidden/>
              </w:rPr>
              <w:fldChar w:fldCharType="separate"/>
            </w:r>
            <w:r w:rsidR="00A45C0B">
              <w:rPr>
                <w:noProof/>
                <w:webHidden/>
              </w:rPr>
              <w:t>12</w:t>
            </w:r>
            <w:r w:rsidR="00A45C0B">
              <w:rPr>
                <w:noProof/>
                <w:webHidden/>
              </w:rPr>
              <w:fldChar w:fldCharType="end"/>
            </w:r>
          </w:hyperlink>
        </w:p>
        <w:p w14:paraId="3D612332"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11" w:history="1">
            <w:r w:rsidR="00A45C0B" w:rsidRPr="00814CE2">
              <w:rPr>
                <w:rStyle w:val="Hipervnculo"/>
                <w:rFonts w:ascii="Calibri" w:hAnsi="Calibri"/>
                <w:b/>
                <w:bCs/>
                <w:noProof/>
                <w:lang w:val="es-UY" w:eastAsia="en-US"/>
              </w:rPr>
              <w:t>8.3</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Ajuste de precios</w:t>
            </w:r>
            <w:r w:rsidR="00A45C0B">
              <w:rPr>
                <w:noProof/>
                <w:webHidden/>
              </w:rPr>
              <w:tab/>
            </w:r>
            <w:r w:rsidR="00A45C0B">
              <w:rPr>
                <w:noProof/>
                <w:webHidden/>
              </w:rPr>
              <w:fldChar w:fldCharType="begin"/>
            </w:r>
            <w:r w:rsidR="00A45C0B">
              <w:rPr>
                <w:noProof/>
                <w:webHidden/>
              </w:rPr>
              <w:instrText xml:space="preserve"> PAGEREF _Toc85718311 \h </w:instrText>
            </w:r>
            <w:r w:rsidR="00A45C0B">
              <w:rPr>
                <w:noProof/>
                <w:webHidden/>
              </w:rPr>
            </w:r>
            <w:r w:rsidR="00A45C0B">
              <w:rPr>
                <w:noProof/>
                <w:webHidden/>
              </w:rPr>
              <w:fldChar w:fldCharType="separate"/>
            </w:r>
            <w:r w:rsidR="00A45C0B">
              <w:rPr>
                <w:noProof/>
                <w:webHidden/>
              </w:rPr>
              <w:t>13</w:t>
            </w:r>
            <w:r w:rsidR="00A45C0B">
              <w:rPr>
                <w:noProof/>
                <w:webHidden/>
              </w:rPr>
              <w:fldChar w:fldCharType="end"/>
            </w:r>
          </w:hyperlink>
        </w:p>
        <w:p w14:paraId="52901CB7"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12" w:history="1">
            <w:r w:rsidR="00A45C0B" w:rsidRPr="00814CE2">
              <w:rPr>
                <w:rStyle w:val="Hipervnculo"/>
                <w:rFonts w:ascii="Calibri" w:hAnsi="Calibri"/>
                <w:b/>
                <w:bCs/>
                <w:noProof/>
                <w:lang w:val="es-UY" w:eastAsia="en-US"/>
              </w:rPr>
              <w:t>8.4</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Facturación</w:t>
            </w:r>
            <w:r w:rsidR="00A45C0B">
              <w:rPr>
                <w:noProof/>
                <w:webHidden/>
              </w:rPr>
              <w:tab/>
            </w:r>
            <w:r w:rsidR="00A45C0B">
              <w:rPr>
                <w:noProof/>
                <w:webHidden/>
              </w:rPr>
              <w:fldChar w:fldCharType="begin"/>
            </w:r>
            <w:r w:rsidR="00A45C0B">
              <w:rPr>
                <w:noProof/>
                <w:webHidden/>
              </w:rPr>
              <w:instrText xml:space="preserve"> PAGEREF _Toc85718312 \h </w:instrText>
            </w:r>
            <w:r w:rsidR="00A45C0B">
              <w:rPr>
                <w:noProof/>
                <w:webHidden/>
              </w:rPr>
            </w:r>
            <w:r w:rsidR="00A45C0B">
              <w:rPr>
                <w:noProof/>
                <w:webHidden/>
              </w:rPr>
              <w:fldChar w:fldCharType="separate"/>
            </w:r>
            <w:r w:rsidR="00A45C0B">
              <w:rPr>
                <w:noProof/>
                <w:webHidden/>
              </w:rPr>
              <w:t>13</w:t>
            </w:r>
            <w:r w:rsidR="00A45C0B">
              <w:rPr>
                <w:noProof/>
                <w:webHidden/>
              </w:rPr>
              <w:fldChar w:fldCharType="end"/>
            </w:r>
          </w:hyperlink>
        </w:p>
        <w:p w14:paraId="7DAA735D" w14:textId="77777777" w:rsidR="00A45C0B" w:rsidRDefault="0028244E">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85718313" w:history="1">
            <w:r w:rsidR="00A45C0B" w:rsidRPr="00814CE2">
              <w:rPr>
                <w:rStyle w:val="Hipervnculo"/>
                <w:rFonts w:ascii="Calibri" w:hAnsi="Calibri"/>
                <w:b/>
                <w:bCs/>
                <w:noProof/>
                <w:lang w:val="es-UY" w:eastAsia="en-US"/>
              </w:rPr>
              <w:t>8.5</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Forma de pago</w:t>
            </w:r>
            <w:r w:rsidR="00A45C0B">
              <w:rPr>
                <w:noProof/>
                <w:webHidden/>
              </w:rPr>
              <w:tab/>
            </w:r>
            <w:r w:rsidR="00A45C0B">
              <w:rPr>
                <w:noProof/>
                <w:webHidden/>
              </w:rPr>
              <w:fldChar w:fldCharType="begin"/>
            </w:r>
            <w:r w:rsidR="00A45C0B">
              <w:rPr>
                <w:noProof/>
                <w:webHidden/>
              </w:rPr>
              <w:instrText xml:space="preserve"> PAGEREF _Toc85718313 \h </w:instrText>
            </w:r>
            <w:r w:rsidR="00A45C0B">
              <w:rPr>
                <w:noProof/>
                <w:webHidden/>
              </w:rPr>
            </w:r>
            <w:r w:rsidR="00A45C0B">
              <w:rPr>
                <w:noProof/>
                <w:webHidden/>
              </w:rPr>
              <w:fldChar w:fldCharType="separate"/>
            </w:r>
            <w:r w:rsidR="00A45C0B">
              <w:rPr>
                <w:noProof/>
                <w:webHidden/>
              </w:rPr>
              <w:t>13</w:t>
            </w:r>
            <w:r w:rsidR="00A45C0B">
              <w:rPr>
                <w:noProof/>
                <w:webHidden/>
              </w:rPr>
              <w:fldChar w:fldCharType="end"/>
            </w:r>
          </w:hyperlink>
        </w:p>
        <w:p w14:paraId="0F18C3A7" w14:textId="77777777" w:rsidR="00A45C0B" w:rsidRDefault="0028244E">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5718314" w:history="1">
            <w:r w:rsidR="00A45C0B" w:rsidRPr="00814CE2">
              <w:rPr>
                <w:rStyle w:val="Hipervnculo"/>
                <w:rFonts w:ascii="Calibri" w:hAnsi="Calibri"/>
                <w:noProof/>
                <w:lang w:val="es-UY" w:eastAsia="en-US"/>
              </w:rPr>
              <w:t>9.</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MEJORA DE OFERTA</w:t>
            </w:r>
            <w:r w:rsidR="00A45C0B">
              <w:rPr>
                <w:noProof/>
                <w:webHidden/>
              </w:rPr>
              <w:tab/>
            </w:r>
            <w:r w:rsidR="00A45C0B">
              <w:rPr>
                <w:noProof/>
                <w:webHidden/>
              </w:rPr>
              <w:fldChar w:fldCharType="begin"/>
            </w:r>
            <w:r w:rsidR="00A45C0B">
              <w:rPr>
                <w:noProof/>
                <w:webHidden/>
              </w:rPr>
              <w:instrText xml:space="preserve"> PAGEREF _Toc85718314 \h </w:instrText>
            </w:r>
            <w:r w:rsidR="00A45C0B">
              <w:rPr>
                <w:noProof/>
                <w:webHidden/>
              </w:rPr>
            </w:r>
            <w:r w:rsidR="00A45C0B">
              <w:rPr>
                <w:noProof/>
                <w:webHidden/>
              </w:rPr>
              <w:fldChar w:fldCharType="separate"/>
            </w:r>
            <w:r w:rsidR="00A45C0B">
              <w:rPr>
                <w:noProof/>
                <w:webHidden/>
              </w:rPr>
              <w:t>13</w:t>
            </w:r>
            <w:r w:rsidR="00A45C0B">
              <w:rPr>
                <w:noProof/>
                <w:webHidden/>
              </w:rPr>
              <w:fldChar w:fldCharType="end"/>
            </w:r>
          </w:hyperlink>
        </w:p>
        <w:p w14:paraId="4416A3BA"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15" w:history="1">
            <w:r w:rsidR="00A45C0B" w:rsidRPr="00814CE2">
              <w:rPr>
                <w:rStyle w:val="Hipervnculo"/>
                <w:rFonts w:ascii="Calibri" w:hAnsi="Calibri"/>
                <w:noProof/>
                <w:lang w:val="es-UY" w:eastAsia="en-US"/>
              </w:rPr>
              <w:t>10.</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DERECHO DE LA ADMINISTRACIÓN</w:t>
            </w:r>
            <w:r w:rsidR="00A45C0B">
              <w:rPr>
                <w:noProof/>
                <w:webHidden/>
              </w:rPr>
              <w:tab/>
            </w:r>
            <w:r w:rsidR="00A45C0B">
              <w:rPr>
                <w:noProof/>
                <w:webHidden/>
              </w:rPr>
              <w:fldChar w:fldCharType="begin"/>
            </w:r>
            <w:r w:rsidR="00A45C0B">
              <w:rPr>
                <w:noProof/>
                <w:webHidden/>
              </w:rPr>
              <w:instrText xml:space="preserve"> PAGEREF _Toc85718315 \h </w:instrText>
            </w:r>
            <w:r w:rsidR="00A45C0B">
              <w:rPr>
                <w:noProof/>
                <w:webHidden/>
              </w:rPr>
            </w:r>
            <w:r w:rsidR="00A45C0B">
              <w:rPr>
                <w:noProof/>
                <w:webHidden/>
              </w:rPr>
              <w:fldChar w:fldCharType="separate"/>
            </w:r>
            <w:r w:rsidR="00A45C0B">
              <w:rPr>
                <w:noProof/>
                <w:webHidden/>
              </w:rPr>
              <w:t>13</w:t>
            </w:r>
            <w:r w:rsidR="00A45C0B">
              <w:rPr>
                <w:noProof/>
                <w:webHidden/>
              </w:rPr>
              <w:fldChar w:fldCharType="end"/>
            </w:r>
          </w:hyperlink>
        </w:p>
        <w:p w14:paraId="3393EA0B"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16" w:history="1">
            <w:r w:rsidR="00A45C0B" w:rsidRPr="00814CE2">
              <w:rPr>
                <w:rStyle w:val="Hipervnculo"/>
                <w:rFonts w:ascii="Calibri" w:hAnsi="Calibri"/>
                <w:noProof/>
                <w:lang w:val="es-UY" w:eastAsia="en-US"/>
              </w:rPr>
              <w:t>11.</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ADJUDICACIÓN</w:t>
            </w:r>
            <w:r w:rsidR="00A45C0B">
              <w:rPr>
                <w:noProof/>
                <w:webHidden/>
              </w:rPr>
              <w:tab/>
            </w:r>
            <w:r w:rsidR="00A45C0B">
              <w:rPr>
                <w:noProof/>
                <w:webHidden/>
              </w:rPr>
              <w:fldChar w:fldCharType="begin"/>
            </w:r>
            <w:r w:rsidR="00A45C0B">
              <w:rPr>
                <w:noProof/>
                <w:webHidden/>
              </w:rPr>
              <w:instrText xml:space="preserve"> PAGEREF _Toc85718316 \h </w:instrText>
            </w:r>
            <w:r w:rsidR="00A45C0B">
              <w:rPr>
                <w:noProof/>
                <w:webHidden/>
              </w:rPr>
            </w:r>
            <w:r w:rsidR="00A45C0B">
              <w:rPr>
                <w:noProof/>
                <w:webHidden/>
              </w:rPr>
              <w:fldChar w:fldCharType="separate"/>
            </w:r>
            <w:r w:rsidR="00A45C0B">
              <w:rPr>
                <w:noProof/>
                <w:webHidden/>
              </w:rPr>
              <w:t>14</w:t>
            </w:r>
            <w:r w:rsidR="00A45C0B">
              <w:rPr>
                <w:noProof/>
                <w:webHidden/>
              </w:rPr>
              <w:fldChar w:fldCharType="end"/>
            </w:r>
          </w:hyperlink>
        </w:p>
        <w:p w14:paraId="4C8668CF" w14:textId="77777777" w:rsidR="00A45C0B" w:rsidRDefault="0028244E">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85718317" w:history="1">
            <w:r w:rsidR="00A45C0B" w:rsidRPr="00814CE2">
              <w:rPr>
                <w:rStyle w:val="Hipervnculo"/>
                <w:rFonts w:ascii="Calibri" w:hAnsi="Calibri"/>
                <w:b/>
                <w:bCs/>
                <w:noProof/>
                <w:lang w:val="es-UY" w:eastAsia="en-US"/>
              </w:rPr>
              <w:t>11.1</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Notificaciones y Orden de Compra</w:t>
            </w:r>
            <w:r w:rsidR="00A45C0B">
              <w:rPr>
                <w:noProof/>
                <w:webHidden/>
              </w:rPr>
              <w:tab/>
            </w:r>
            <w:r w:rsidR="00A45C0B">
              <w:rPr>
                <w:noProof/>
                <w:webHidden/>
              </w:rPr>
              <w:fldChar w:fldCharType="begin"/>
            </w:r>
            <w:r w:rsidR="00A45C0B">
              <w:rPr>
                <w:noProof/>
                <w:webHidden/>
              </w:rPr>
              <w:instrText xml:space="preserve"> PAGEREF _Toc85718317 \h </w:instrText>
            </w:r>
            <w:r w:rsidR="00A45C0B">
              <w:rPr>
                <w:noProof/>
                <w:webHidden/>
              </w:rPr>
            </w:r>
            <w:r w:rsidR="00A45C0B">
              <w:rPr>
                <w:noProof/>
                <w:webHidden/>
              </w:rPr>
              <w:fldChar w:fldCharType="separate"/>
            </w:r>
            <w:r w:rsidR="00A45C0B">
              <w:rPr>
                <w:noProof/>
                <w:webHidden/>
              </w:rPr>
              <w:t>14</w:t>
            </w:r>
            <w:r w:rsidR="00A45C0B">
              <w:rPr>
                <w:noProof/>
                <w:webHidden/>
              </w:rPr>
              <w:fldChar w:fldCharType="end"/>
            </w:r>
          </w:hyperlink>
        </w:p>
        <w:p w14:paraId="5B6FAB9C" w14:textId="77777777" w:rsidR="00A45C0B" w:rsidRDefault="0028244E">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85718318" w:history="1">
            <w:r w:rsidR="00A45C0B" w:rsidRPr="00814CE2">
              <w:rPr>
                <w:rStyle w:val="Hipervnculo"/>
                <w:rFonts w:ascii="Calibri" w:hAnsi="Calibri"/>
                <w:b/>
                <w:bCs/>
                <w:noProof/>
                <w:lang w:val="es-UY" w:eastAsia="en-US"/>
              </w:rPr>
              <w:t>11.2</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Documentación a Presentar por el Adjudicatario</w:t>
            </w:r>
            <w:r w:rsidR="00A45C0B">
              <w:rPr>
                <w:noProof/>
                <w:webHidden/>
              </w:rPr>
              <w:tab/>
            </w:r>
            <w:r w:rsidR="00A45C0B">
              <w:rPr>
                <w:noProof/>
                <w:webHidden/>
              </w:rPr>
              <w:fldChar w:fldCharType="begin"/>
            </w:r>
            <w:r w:rsidR="00A45C0B">
              <w:rPr>
                <w:noProof/>
                <w:webHidden/>
              </w:rPr>
              <w:instrText xml:space="preserve"> PAGEREF _Toc85718318 \h </w:instrText>
            </w:r>
            <w:r w:rsidR="00A45C0B">
              <w:rPr>
                <w:noProof/>
                <w:webHidden/>
              </w:rPr>
            </w:r>
            <w:r w:rsidR="00A45C0B">
              <w:rPr>
                <w:noProof/>
                <w:webHidden/>
              </w:rPr>
              <w:fldChar w:fldCharType="separate"/>
            </w:r>
            <w:r w:rsidR="00A45C0B">
              <w:rPr>
                <w:noProof/>
                <w:webHidden/>
              </w:rPr>
              <w:t>14</w:t>
            </w:r>
            <w:r w:rsidR="00A45C0B">
              <w:rPr>
                <w:noProof/>
                <w:webHidden/>
              </w:rPr>
              <w:fldChar w:fldCharType="end"/>
            </w:r>
          </w:hyperlink>
        </w:p>
        <w:p w14:paraId="6617546A" w14:textId="77777777" w:rsidR="00A45C0B" w:rsidRDefault="0028244E">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85718319" w:history="1">
            <w:r w:rsidR="00A45C0B" w:rsidRPr="00814CE2">
              <w:rPr>
                <w:rStyle w:val="Hipervnculo"/>
                <w:rFonts w:ascii="Calibri" w:hAnsi="Calibri"/>
                <w:b/>
                <w:bCs/>
                <w:noProof/>
                <w:lang w:val="es-UY" w:eastAsia="en-US"/>
              </w:rPr>
              <w:t>11.3</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Inicio de actividades y entrega de los trabajos</w:t>
            </w:r>
            <w:r w:rsidR="00A45C0B">
              <w:rPr>
                <w:noProof/>
                <w:webHidden/>
              </w:rPr>
              <w:tab/>
            </w:r>
            <w:r w:rsidR="00A45C0B">
              <w:rPr>
                <w:noProof/>
                <w:webHidden/>
              </w:rPr>
              <w:fldChar w:fldCharType="begin"/>
            </w:r>
            <w:r w:rsidR="00A45C0B">
              <w:rPr>
                <w:noProof/>
                <w:webHidden/>
              </w:rPr>
              <w:instrText xml:space="preserve"> PAGEREF _Toc85718319 \h </w:instrText>
            </w:r>
            <w:r w:rsidR="00A45C0B">
              <w:rPr>
                <w:noProof/>
                <w:webHidden/>
              </w:rPr>
            </w:r>
            <w:r w:rsidR="00A45C0B">
              <w:rPr>
                <w:noProof/>
                <w:webHidden/>
              </w:rPr>
              <w:fldChar w:fldCharType="separate"/>
            </w:r>
            <w:r w:rsidR="00A45C0B">
              <w:rPr>
                <w:noProof/>
                <w:webHidden/>
              </w:rPr>
              <w:t>15</w:t>
            </w:r>
            <w:r w:rsidR="00A45C0B">
              <w:rPr>
                <w:noProof/>
                <w:webHidden/>
              </w:rPr>
              <w:fldChar w:fldCharType="end"/>
            </w:r>
          </w:hyperlink>
        </w:p>
        <w:p w14:paraId="280E510F" w14:textId="77777777" w:rsidR="00A45C0B" w:rsidRDefault="0028244E">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85718320" w:history="1">
            <w:r w:rsidR="00A45C0B" w:rsidRPr="00814CE2">
              <w:rPr>
                <w:rStyle w:val="Hipervnculo"/>
                <w:rFonts w:ascii="Calibri" w:hAnsi="Calibri"/>
                <w:b/>
                <w:bCs/>
                <w:noProof/>
                <w:lang w:val="es-UY" w:eastAsia="en-US"/>
              </w:rPr>
              <w:t>11.4</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b/>
                <w:bCs/>
                <w:noProof/>
                <w:lang w:val="es-UY" w:eastAsia="en-US"/>
              </w:rPr>
              <w:t>Aumento o disminución de la contratación</w:t>
            </w:r>
            <w:r w:rsidR="00A45C0B">
              <w:rPr>
                <w:noProof/>
                <w:webHidden/>
              </w:rPr>
              <w:tab/>
            </w:r>
            <w:r w:rsidR="00A45C0B">
              <w:rPr>
                <w:noProof/>
                <w:webHidden/>
              </w:rPr>
              <w:fldChar w:fldCharType="begin"/>
            </w:r>
            <w:r w:rsidR="00A45C0B">
              <w:rPr>
                <w:noProof/>
                <w:webHidden/>
              </w:rPr>
              <w:instrText xml:space="preserve"> PAGEREF _Toc85718320 \h </w:instrText>
            </w:r>
            <w:r w:rsidR="00A45C0B">
              <w:rPr>
                <w:noProof/>
                <w:webHidden/>
              </w:rPr>
            </w:r>
            <w:r w:rsidR="00A45C0B">
              <w:rPr>
                <w:noProof/>
                <w:webHidden/>
              </w:rPr>
              <w:fldChar w:fldCharType="separate"/>
            </w:r>
            <w:r w:rsidR="00A45C0B">
              <w:rPr>
                <w:noProof/>
                <w:webHidden/>
              </w:rPr>
              <w:t>15</w:t>
            </w:r>
            <w:r w:rsidR="00A45C0B">
              <w:rPr>
                <w:noProof/>
                <w:webHidden/>
              </w:rPr>
              <w:fldChar w:fldCharType="end"/>
            </w:r>
          </w:hyperlink>
        </w:p>
        <w:p w14:paraId="48486B2A"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21" w:history="1">
            <w:r w:rsidR="00A45C0B" w:rsidRPr="00814CE2">
              <w:rPr>
                <w:rStyle w:val="Hipervnculo"/>
                <w:rFonts w:ascii="Calibri" w:hAnsi="Calibri"/>
                <w:noProof/>
                <w:lang w:val="es-UY" w:eastAsia="en-US"/>
              </w:rPr>
              <w:t>12.</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CESION DE CRÉDITOS</w:t>
            </w:r>
            <w:r w:rsidR="00A45C0B">
              <w:rPr>
                <w:noProof/>
                <w:webHidden/>
              </w:rPr>
              <w:tab/>
            </w:r>
            <w:r w:rsidR="00A45C0B">
              <w:rPr>
                <w:noProof/>
                <w:webHidden/>
              </w:rPr>
              <w:fldChar w:fldCharType="begin"/>
            </w:r>
            <w:r w:rsidR="00A45C0B">
              <w:rPr>
                <w:noProof/>
                <w:webHidden/>
              </w:rPr>
              <w:instrText xml:space="preserve"> PAGEREF _Toc85718321 \h </w:instrText>
            </w:r>
            <w:r w:rsidR="00A45C0B">
              <w:rPr>
                <w:noProof/>
                <w:webHidden/>
              </w:rPr>
            </w:r>
            <w:r w:rsidR="00A45C0B">
              <w:rPr>
                <w:noProof/>
                <w:webHidden/>
              </w:rPr>
              <w:fldChar w:fldCharType="separate"/>
            </w:r>
            <w:r w:rsidR="00A45C0B">
              <w:rPr>
                <w:noProof/>
                <w:webHidden/>
              </w:rPr>
              <w:t>15</w:t>
            </w:r>
            <w:r w:rsidR="00A45C0B">
              <w:rPr>
                <w:noProof/>
                <w:webHidden/>
              </w:rPr>
              <w:fldChar w:fldCharType="end"/>
            </w:r>
          </w:hyperlink>
        </w:p>
        <w:p w14:paraId="1D440560"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22" w:history="1">
            <w:r w:rsidR="00A45C0B" w:rsidRPr="00814CE2">
              <w:rPr>
                <w:rStyle w:val="Hipervnculo"/>
                <w:rFonts w:ascii="Calibri" w:hAnsi="Calibri"/>
                <w:noProof/>
                <w:lang w:val="es-UY" w:eastAsia="en-US"/>
              </w:rPr>
              <w:t>13.</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CONFORMIDAD DEL SERVICIO</w:t>
            </w:r>
            <w:r w:rsidR="00A45C0B">
              <w:rPr>
                <w:noProof/>
                <w:webHidden/>
              </w:rPr>
              <w:tab/>
            </w:r>
            <w:r w:rsidR="00A45C0B">
              <w:rPr>
                <w:noProof/>
                <w:webHidden/>
              </w:rPr>
              <w:fldChar w:fldCharType="begin"/>
            </w:r>
            <w:r w:rsidR="00A45C0B">
              <w:rPr>
                <w:noProof/>
                <w:webHidden/>
              </w:rPr>
              <w:instrText xml:space="preserve"> PAGEREF _Toc85718322 \h </w:instrText>
            </w:r>
            <w:r w:rsidR="00A45C0B">
              <w:rPr>
                <w:noProof/>
                <w:webHidden/>
              </w:rPr>
            </w:r>
            <w:r w:rsidR="00A45C0B">
              <w:rPr>
                <w:noProof/>
                <w:webHidden/>
              </w:rPr>
              <w:fldChar w:fldCharType="separate"/>
            </w:r>
            <w:r w:rsidR="00A45C0B">
              <w:rPr>
                <w:noProof/>
                <w:webHidden/>
              </w:rPr>
              <w:t>15</w:t>
            </w:r>
            <w:r w:rsidR="00A45C0B">
              <w:rPr>
                <w:noProof/>
                <w:webHidden/>
              </w:rPr>
              <w:fldChar w:fldCharType="end"/>
            </w:r>
          </w:hyperlink>
        </w:p>
        <w:p w14:paraId="558EE28E"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23" w:history="1">
            <w:r w:rsidR="00A45C0B" w:rsidRPr="00814CE2">
              <w:rPr>
                <w:rStyle w:val="Hipervnculo"/>
                <w:rFonts w:ascii="Calibri" w:hAnsi="Calibri"/>
                <w:noProof/>
                <w:lang w:val="es-UY" w:eastAsia="en-US"/>
              </w:rPr>
              <w:t>14.</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DE LAS SANCIONES</w:t>
            </w:r>
            <w:r w:rsidR="00A45C0B">
              <w:rPr>
                <w:noProof/>
                <w:webHidden/>
              </w:rPr>
              <w:tab/>
            </w:r>
            <w:r w:rsidR="00A45C0B">
              <w:rPr>
                <w:noProof/>
                <w:webHidden/>
              </w:rPr>
              <w:fldChar w:fldCharType="begin"/>
            </w:r>
            <w:r w:rsidR="00A45C0B">
              <w:rPr>
                <w:noProof/>
                <w:webHidden/>
              </w:rPr>
              <w:instrText xml:space="preserve"> PAGEREF _Toc85718323 \h </w:instrText>
            </w:r>
            <w:r w:rsidR="00A45C0B">
              <w:rPr>
                <w:noProof/>
                <w:webHidden/>
              </w:rPr>
            </w:r>
            <w:r w:rsidR="00A45C0B">
              <w:rPr>
                <w:noProof/>
                <w:webHidden/>
              </w:rPr>
              <w:fldChar w:fldCharType="separate"/>
            </w:r>
            <w:r w:rsidR="00A45C0B">
              <w:rPr>
                <w:noProof/>
                <w:webHidden/>
              </w:rPr>
              <w:t>16</w:t>
            </w:r>
            <w:r w:rsidR="00A45C0B">
              <w:rPr>
                <w:noProof/>
                <w:webHidden/>
              </w:rPr>
              <w:fldChar w:fldCharType="end"/>
            </w:r>
          </w:hyperlink>
        </w:p>
        <w:p w14:paraId="659641A4"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324" w:history="1">
            <w:r w:rsidR="00A45C0B" w:rsidRPr="00814CE2">
              <w:rPr>
                <w:rStyle w:val="Hipervnculo"/>
                <w:rFonts w:ascii="Calibri" w:hAnsi="Calibri"/>
                <w:b/>
                <w:bCs/>
                <w:noProof/>
                <w:lang w:val="es-UY" w:eastAsia="en-US"/>
              </w:rPr>
              <w:t>14.1 Incumplimientos</w:t>
            </w:r>
            <w:r w:rsidR="00A45C0B">
              <w:rPr>
                <w:noProof/>
                <w:webHidden/>
              </w:rPr>
              <w:tab/>
            </w:r>
            <w:r w:rsidR="00A45C0B">
              <w:rPr>
                <w:noProof/>
                <w:webHidden/>
              </w:rPr>
              <w:fldChar w:fldCharType="begin"/>
            </w:r>
            <w:r w:rsidR="00A45C0B">
              <w:rPr>
                <w:noProof/>
                <w:webHidden/>
              </w:rPr>
              <w:instrText xml:space="preserve"> PAGEREF _Toc85718324 \h </w:instrText>
            </w:r>
            <w:r w:rsidR="00A45C0B">
              <w:rPr>
                <w:noProof/>
                <w:webHidden/>
              </w:rPr>
            </w:r>
            <w:r w:rsidR="00A45C0B">
              <w:rPr>
                <w:noProof/>
                <w:webHidden/>
              </w:rPr>
              <w:fldChar w:fldCharType="separate"/>
            </w:r>
            <w:r w:rsidR="00A45C0B">
              <w:rPr>
                <w:noProof/>
                <w:webHidden/>
              </w:rPr>
              <w:t>16</w:t>
            </w:r>
            <w:r w:rsidR="00A45C0B">
              <w:rPr>
                <w:noProof/>
                <w:webHidden/>
              </w:rPr>
              <w:fldChar w:fldCharType="end"/>
            </w:r>
          </w:hyperlink>
        </w:p>
        <w:p w14:paraId="50612B89" w14:textId="77777777" w:rsidR="00A45C0B" w:rsidRDefault="0028244E">
          <w:pPr>
            <w:pStyle w:val="TDC2"/>
            <w:tabs>
              <w:tab w:val="right" w:leader="dot" w:pos="8494"/>
            </w:tabs>
            <w:rPr>
              <w:rFonts w:asciiTheme="minorHAnsi" w:eastAsiaTheme="minorEastAsia" w:hAnsiTheme="minorHAnsi" w:cstheme="minorBidi"/>
              <w:noProof/>
              <w:sz w:val="22"/>
              <w:szCs w:val="22"/>
              <w:lang w:val="es-UY" w:eastAsia="es-UY"/>
            </w:rPr>
          </w:pPr>
          <w:hyperlink w:anchor="_Toc85718325" w:history="1">
            <w:r w:rsidR="00A45C0B" w:rsidRPr="00814CE2">
              <w:rPr>
                <w:rStyle w:val="Hipervnculo"/>
                <w:rFonts w:ascii="Calibri" w:hAnsi="Calibri"/>
                <w:b/>
                <w:bCs/>
                <w:noProof/>
                <w:lang w:val="es-UY" w:eastAsia="en-US"/>
              </w:rPr>
              <w:t>14.2 Sanciones</w:t>
            </w:r>
            <w:r w:rsidR="00A45C0B">
              <w:rPr>
                <w:noProof/>
                <w:webHidden/>
              </w:rPr>
              <w:tab/>
            </w:r>
            <w:r w:rsidR="00A45C0B">
              <w:rPr>
                <w:noProof/>
                <w:webHidden/>
              </w:rPr>
              <w:fldChar w:fldCharType="begin"/>
            </w:r>
            <w:r w:rsidR="00A45C0B">
              <w:rPr>
                <w:noProof/>
                <w:webHidden/>
              </w:rPr>
              <w:instrText xml:space="preserve"> PAGEREF _Toc85718325 \h </w:instrText>
            </w:r>
            <w:r w:rsidR="00A45C0B">
              <w:rPr>
                <w:noProof/>
                <w:webHidden/>
              </w:rPr>
            </w:r>
            <w:r w:rsidR="00A45C0B">
              <w:rPr>
                <w:noProof/>
                <w:webHidden/>
              </w:rPr>
              <w:fldChar w:fldCharType="separate"/>
            </w:r>
            <w:r w:rsidR="00A45C0B">
              <w:rPr>
                <w:noProof/>
                <w:webHidden/>
              </w:rPr>
              <w:t>16</w:t>
            </w:r>
            <w:r w:rsidR="00A45C0B">
              <w:rPr>
                <w:noProof/>
                <w:webHidden/>
              </w:rPr>
              <w:fldChar w:fldCharType="end"/>
            </w:r>
          </w:hyperlink>
        </w:p>
        <w:p w14:paraId="3AD00362"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26" w:history="1">
            <w:r w:rsidR="00A45C0B" w:rsidRPr="00814CE2">
              <w:rPr>
                <w:rStyle w:val="Hipervnculo"/>
                <w:rFonts w:ascii="Calibri" w:hAnsi="Calibri"/>
                <w:noProof/>
                <w:lang w:val="es-UY" w:eastAsia="en-US"/>
              </w:rPr>
              <w:t>15.</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RESCISIÓN</w:t>
            </w:r>
            <w:r w:rsidR="00A45C0B">
              <w:rPr>
                <w:noProof/>
                <w:webHidden/>
              </w:rPr>
              <w:tab/>
            </w:r>
            <w:r w:rsidR="00A45C0B">
              <w:rPr>
                <w:noProof/>
                <w:webHidden/>
              </w:rPr>
              <w:fldChar w:fldCharType="begin"/>
            </w:r>
            <w:r w:rsidR="00A45C0B">
              <w:rPr>
                <w:noProof/>
                <w:webHidden/>
              </w:rPr>
              <w:instrText xml:space="preserve"> PAGEREF _Toc85718326 \h </w:instrText>
            </w:r>
            <w:r w:rsidR="00A45C0B">
              <w:rPr>
                <w:noProof/>
                <w:webHidden/>
              </w:rPr>
            </w:r>
            <w:r w:rsidR="00A45C0B">
              <w:rPr>
                <w:noProof/>
                <w:webHidden/>
              </w:rPr>
              <w:fldChar w:fldCharType="separate"/>
            </w:r>
            <w:r w:rsidR="00A45C0B">
              <w:rPr>
                <w:noProof/>
                <w:webHidden/>
              </w:rPr>
              <w:t>17</w:t>
            </w:r>
            <w:r w:rsidR="00A45C0B">
              <w:rPr>
                <w:noProof/>
                <w:webHidden/>
              </w:rPr>
              <w:fldChar w:fldCharType="end"/>
            </w:r>
          </w:hyperlink>
        </w:p>
        <w:p w14:paraId="591E8D8F" w14:textId="77777777" w:rsidR="00A45C0B" w:rsidRDefault="0028244E">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5718327" w:history="1">
            <w:r w:rsidR="00A45C0B" w:rsidRPr="00814CE2">
              <w:rPr>
                <w:rStyle w:val="Hipervnculo"/>
                <w:rFonts w:ascii="Calibri" w:hAnsi="Calibri"/>
                <w:noProof/>
                <w:lang w:val="es-UY" w:eastAsia="en-US"/>
              </w:rPr>
              <w:t>16.</w:t>
            </w:r>
            <w:r w:rsidR="00A45C0B">
              <w:rPr>
                <w:rFonts w:asciiTheme="minorHAnsi" w:eastAsiaTheme="minorEastAsia" w:hAnsiTheme="minorHAnsi" w:cstheme="minorBidi"/>
                <w:noProof/>
                <w:sz w:val="22"/>
                <w:szCs w:val="22"/>
                <w:lang w:val="es-UY" w:eastAsia="es-UY"/>
              </w:rPr>
              <w:tab/>
            </w:r>
            <w:r w:rsidR="00A45C0B" w:rsidRPr="00814CE2">
              <w:rPr>
                <w:rStyle w:val="Hipervnculo"/>
                <w:rFonts w:ascii="Calibri" w:hAnsi="Calibri"/>
                <w:noProof/>
                <w:lang w:val="es-UY" w:eastAsia="en-US"/>
              </w:rPr>
              <w:t>ANEXO TÉCNICO</w:t>
            </w:r>
            <w:r w:rsidR="00A45C0B">
              <w:rPr>
                <w:noProof/>
                <w:webHidden/>
              </w:rPr>
              <w:tab/>
            </w:r>
            <w:r w:rsidR="00A45C0B">
              <w:rPr>
                <w:noProof/>
                <w:webHidden/>
              </w:rPr>
              <w:fldChar w:fldCharType="begin"/>
            </w:r>
            <w:r w:rsidR="00A45C0B">
              <w:rPr>
                <w:noProof/>
                <w:webHidden/>
              </w:rPr>
              <w:instrText xml:space="preserve"> PAGEREF _Toc85718327 \h </w:instrText>
            </w:r>
            <w:r w:rsidR="00A45C0B">
              <w:rPr>
                <w:noProof/>
                <w:webHidden/>
              </w:rPr>
            </w:r>
            <w:r w:rsidR="00A45C0B">
              <w:rPr>
                <w:noProof/>
                <w:webHidden/>
              </w:rPr>
              <w:fldChar w:fldCharType="separate"/>
            </w:r>
            <w:r w:rsidR="00A45C0B">
              <w:rPr>
                <w:noProof/>
                <w:webHidden/>
              </w:rPr>
              <w:t>19</w:t>
            </w:r>
            <w:r w:rsidR="00A45C0B">
              <w:rPr>
                <w:noProof/>
                <w:webHidden/>
              </w:rPr>
              <w:fldChar w:fldCharType="end"/>
            </w:r>
          </w:hyperlink>
        </w:p>
        <w:p w14:paraId="04298151" w14:textId="77777777" w:rsidR="00A45C0B" w:rsidRDefault="0028244E">
          <w:pPr>
            <w:pStyle w:val="TDC1"/>
            <w:tabs>
              <w:tab w:val="right" w:leader="dot" w:pos="8494"/>
            </w:tabs>
            <w:rPr>
              <w:rFonts w:asciiTheme="minorHAnsi" w:eastAsiaTheme="minorEastAsia" w:hAnsiTheme="minorHAnsi" w:cstheme="minorBidi"/>
              <w:noProof/>
              <w:sz w:val="22"/>
              <w:szCs w:val="22"/>
              <w:lang w:val="es-UY" w:eastAsia="es-UY"/>
            </w:rPr>
          </w:pPr>
          <w:hyperlink w:anchor="_Toc85718328" w:history="1">
            <w:r w:rsidR="00A45C0B" w:rsidRPr="00814CE2">
              <w:rPr>
                <w:rStyle w:val="Hipervnculo"/>
                <w:b/>
                <w:bCs/>
                <w:noProof/>
                <w:lang w:val="es-UY" w:eastAsia="en-US"/>
              </w:rPr>
              <w:t xml:space="preserve">ANEXO I: </w:t>
            </w:r>
            <w:r w:rsidR="00A45C0B" w:rsidRPr="00814CE2">
              <w:rPr>
                <w:rStyle w:val="Hipervnculo"/>
                <w:b/>
                <w:bCs/>
                <w:noProof/>
                <w:lang w:val="es-ES_tradnl" w:eastAsia="ar-SA"/>
              </w:rPr>
              <w:t>FORMULARIO DE IDENTIFICACION DEL OFERENTE</w:t>
            </w:r>
            <w:r w:rsidR="00A45C0B">
              <w:rPr>
                <w:noProof/>
                <w:webHidden/>
              </w:rPr>
              <w:tab/>
            </w:r>
            <w:r w:rsidR="00A45C0B">
              <w:rPr>
                <w:noProof/>
                <w:webHidden/>
              </w:rPr>
              <w:fldChar w:fldCharType="begin"/>
            </w:r>
            <w:r w:rsidR="00A45C0B">
              <w:rPr>
                <w:noProof/>
                <w:webHidden/>
              </w:rPr>
              <w:instrText xml:space="preserve"> PAGEREF _Toc85718328 \h </w:instrText>
            </w:r>
            <w:r w:rsidR="00A45C0B">
              <w:rPr>
                <w:noProof/>
                <w:webHidden/>
              </w:rPr>
            </w:r>
            <w:r w:rsidR="00A45C0B">
              <w:rPr>
                <w:noProof/>
                <w:webHidden/>
              </w:rPr>
              <w:fldChar w:fldCharType="separate"/>
            </w:r>
            <w:r w:rsidR="00A45C0B">
              <w:rPr>
                <w:noProof/>
                <w:webHidden/>
              </w:rPr>
              <w:t>25</w:t>
            </w:r>
            <w:r w:rsidR="00A45C0B">
              <w:rPr>
                <w:noProof/>
                <w:webHidden/>
              </w:rPr>
              <w:fldChar w:fldCharType="end"/>
            </w:r>
          </w:hyperlink>
        </w:p>
        <w:p w14:paraId="4752B626" w14:textId="77777777" w:rsidR="00A45C0B" w:rsidRDefault="0028244E">
          <w:pPr>
            <w:pStyle w:val="TDC1"/>
            <w:tabs>
              <w:tab w:val="right" w:leader="dot" w:pos="8494"/>
            </w:tabs>
            <w:rPr>
              <w:rFonts w:asciiTheme="minorHAnsi" w:eastAsiaTheme="minorEastAsia" w:hAnsiTheme="minorHAnsi" w:cstheme="minorBidi"/>
              <w:noProof/>
              <w:sz w:val="22"/>
              <w:szCs w:val="22"/>
              <w:lang w:val="es-UY" w:eastAsia="es-UY"/>
            </w:rPr>
          </w:pPr>
          <w:hyperlink w:anchor="_Toc85718329" w:history="1">
            <w:r w:rsidR="00A45C0B" w:rsidRPr="00814CE2">
              <w:rPr>
                <w:rStyle w:val="Hipervnculo"/>
                <w:b/>
                <w:bCs/>
                <w:noProof/>
                <w:lang w:val="es-UY" w:eastAsia="en-US"/>
              </w:rPr>
              <w:t>ANEXO II OFERTA</w:t>
            </w:r>
            <w:r w:rsidR="00A45C0B">
              <w:rPr>
                <w:noProof/>
                <w:webHidden/>
              </w:rPr>
              <w:tab/>
            </w:r>
            <w:r w:rsidR="00A45C0B">
              <w:rPr>
                <w:noProof/>
                <w:webHidden/>
              </w:rPr>
              <w:fldChar w:fldCharType="begin"/>
            </w:r>
            <w:r w:rsidR="00A45C0B">
              <w:rPr>
                <w:noProof/>
                <w:webHidden/>
              </w:rPr>
              <w:instrText xml:space="preserve"> PAGEREF _Toc85718329 \h </w:instrText>
            </w:r>
            <w:r w:rsidR="00A45C0B">
              <w:rPr>
                <w:noProof/>
                <w:webHidden/>
              </w:rPr>
            </w:r>
            <w:r w:rsidR="00A45C0B">
              <w:rPr>
                <w:noProof/>
                <w:webHidden/>
              </w:rPr>
              <w:fldChar w:fldCharType="separate"/>
            </w:r>
            <w:r w:rsidR="00A45C0B">
              <w:rPr>
                <w:noProof/>
                <w:webHidden/>
              </w:rPr>
              <w:t>26</w:t>
            </w:r>
            <w:r w:rsidR="00A45C0B">
              <w:rPr>
                <w:noProof/>
                <w:webHidden/>
              </w:rPr>
              <w:fldChar w:fldCharType="end"/>
            </w:r>
          </w:hyperlink>
        </w:p>
        <w:p w14:paraId="4B22B2B6" w14:textId="77777777" w:rsidR="00A45C0B" w:rsidRDefault="0028244E">
          <w:pPr>
            <w:pStyle w:val="TDC1"/>
            <w:tabs>
              <w:tab w:val="right" w:leader="dot" w:pos="8494"/>
            </w:tabs>
            <w:rPr>
              <w:rFonts w:asciiTheme="minorHAnsi" w:eastAsiaTheme="minorEastAsia" w:hAnsiTheme="minorHAnsi" w:cstheme="minorBidi"/>
              <w:noProof/>
              <w:sz w:val="22"/>
              <w:szCs w:val="22"/>
              <w:lang w:val="es-UY" w:eastAsia="es-UY"/>
            </w:rPr>
          </w:pPr>
          <w:hyperlink w:anchor="_Toc85718330" w:history="1">
            <w:r w:rsidR="00A45C0B" w:rsidRPr="00814CE2">
              <w:rPr>
                <w:rStyle w:val="Hipervnculo"/>
                <w:b/>
                <w:bCs/>
                <w:noProof/>
              </w:rPr>
              <w:t>PLANILLA DE REFERENCIAS</w:t>
            </w:r>
            <w:r w:rsidR="00A45C0B">
              <w:rPr>
                <w:noProof/>
                <w:webHidden/>
              </w:rPr>
              <w:tab/>
            </w:r>
            <w:r w:rsidR="00A45C0B">
              <w:rPr>
                <w:noProof/>
                <w:webHidden/>
              </w:rPr>
              <w:fldChar w:fldCharType="begin"/>
            </w:r>
            <w:r w:rsidR="00A45C0B">
              <w:rPr>
                <w:noProof/>
                <w:webHidden/>
              </w:rPr>
              <w:instrText xml:space="preserve"> PAGEREF _Toc85718330 \h </w:instrText>
            </w:r>
            <w:r w:rsidR="00A45C0B">
              <w:rPr>
                <w:noProof/>
                <w:webHidden/>
              </w:rPr>
            </w:r>
            <w:r w:rsidR="00A45C0B">
              <w:rPr>
                <w:noProof/>
                <w:webHidden/>
              </w:rPr>
              <w:fldChar w:fldCharType="separate"/>
            </w:r>
            <w:r w:rsidR="00A45C0B">
              <w:rPr>
                <w:noProof/>
                <w:webHidden/>
              </w:rPr>
              <w:t>27</w:t>
            </w:r>
            <w:r w:rsidR="00A45C0B">
              <w:rPr>
                <w:noProof/>
                <w:webHidden/>
              </w:rPr>
              <w:fldChar w:fldCharType="end"/>
            </w:r>
          </w:hyperlink>
        </w:p>
        <w:p w14:paraId="3A0BF60D" w14:textId="3CDD4E3D" w:rsidR="00683018" w:rsidRDefault="00683018">
          <w:r>
            <w:rPr>
              <w:b/>
              <w:bCs/>
            </w:rPr>
            <w:fldChar w:fldCharType="end"/>
          </w:r>
        </w:p>
      </w:sdtContent>
    </w:sdt>
    <w:p w14:paraId="267CA886" w14:textId="77777777" w:rsidR="002C72CF" w:rsidRPr="002C6F15" w:rsidRDefault="002C72CF" w:rsidP="002C72CF">
      <w:pPr>
        <w:rPr>
          <w:rFonts w:asciiTheme="minorHAnsi" w:hAnsiTheme="minorHAnsi" w:cs="Arial"/>
        </w:rPr>
      </w:pPr>
    </w:p>
    <w:p w14:paraId="1759E6F0" w14:textId="77777777" w:rsidR="002C72CF" w:rsidRPr="002C6F15" w:rsidRDefault="002C72CF" w:rsidP="002C72CF">
      <w:pPr>
        <w:rPr>
          <w:rFonts w:asciiTheme="minorHAnsi" w:hAnsiTheme="minorHAnsi" w:cs="Arial"/>
        </w:rPr>
      </w:pPr>
    </w:p>
    <w:p w14:paraId="6EFD38E3" w14:textId="77777777" w:rsidR="002C72CF" w:rsidRPr="002C6F15" w:rsidRDefault="002C72CF" w:rsidP="002C72CF">
      <w:pPr>
        <w:rPr>
          <w:rFonts w:asciiTheme="minorHAnsi" w:hAnsiTheme="minorHAnsi" w:cs="Arial"/>
        </w:rPr>
      </w:pPr>
    </w:p>
    <w:p w14:paraId="037C430C" w14:textId="77777777" w:rsidR="002C72CF" w:rsidRDefault="002C72CF" w:rsidP="002C72CF">
      <w:pPr>
        <w:rPr>
          <w:rFonts w:asciiTheme="minorHAnsi" w:hAnsiTheme="minorHAnsi" w:cs="Arial"/>
        </w:rPr>
      </w:pPr>
    </w:p>
    <w:p w14:paraId="0D2EC0F8" w14:textId="77777777" w:rsidR="00A45C0B" w:rsidRDefault="00A45C0B" w:rsidP="002C72CF">
      <w:pPr>
        <w:rPr>
          <w:rFonts w:asciiTheme="minorHAnsi" w:hAnsiTheme="minorHAnsi" w:cs="Arial"/>
        </w:rPr>
      </w:pPr>
    </w:p>
    <w:p w14:paraId="0B07FD0F" w14:textId="77777777" w:rsidR="00A45C0B" w:rsidRDefault="00A45C0B" w:rsidP="002C72CF">
      <w:pPr>
        <w:rPr>
          <w:rFonts w:asciiTheme="minorHAnsi" w:hAnsiTheme="minorHAnsi" w:cs="Arial"/>
        </w:rPr>
      </w:pPr>
    </w:p>
    <w:p w14:paraId="4C83CE70" w14:textId="77777777" w:rsidR="00A45C0B" w:rsidRDefault="00A45C0B" w:rsidP="002C72CF">
      <w:pPr>
        <w:rPr>
          <w:rFonts w:asciiTheme="minorHAnsi" w:hAnsiTheme="minorHAnsi" w:cs="Arial"/>
        </w:rPr>
      </w:pPr>
    </w:p>
    <w:p w14:paraId="7793878C" w14:textId="77777777" w:rsidR="00A45C0B" w:rsidRDefault="00A45C0B" w:rsidP="002C72CF">
      <w:pPr>
        <w:rPr>
          <w:rFonts w:asciiTheme="minorHAnsi" w:hAnsiTheme="minorHAnsi" w:cs="Arial"/>
        </w:rPr>
      </w:pPr>
    </w:p>
    <w:p w14:paraId="71C3FABF" w14:textId="77777777" w:rsidR="00A45C0B" w:rsidRDefault="00A45C0B" w:rsidP="002C72CF">
      <w:pPr>
        <w:rPr>
          <w:rFonts w:asciiTheme="minorHAnsi" w:hAnsiTheme="minorHAnsi" w:cs="Arial"/>
        </w:rPr>
      </w:pPr>
    </w:p>
    <w:p w14:paraId="06775904" w14:textId="77777777" w:rsidR="00A45C0B" w:rsidRDefault="00A45C0B" w:rsidP="002C72CF">
      <w:pPr>
        <w:rPr>
          <w:rFonts w:asciiTheme="minorHAnsi" w:hAnsiTheme="minorHAnsi" w:cs="Arial"/>
        </w:rPr>
      </w:pPr>
    </w:p>
    <w:p w14:paraId="2B9EAA06" w14:textId="77777777" w:rsidR="00A45C0B" w:rsidRDefault="00A45C0B" w:rsidP="002C72CF">
      <w:pPr>
        <w:rPr>
          <w:rFonts w:asciiTheme="minorHAnsi" w:hAnsiTheme="minorHAnsi" w:cs="Arial"/>
        </w:rPr>
      </w:pPr>
    </w:p>
    <w:p w14:paraId="00ED6B2B" w14:textId="77777777" w:rsidR="00A45C0B" w:rsidRDefault="00A45C0B" w:rsidP="002C72CF">
      <w:pPr>
        <w:rPr>
          <w:rFonts w:asciiTheme="minorHAnsi" w:hAnsiTheme="minorHAnsi" w:cs="Arial"/>
        </w:rPr>
      </w:pPr>
    </w:p>
    <w:p w14:paraId="2F3512EF" w14:textId="77777777" w:rsidR="00A45C0B" w:rsidRDefault="00A45C0B" w:rsidP="002C72CF">
      <w:pPr>
        <w:rPr>
          <w:rFonts w:asciiTheme="minorHAnsi" w:hAnsiTheme="minorHAnsi" w:cs="Arial"/>
        </w:rPr>
      </w:pPr>
    </w:p>
    <w:p w14:paraId="22242B27" w14:textId="77777777" w:rsidR="00A45C0B" w:rsidRDefault="00A45C0B" w:rsidP="002C72CF">
      <w:pPr>
        <w:rPr>
          <w:rFonts w:asciiTheme="minorHAnsi" w:hAnsiTheme="minorHAnsi" w:cs="Arial"/>
        </w:rPr>
      </w:pPr>
    </w:p>
    <w:p w14:paraId="60982B5B" w14:textId="77777777" w:rsidR="00A45C0B" w:rsidRDefault="00A45C0B" w:rsidP="002C72CF">
      <w:pPr>
        <w:rPr>
          <w:rFonts w:asciiTheme="minorHAnsi" w:hAnsiTheme="minorHAnsi" w:cs="Arial"/>
        </w:rPr>
      </w:pPr>
    </w:p>
    <w:p w14:paraId="48C41C62" w14:textId="77777777" w:rsidR="00A45C0B" w:rsidRDefault="00A45C0B" w:rsidP="002C72CF">
      <w:pPr>
        <w:rPr>
          <w:rFonts w:asciiTheme="minorHAnsi" w:hAnsiTheme="minorHAnsi" w:cs="Arial"/>
        </w:rPr>
      </w:pPr>
    </w:p>
    <w:p w14:paraId="2681C75A" w14:textId="77777777" w:rsidR="00A45C0B" w:rsidRDefault="00A45C0B" w:rsidP="002C72CF">
      <w:pPr>
        <w:rPr>
          <w:rFonts w:asciiTheme="minorHAnsi" w:hAnsiTheme="minorHAnsi" w:cs="Arial"/>
        </w:rPr>
      </w:pPr>
    </w:p>
    <w:p w14:paraId="5BC982D0" w14:textId="77777777" w:rsidR="00A45C0B" w:rsidRDefault="00A45C0B" w:rsidP="002C72CF">
      <w:pPr>
        <w:rPr>
          <w:rFonts w:asciiTheme="minorHAnsi" w:hAnsiTheme="minorHAnsi" w:cs="Arial"/>
        </w:rPr>
      </w:pPr>
    </w:p>
    <w:p w14:paraId="5CAC4B77" w14:textId="77777777" w:rsidR="00A45C0B" w:rsidRDefault="00A45C0B" w:rsidP="002C72CF">
      <w:pPr>
        <w:rPr>
          <w:rFonts w:asciiTheme="minorHAnsi" w:hAnsiTheme="minorHAnsi" w:cs="Arial"/>
        </w:rPr>
      </w:pPr>
    </w:p>
    <w:p w14:paraId="58D7EF44" w14:textId="77777777" w:rsidR="00A45C0B" w:rsidRPr="002C6F15" w:rsidRDefault="00A45C0B" w:rsidP="002C72CF">
      <w:pPr>
        <w:rPr>
          <w:rFonts w:asciiTheme="minorHAnsi" w:hAnsiTheme="minorHAnsi" w:cs="Arial"/>
        </w:rPr>
      </w:pPr>
    </w:p>
    <w:p w14:paraId="5124CA19" w14:textId="77777777" w:rsidR="002C72CF" w:rsidRPr="002C6F15" w:rsidRDefault="002C72CF" w:rsidP="002C72CF">
      <w:pPr>
        <w:rPr>
          <w:rFonts w:asciiTheme="minorHAnsi" w:hAnsiTheme="minorHAnsi" w:cs="Arial"/>
        </w:rPr>
      </w:pPr>
    </w:p>
    <w:p w14:paraId="0B69F767" w14:textId="77777777" w:rsidR="002C72CF" w:rsidRPr="002C6F15" w:rsidRDefault="002C72CF" w:rsidP="002C72CF">
      <w:pPr>
        <w:rPr>
          <w:rFonts w:asciiTheme="minorHAnsi" w:hAnsiTheme="minorHAnsi" w:cs="Arial"/>
        </w:rPr>
      </w:pPr>
    </w:p>
    <w:p w14:paraId="7B44E77B" w14:textId="77777777" w:rsidR="002C72CF" w:rsidRDefault="002C72CF" w:rsidP="002C72CF">
      <w:pPr>
        <w:rPr>
          <w:rFonts w:asciiTheme="minorHAnsi" w:hAnsiTheme="minorHAnsi" w:cs="Arial"/>
        </w:rPr>
      </w:pPr>
    </w:p>
    <w:p w14:paraId="1D715B50" w14:textId="77777777" w:rsidR="00BA1CF6" w:rsidRPr="002C6F15" w:rsidRDefault="00BA1CF6" w:rsidP="002C72CF">
      <w:pPr>
        <w:rPr>
          <w:rFonts w:asciiTheme="minorHAnsi" w:hAnsiTheme="minorHAnsi" w:cs="Arial"/>
        </w:rPr>
      </w:pPr>
    </w:p>
    <w:p w14:paraId="20C8C8D5" w14:textId="77777777" w:rsidR="009719C4" w:rsidRPr="002C6F15" w:rsidRDefault="009719C4" w:rsidP="002C72CF">
      <w:pPr>
        <w:rPr>
          <w:rFonts w:asciiTheme="minorHAnsi" w:hAnsiTheme="minorHAnsi" w:cs="Arial"/>
        </w:rPr>
      </w:pPr>
    </w:p>
    <w:p w14:paraId="51CD52C4" w14:textId="77777777" w:rsidR="009719C4" w:rsidRDefault="009719C4" w:rsidP="002C72CF">
      <w:pPr>
        <w:rPr>
          <w:rFonts w:asciiTheme="minorHAnsi" w:hAnsiTheme="minorHAnsi" w:cs="Arial"/>
        </w:rPr>
      </w:pPr>
    </w:p>
    <w:p w14:paraId="4CED1CAB" w14:textId="77777777" w:rsidR="00DD5437" w:rsidRDefault="00DD5437" w:rsidP="002C72CF">
      <w:pPr>
        <w:rPr>
          <w:rFonts w:asciiTheme="minorHAnsi" w:hAnsiTheme="minorHAnsi" w:cs="Arial"/>
        </w:rPr>
      </w:pPr>
    </w:p>
    <w:p w14:paraId="7A401AD0" w14:textId="77777777" w:rsidR="005B3806" w:rsidRDefault="005B380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F83027" w:rsidRDefault="002C72CF" w:rsidP="00F83027">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0" w:name="_Toc85718287"/>
      <w:r w:rsidRPr="00F83027">
        <w:rPr>
          <w:rFonts w:ascii="Calibri" w:hAnsi="Calibri"/>
          <w:color w:val="auto"/>
          <w:sz w:val="24"/>
          <w:szCs w:val="24"/>
          <w:lang w:val="es-UY" w:eastAsia="en-US"/>
        </w:rPr>
        <w:lastRenderedPageBreak/>
        <w:t>OBJETO DEL LLAMADO</w:t>
      </w:r>
      <w:bookmarkEnd w:id="0"/>
    </w:p>
    <w:p w14:paraId="07E3D905" w14:textId="77777777" w:rsidR="002C72CF" w:rsidRPr="008B1362" w:rsidRDefault="002C72CF" w:rsidP="002C72CF"/>
    <w:p w14:paraId="2BDEA841" w14:textId="77777777" w:rsidR="00F83027" w:rsidRPr="00F83027" w:rsidRDefault="00F83027" w:rsidP="00F83027">
      <w:pPr>
        <w:autoSpaceDE w:val="0"/>
        <w:autoSpaceDN w:val="0"/>
        <w:adjustRightInd w:val="0"/>
        <w:jc w:val="both"/>
        <w:rPr>
          <w:rFonts w:asciiTheme="majorHAnsi" w:eastAsiaTheme="majorEastAsia" w:hAnsiTheme="majorHAnsi" w:cs="Arial"/>
          <w:kern w:val="28"/>
        </w:rPr>
      </w:pPr>
      <w:r w:rsidRPr="00F83027">
        <w:rPr>
          <w:rFonts w:asciiTheme="majorHAnsi" w:eastAsiaTheme="majorEastAsia" w:hAnsiTheme="majorHAnsi" w:cs="Arial"/>
          <w:kern w:val="28"/>
        </w:rPr>
        <w:t>Reparación de instalación eléctrica del edificio propiedad de la Dirección Nacional de Aduanas ubicado en la Explanada del Puerto, manzana definida por la Rambla Artigas, Calle 2 de Febrero, Calle Juan Mareantes y Calle el Trinquete, Punta del Este, departamento de Maldonado</w:t>
      </w:r>
    </w:p>
    <w:p w14:paraId="65A78827" w14:textId="060B7B6F" w:rsidR="00105E55" w:rsidRPr="00F83027" w:rsidRDefault="00105E55" w:rsidP="00F83027">
      <w:pPr>
        <w:tabs>
          <w:tab w:val="left" w:pos="3240"/>
        </w:tabs>
        <w:spacing w:line="360" w:lineRule="auto"/>
        <w:jc w:val="both"/>
        <w:rPr>
          <w:rFonts w:asciiTheme="majorHAnsi" w:eastAsiaTheme="majorEastAsia" w:hAnsiTheme="majorHAnsi" w:cs="Arial"/>
          <w:kern w:val="28"/>
        </w:rPr>
      </w:pPr>
    </w:p>
    <w:p w14:paraId="66ED58B9" w14:textId="621D8B4D" w:rsidR="00105E55" w:rsidRPr="00ED5EE3" w:rsidRDefault="00105E55" w:rsidP="00105E55">
      <w:pPr>
        <w:spacing w:line="360" w:lineRule="auto"/>
        <w:jc w:val="both"/>
        <w:rPr>
          <w:rFonts w:asciiTheme="majorHAnsi" w:hAnsiTheme="majorHAnsi" w:cs="Arial"/>
        </w:rPr>
      </w:pPr>
      <w:r w:rsidRPr="00105E55">
        <w:rPr>
          <w:rFonts w:asciiTheme="majorHAnsi" w:hAnsiTheme="majorHAnsi" w:cs="Arial"/>
        </w:rPr>
        <w:t>Ítem 1 –</w:t>
      </w:r>
      <w:r w:rsidRPr="00ED5EE3">
        <w:rPr>
          <w:rFonts w:asciiTheme="majorHAnsi" w:hAnsiTheme="majorHAnsi" w:cs="Arial"/>
        </w:rPr>
        <w:t xml:space="preserve"> </w:t>
      </w:r>
      <w:r w:rsidR="00F83027">
        <w:rPr>
          <w:rFonts w:asciiTheme="majorHAnsi" w:hAnsiTheme="majorHAnsi" w:cs="Arial"/>
        </w:rPr>
        <w:t>Reparación eléctrica. Deberá cotizar el costo total de lo solicitado, según el anexo técnico.</w:t>
      </w:r>
    </w:p>
    <w:p w14:paraId="7596A655" w14:textId="15D9AAF7" w:rsidR="009E0732" w:rsidRPr="00F83027" w:rsidRDefault="00105E55" w:rsidP="00F83027">
      <w:pPr>
        <w:spacing w:line="360" w:lineRule="auto"/>
        <w:jc w:val="both"/>
        <w:rPr>
          <w:rFonts w:asciiTheme="majorHAnsi" w:hAnsiTheme="majorHAnsi" w:cs="Arial"/>
        </w:rPr>
      </w:pPr>
      <w:r w:rsidRPr="00105E55">
        <w:rPr>
          <w:rFonts w:asciiTheme="majorHAnsi" w:hAnsiTheme="majorHAnsi" w:cs="Arial"/>
        </w:rPr>
        <w:t xml:space="preserve">Ítem 2 </w:t>
      </w:r>
      <w:r w:rsidR="00F83027">
        <w:rPr>
          <w:rFonts w:asciiTheme="majorHAnsi" w:hAnsiTheme="majorHAnsi" w:cs="Arial"/>
        </w:rPr>
        <w:t xml:space="preserve">– Se deberá cotizar un 10% del precio cotizado en el </w:t>
      </w:r>
      <w:r w:rsidR="006D30F2">
        <w:rPr>
          <w:rFonts w:asciiTheme="majorHAnsi" w:hAnsiTheme="majorHAnsi" w:cs="Arial"/>
        </w:rPr>
        <w:t>ítem</w:t>
      </w:r>
      <w:r w:rsidR="00F83027">
        <w:rPr>
          <w:rFonts w:asciiTheme="majorHAnsi" w:hAnsiTheme="majorHAnsi" w:cs="Arial"/>
        </w:rPr>
        <w:t xml:space="preserve"> 1 por eventuales tareas </w:t>
      </w:r>
      <w:r w:rsidR="006D30F2">
        <w:rPr>
          <w:rFonts w:asciiTheme="majorHAnsi" w:hAnsiTheme="majorHAnsi" w:cs="Arial"/>
        </w:rPr>
        <w:t xml:space="preserve">y repuestos no previstos </w:t>
      </w:r>
      <w:r w:rsidR="00F83027">
        <w:rPr>
          <w:rFonts w:asciiTheme="majorHAnsi" w:hAnsiTheme="majorHAnsi" w:cs="Arial"/>
        </w:rPr>
        <w:t>en la ejecución de los trabajos</w:t>
      </w:r>
      <w:r w:rsidRPr="00ED5EE3">
        <w:rPr>
          <w:rFonts w:asciiTheme="majorHAnsi" w:hAnsiTheme="majorHAnsi" w:cs="Arial"/>
        </w:rPr>
        <w:t xml:space="preserve">.  </w:t>
      </w:r>
    </w:p>
    <w:p w14:paraId="237DA7C6" w14:textId="77777777" w:rsidR="00413242" w:rsidRDefault="00413242" w:rsidP="003730A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p>
    <w:p w14:paraId="006936E5" w14:textId="617F3927" w:rsidR="009E0732" w:rsidRPr="00F83027" w:rsidRDefault="002C72CF" w:rsidP="00F83027">
      <w:pPr>
        <w:tabs>
          <w:tab w:val="left" w:pos="3240"/>
        </w:tabs>
        <w:spacing w:line="360" w:lineRule="auto"/>
        <w:jc w:val="both"/>
        <w:rPr>
          <w:rFonts w:asciiTheme="majorHAnsi" w:hAnsiTheme="majorHAnsi" w:cs="Arial"/>
        </w:rPr>
      </w:pPr>
      <w:r w:rsidRPr="002C6F15">
        <w:rPr>
          <w:rFonts w:asciiTheme="minorHAnsi" w:eastAsiaTheme="majorEastAsia" w:hAnsiTheme="minorHAnsi" w:cs="Arial"/>
          <w:b/>
          <w:lang w:val="es-UY" w:eastAsia="en-US"/>
        </w:rPr>
        <w:t>VISITA O</w:t>
      </w:r>
      <w:r w:rsidR="000264ED">
        <w:rPr>
          <w:rFonts w:asciiTheme="minorHAnsi" w:eastAsiaTheme="majorEastAsia" w:hAnsiTheme="minorHAnsi" w:cs="Arial"/>
          <w:b/>
          <w:lang w:val="es-UY" w:eastAsia="en-US"/>
        </w:rPr>
        <w:t>BLIGATORIA</w:t>
      </w:r>
      <w:r w:rsidR="00F83027">
        <w:rPr>
          <w:rFonts w:asciiTheme="minorHAnsi" w:eastAsiaTheme="majorEastAsia" w:hAnsiTheme="minorHAnsi" w:cs="Arial"/>
          <w:b/>
          <w:lang w:val="es-UY" w:eastAsia="en-US"/>
        </w:rPr>
        <w:t xml:space="preserve">: </w:t>
      </w:r>
      <w:r w:rsidR="0028244E">
        <w:rPr>
          <w:rFonts w:asciiTheme="majorHAnsi" w:hAnsiTheme="majorHAnsi" w:cs="Arial"/>
        </w:rPr>
        <w:t>día miércoles 03 de noviembre, hora 11:00</w:t>
      </w:r>
      <w:r w:rsidR="00F83027" w:rsidRPr="00F83027">
        <w:rPr>
          <w:rFonts w:asciiTheme="majorHAnsi" w:hAnsiTheme="majorHAnsi" w:cs="Arial"/>
        </w:rPr>
        <w:t xml:space="preserve"> deberán presentarse en la Administración Aduana Punta del Este.</w:t>
      </w:r>
      <w:bookmarkStart w:id="1" w:name="_Toc47528490"/>
      <w:bookmarkStart w:id="2" w:name="_Toc47700451"/>
      <w:bookmarkStart w:id="3" w:name="_Toc47700512"/>
    </w:p>
    <w:p w14:paraId="5CECFFAD" w14:textId="0463F364" w:rsidR="009E0732" w:rsidRDefault="009E0732" w:rsidP="006D30F2">
      <w:pPr>
        <w:pStyle w:val="Prrafodelista"/>
        <w:spacing w:line="360" w:lineRule="auto"/>
        <w:ind w:left="0"/>
        <w:jc w:val="both"/>
        <w:rPr>
          <w:rFonts w:asciiTheme="majorHAnsi" w:hAnsiTheme="majorHAnsi" w:cs="Arial"/>
        </w:rPr>
      </w:pPr>
      <w:r w:rsidRPr="00F83027">
        <w:rPr>
          <w:rFonts w:asciiTheme="majorHAnsi" w:hAnsiTheme="majorHAnsi" w:cs="Arial"/>
        </w:rPr>
        <w:t>Durante la visita, se mantendrán las medidas de distanciamiento, debiendo ingresar al Edificio con tapaboca. No podrán realizar la visita más de dos personas por empresa.</w:t>
      </w:r>
    </w:p>
    <w:p w14:paraId="2B7A82BC" w14:textId="77777777" w:rsidR="00F83027" w:rsidRPr="00F83027" w:rsidRDefault="00F83027" w:rsidP="009E0732">
      <w:pPr>
        <w:pStyle w:val="Prrafodelista"/>
        <w:ind w:left="0"/>
        <w:jc w:val="both"/>
        <w:rPr>
          <w:rFonts w:asciiTheme="majorHAnsi" w:hAnsiTheme="majorHAnsi" w:cs="Arial"/>
        </w:rPr>
      </w:pPr>
    </w:p>
    <w:p w14:paraId="5E880B6C" w14:textId="6D06179B" w:rsidR="002C72CF" w:rsidRPr="00F83027" w:rsidRDefault="002C72CF" w:rsidP="00F83027">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4" w:name="_Toc511655050"/>
      <w:bookmarkStart w:id="5" w:name="_Toc85718288"/>
      <w:bookmarkEnd w:id="1"/>
      <w:bookmarkEnd w:id="2"/>
      <w:bookmarkEnd w:id="3"/>
      <w:r w:rsidRPr="00F83027">
        <w:rPr>
          <w:rFonts w:ascii="Calibri" w:hAnsi="Calibri"/>
          <w:color w:val="auto"/>
          <w:sz w:val="24"/>
          <w:szCs w:val="24"/>
          <w:lang w:val="es-UY" w:eastAsia="en-US"/>
        </w:rPr>
        <w:t>N</w:t>
      </w:r>
      <w:bookmarkEnd w:id="4"/>
      <w:r w:rsidRPr="00F83027">
        <w:rPr>
          <w:rFonts w:ascii="Calibri" w:hAnsi="Calibri"/>
          <w:color w:val="auto"/>
          <w:sz w:val="24"/>
          <w:szCs w:val="24"/>
          <w:lang w:val="es-UY" w:eastAsia="en-US"/>
        </w:rPr>
        <w:t>ORMAS QUE REGULAN EL PRESENTE LLAMADO</w:t>
      </w:r>
      <w:bookmarkEnd w:id="5"/>
      <w:r w:rsidR="0067582D" w:rsidRPr="00F83027">
        <w:rPr>
          <w:rFonts w:ascii="Calibri" w:hAnsi="Calibri"/>
          <w:color w:val="auto"/>
          <w:sz w:val="24"/>
          <w:szCs w:val="24"/>
          <w:lang w:val="es-UY" w:eastAsia="en-US"/>
        </w:rPr>
        <w:t xml:space="preserve"> </w:t>
      </w:r>
    </w:p>
    <w:p w14:paraId="242B2692" w14:textId="77777777" w:rsidR="002C72CF" w:rsidRPr="008B1362" w:rsidRDefault="002C72CF" w:rsidP="00EF5EB2">
      <w:pPr>
        <w:spacing w:line="360" w:lineRule="auto"/>
      </w:pPr>
    </w:p>
    <w:p w14:paraId="422840FF" w14:textId="77777777" w:rsidR="00246FFB" w:rsidRPr="00246FFB" w:rsidRDefault="00246FFB" w:rsidP="00246FFB">
      <w:pPr>
        <w:pStyle w:val="Prrafodelista"/>
        <w:numPr>
          <w:ilvl w:val="0"/>
          <w:numId w:val="13"/>
        </w:numPr>
        <w:tabs>
          <w:tab w:val="left" w:pos="142"/>
        </w:tabs>
        <w:spacing w:after="160" w:line="276" w:lineRule="auto"/>
        <w:jc w:val="both"/>
        <w:rPr>
          <w:rFonts w:asciiTheme="majorHAnsi" w:eastAsiaTheme="majorEastAsia" w:hAnsiTheme="majorHAnsi" w:cs="Arial"/>
          <w:kern w:val="28"/>
        </w:rPr>
      </w:pPr>
      <w:r w:rsidRPr="00246FFB">
        <w:rPr>
          <w:rFonts w:asciiTheme="majorHAnsi" w:eastAsiaTheme="majorEastAsia" w:hAnsiTheme="majorHAnsi" w:cs="Arial"/>
          <w:kern w:val="28"/>
        </w:rPr>
        <w:t>Ley 19.924, de fecha 18 de diciembre de 2020. Presupuesto Nacional de Sueldos, Gastos e Inversiones. Ejercicio 2020-2024.</w:t>
      </w:r>
    </w:p>
    <w:p w14:paraId="3CEC16A8" w14:textId="20A1BC96" w:rsidR="00557E43" w:rsidRPr="004E2038" w:rsidRDefault="00557E43" w:rsidP="00557E43">
      <w:pPr>
        <w:pStyle w:val="Prrafodelista"/>
        <w:numPr>
          <w:ilvl w:val="0"/>
          <w:numId w:val="13"/>
        </w:numPr>
        <w:tabs>
          <w:tab w:val="left" w:pos="142"/>
        </w:tabs>
        <w:spacing w:after="160" w:line="276" w:lineRule="auto"/>
        <w:jc w:val="both"/>
        <w:rPr>
          <w:rFonts w:asciiTheme="majorHAnsi" w:eastAsiaTheme="majorEastAsia" w:hAnsiTheme="majorHAnsi" w:cs="Arial"/>
          <w:kern w:val="28"/>
        </w:rPr>
      </w:pPr>
      <w:r w:rsidRPr="004E2038">
        <w:rPr>
          <w:rFonts w:asciiTheme="majorHAnsi" w:eastAsiaTheme="majorEastAsia" w:hAnsiTheme="majorHAnsi" w:cs="Arial"/>
          <w:kern w:val="28"/>
        </w:rPr>
        <w:t>El Pliego Único de Bases y Condiciones Generales para los contratos de Suministros y Servicios no Personales, (Decreto N°131/014 de 19 de mayo de 2014), en lo pertinente.</w:t>
      </w:r>
    </w:p>
    <w:p w14:paraId="06686AA2" w14:textId="5A3C9292" w:rsidR="002664A8" w:rsidRPr="004E2038" w:rsidRDefault="002664A8" w:rsidP="00557E43">
      <w:pPr>
        <w:pStyle w:val="Prrafodelista"/>
        <w:numPr>
          <w:ilvl w:val="0"/>
          <w:numId w:val="13"/>
        </w:numPr>
        <w:spacing w:after="160" w:line="276" w:lineRule="auto"/>
        <w:jc w:val="both"/>
        <w:rPr>
          <w:rFonts w:asciiTheme="majorHAnsi" w:eastAsiaTheme="majorEastAsia" w:hAnsiTheme="majorHAnsi" w:cs="Arial"/>
          <w:kern w:val="28"/>
        </w:rPr>
      </w:pPr>
      <w:r w:rsidRPr="004E2038">
        <w:rPr>
          <w:rFonts w:asciiTheme="majorHAnsi" w:eastAsiaTheme="majorEastAsia" w:hAnsiTheme="majorHAnsi" w:cs="Arial"/>
          <w:kern w:val="28"/>
        </w:rPr>
        <w:t>Las disposiciones contenidas en el T.O.C.A.F., aprobado por Decreto 150/012 de 11 de mayo de 2012, en su versión actualizada que rige a partir del 24 de Julio del 2020 (Ley 19.889), modificativas y concordantes https://www.gub.uy/agencia-reguladora-compras-estatales/comunicacion/noticias/version-actualizada-del-tocaf</w:t>
      </w:r>
    </w:p>
    <w:p w14:paraId="734FBE7F" w14:textId="7D6F6E3B" w:rsidR="002C72CF" w:rsidRPr="001A706D" w:rsidRDefault="002C72CF" w:rsidP="00557E43">
      <w:pPr>
        <w:pStyle w:val="Prrafodelista"/>
        <w:numPr>
          <w:ilvl w:val="0"/>
          <w:numId w:val="13"/>
        </w:numPr>
        <w:suppressAutoHyphens/>
        <w:spacing w:line="360" w:lineRule="auto"/>
        <w:jc w:val="both"/>
        <w:rPr>
          <w:rFonts w:asciiTheme="majorHAnsi" w:eastAsiaTheme="majorEastAsia" w:hAnsiTheme="majorHAnsi" w:cs="Arial"/>
          <w:kern w:val="28"/>
        </w:rPr>
      </w:pPr>
      <w:r w:rsidRPr="001A706D">
        <w:rPr>
          <w:rFonts w:asciiTheme="majorHAnsi" w:eastAsiaTheme="majorEastAsia" w:hAnsiTheme="majorHAnsi" w:cs="Arial"/>
          <w:kern w:val="28"/>
        </w:rPr>
        <w:t xml:space="preserve">Decreto </w:t>
      </w:r>
      <w:bookmarkStart w:id="6" w:name="_Hlk56229231"/>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º</w:t>
      </w:r>
      <w:r w:rsidRPr="001A706D">
        <w:rPr>
          <w:rFonts w:asciiTheme="majorHAnsi" w:eastAsiaTheme="majorEastAsia" w:hAnsiTheme="majorHAnsi" w:cs="Arial"/>
          <w:kern w:val="28"/>
        </w:rPr>
        <w:t xml:space="preserve"> </w:t>
      </w:r>
      <w:bookmarkEnd w:id="6"/>
      <w:r w:rsidRPr="001A706D">
        <w:rPr>
          <w:rFonts w:asciiTheme="majorHAnsi" w:eastAsiaTheme="majorEastAsia" w:hAnsiTheme="majorHAnsi" w:cs="Arial"/>
          <w:kern w:val="28"/>
        </w:rPr>
        <w:t xml:space="preserve">155/2013 de fecha 21 de mayo de 2013 (Registro Único de Proveedores del Estado). </w:t>
      </w:r>
    </w:p>
    <w:p w14:paraId="554BF264" w14:textId="0477E388" w:rsidR="002C72CF" w:rsidRPr="001A706D" w:rsidRDefault="002C72CF" w:rsidP="00557E43">
      <w:pPr>
        <w:pStyle w:val="Prrafodelista"/>
        <w:numPr>
          <w:ilvl w:val="0"/>
          <w:numId w:val="13"/>
        </w:numPr>
        <w:suppressAutoHyphens/>
        <w:spacing w:line="360" w:lineRule="auto"/>
        <w:jc w:val="both"/>
        <w:rPr>
          <w:rFonts w:asciiTheme="majorHAnsi" w:eastAsiaTheme="majorEastAsia" w:hAnsiTheme="majorHAnsi" w:cs="Arial"/>
          <w:kern w:val="28"/>
        </w:rPr>
      </w:pPr>
      <w:r w:rsidRPr="001A706D">
        <w:rPr>
          <w:rFonts w:asciiTheme="majorHAnsi" w:eastAsiaTheme="majorEastAsia" w:hAnsiTheme="majorHAnsi" w:cs="Arial"/>
          <w:kern w:val="28"/>
        </w:rPr>
        <w:t>Decreto</w:t>
      </w:r>
      <w:r w:rsidR="00F34C6C">
        <w:rPr>
          <w:rFonts w:asciiTheme="majorHAnsi" w:eastAsiaTheme="majorEastAsia" w:hAnsiTheme="majorHAnsi" w:cs="Arial"/>
          <w:kern w:val="28"/>
        </w:rPr>
        <w:t xml:space="preserve"> N</w:t>
      </w:r>
      <w:r w:rsidR="00AF71C2" w:rsidRPr="001A706D">
        <w:rPr>
          <w:rFonts w:asciiTheme="majorHAnsi" w:eastAsiaTheme="majorEastAsia" w:hAnsiTheme="majorHAnsi" w:cs="Arial"/>
          <w:kern w:val="28"/>
        </w:rPr>
        <w:t>º</w:t>
      </w:r>
      <w:r w:rsidRPr="001A706D">
        <w:rPr>
          <w:rFonts w:asciiTheme="majorHAnsi" w:eastAsiaTheme="majorEastAsia" w:hAnsiTheme="majorHAnsi" w:cs="Arial"/>
          <w:kern w:val="28"/>
        </w:rPr>
        <w:t xml:space="preserve"> 500/991 de fecha 27/09/1991 (Procedimiento administrativo.)</w:t>
      </w:r>
      <w:r w:rsidRPr="001A706D">
        <w:rPr>
          <w:rFonts w:asciiTheme="majorHAnsi" w:eastAsiaTheme="majorEastAsia" w:hAnsiTheme="majorHAnsi" w:cs="Arial"/>
          <w:kern w:val="28"/>
        </w:rPr>
        <w:tab/>
      </w:r>
    </w:p>
    <w:p w14:paraId="5D9EC1AA" w14:textId="420581B6" w:rsidR="002C72CF" w:rsidRPr="001A706D" w:rsidRDefault="002C72CF"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eastAsia="en-US"/>
        </w:rPr>
        <w:t xml:space="preserve">Decreto </w:t>
      </w:r>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 xml:space="preserve">º </w:t>
      </w:r>
      <w:r w:rsidRPr="001A706D">
        <w:rPr>
          <w:rFonts w:asciiTheme="majorHAnsi" w:eastAsiaTheme="majorEastAsia" w:hAnsiTheme="majorHAnsi" w:cs="Arial"/>
          <w:kern w:val="28"/>
          <w:lang w:val="es-UY" w:eastAsia="en-US"/>
        </w:rPr>
        <w:t>142/018 de fecha 14/05/2018 (Apertura electrónica).</w:t>
      </w:r>
    </w:p>
    <w:p w14:paraId="2E7880B5" w14:textId="46000C5D" w:rsidR="002C72CF" w:rsidRPr="001A706D" w:rsidRDefault="002C72CF"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rPr>
        <w:lastRenderedPageBreak/>
        <w:t xml:space="preserve">Acceso a la información pública: Ley </w:t>
      </w:r>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 xml:space="preserve">º </w:t>
      </w:r>
      <w:r w:rsidRPr="001A706D">
        <w:rPr>
          <w:rFonts w:asciiTheme="majorHAnsi" w:eastAsiaTheme="majorEastAsia" w:hAnsiTheme="majorHAnsi" w:cs="Arial"/>
          <w:kern w:val="28"/>
          <w:lang w:val="es-UY"/>
        </w:rPr>
        <w:t xml:space="preserve">18.381 de 17 de octubre de 2008, modificativa Ley </w:t>
      </w:r>
      <w:r w:rsidR="00AF71C2" w:rsidRPr="001A706D">
        <w:rPr>
          <w:rFonts w:asciiTheme="majorHAnsi" w:eastAsiaTheme="majorEastAsia" w:hAnsiTheme="majorHAnsi" w:cs="Arial"/>
          <w:kern w:val="28"/>
        </w:rPr>
        <w:t>N</w:t>
      </w:r>
      <w:r w:rsidR="006D30F2" w:rsidRPr="001A706D">
        <w:rPr>
          <w:rFonts w:asciiTheme="majorHAnsi" w:eastAsiaTheme="majorEastAsia" w:hAnsiTheme="majorHAnsi" w:cs="Arial"/>
          <w:kern w:val="28"/>
        </w:rPr>
        <w:t>º</w:t>
      </w:r>
      <w:r w:rsidRPr="001A706D">
        <w:rPr>
          <w:rFonts w:asciiTheme="majorHAnsi" w:eastAsiaTheme="majorEastAsia" w:hAnsiTheme="majorHAnsi" w:cs="Arial"/>
          <w:kern w:val="28"/>
          <w:lang w:val="es-UY"/>
        </w:rPr>
        <w:t xml:space="preserve"> 19.178 de 27 de diciembre de 2013. </w:t>
      </w:r>
    </w:p>
    <w:p w14:paraId="5FEE7372" w14:textId="380960E1" w:rsidR="002C72CF" w:rsidRPr="001A706D" w:rsidRDefault="00295984"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Pr>
          <w:rFonts w:asciiTheme="majorHAnsi" w:eastAsiaTheme="majorEastAsia" w:hAnsiTheme="majorHAnsi" w:cs="Arial"/>
          <w:kern w:val="28"/>
          <w:lang w:val="es-UY"/>
        </w:rPr>
        <w:t>Decreto reglamentario de la Ley</w:t>
      </w:r>
      <w:r w:rsidR="002C72CF" w:rsidRPr="001A706D">
        <w:rPr>
          <w:rFonts w:asciiTheme="majorHAnsi" w:eastAsiaTheme="majorEastAsia" w:hAnsiTheme="majorHAnsi" w:cs="Arial"/>
          <w:kern w:val="28"/>
          <w:lang w:val="es-UY"/>
        </w:rPr>
        <w:t xml:space="preserve"> </w:t>
      </w:r>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 xml:space="preserve">º </w:t>
      </w:r>
      <w:r w:rsidR="002C72CF" w:rsidRPr="001A706D">
        <w:rPr>
          <w:rFonts w:asciiTheme="majorHAnsi" w:eastAsiaTheme="majorEastAsia" w:hAnsiTheme="majorHAnsi" w:cs="Arial"/>
          <w:kern w:val="28"/>
          <w:lang w:val="es-UY"/>
        </w:rPr>
        <w:t>18.381: Decreto</w:t>
      </w:r>
      <w:r w:rsidR="00F34C6C">
        <w:rPr>
          <w:rFonts w:asciiTheme="majorHAnsi" w:eastAsiaTheme="majorEastAsia" w:hAnsiTheme="majorHAnsi" w:cs="Arial"/>
          <w:kern w:val="28"/>
        </w:rPr>
        <w:t xml:space="preserve"> N</w:t>
      </w:r>
      <w:r w:rsidR="00AF71C2" w:rsidRPr="001A706D">
        <w:rPr>
          <w:rFonts w:asciiTheme="majorHAnsi" w:eastAsiaTheme="majorEastAsia" w:hAnsiTheme="majorHAnsi" w:cs="Arial"/>
          <w:kern w:val="28"/>
        </w:rPr>
        <w:t>º</w:t>
      </w:r>
      <w:r w:rsidR="002C72CF" w:rsidRPr="001A706D">
        <w:rPr>
          <w:rFonts w:asciiTheme="majorHAnsi" w:eastAsiaTheme="majorEastAsia" w:hAnsiTheme="majorHAnsi" w:cs="Arial"/>
          <w:kern w:val="28"/>
          <w:lang w:val="es-UY"/>
        </w:rPr>
        <w:t xml:space="preserve">  232/010 de 2 de agosto de 2010.</w:t>
      </w:r>
    </w:p>
    <w:p w14:paraId="59CFD87E" w14:textId="6B359E2D" w:rsidR="002C72CF" w:rsidRPr="001A706D" w:rsidRDefault="002C72CF"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rPr>
        <w:t xml:space="preserve">Protección de datos personales y acción de habeas data: Ley </w:t>
      </w:r>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º</w:t>
      </w:r>
      <w:r w:rsidRPr="001A706D">
        <w:rPr>
          <w:rFonts w:asciiTheme="majorHAnsi" w:eastAsiaTheme="majorEastAsia" w:hAnsiTheme="majorHAnsi" w:cs="Arial"/>
          <w:kern w:val="28"/>
          <w:lang w:val="es-UY"/>
        </w:rPr>
        <w:t xml:space="preserve"> 18.331 de 11 de agosto de 2008.</w:t>
      </w:r>
    </w:p>
    <w:p w14:paraId="15B15230" w14:textId="6261685D" w:rsidR="002C72CF" w:rsidRPr="001A706D" w:rsidRDefault="002C72CF"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rPr>
        <w:t xml:space="preserve">Decreto reglamentario de la </w:t>
      </w:r>
      <w:bookmarkStart w:id="7" w:name="_Hlk56229387"/>
      <w:r w:rsidRPr="001A706D">
        <w:rPr>
          <w:rFonts w:asciiTheme="majorHAnsi" w:eastAsiaTheme="majorEastAsia" w:hAnsiTheme="majorHAnsi" w:cs="Arial"/>
          <w:kern w:val="28"/>
          <w:lang w:val="es-UY"/>
        </w:rPr>
        <w:t xml:space="preserve">Ley </w:t>
      </w:r>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º</w:t>
      </w:r>
      <w:r w:rsidRPr="001A706D">
        <w:rPr>
          <w:rFonts w:asciiTheme="majorHAnsi" w:eastAsiaTheme="majorEastAsia" w:hAnsiTheme="majorHAnsi" w:cs="Arial"/>
          <w:kern w:val="28"/>
          <w:lang w:val="es-UY"/>
        </w:rPr>
        <w:t xml:space="preserve"> </w:t>
      </w:r>
      <w:bookmarkEnd w:id="7"/>
      <w:r w:rsidRPr="001A706D">
        <w:rPr>
          <w:rFonts w:asciiTheme="majorHAnsi" w:eastAsiaTheme="majorEastAsia" w:hAnsiTheme="majorHAnsi" w:cs="Arial"/>
          <w:kern w:val="28"/>
          <w:lang w:val="es-UY"/>
        </w:rPr>
        <w:t xml:space="preserve">18.331: Decreto </w:t>
      </w:r>
      <w:r w:rsidR="006D30F2">
        <w:rPr>
          <w:rFonts w:asciiTheme="majorHAnsi" w:eastAsiaTheme="majorEastAsia" w:hAnsiTheme="majorHAnsi" w:cs="Arial"/>
          <w:kern w:val="28"/>
        </w:rPr>
        <w:t>N</w:t>
      </w:r>
      <w:r w:rsidR="00AF71C2" w:rsidRPr="001A706D">
        <w:rPr>
          <w:rFonts w:asciiTheme="majorHAnsi" w:eastAsiaTheme="majorEastAsia" w:hAnsiTheme="majorHAnsi" w:cs="Arial"/>
          <w:kern w:val="28"/>
        </w:rPr>
        <w:t>º</w:t>
      </w:r>
      <w:r w:rsidRPr="001A706D">
        <w:rPr>
          <w:rFonts w:asciiTheme="majorHAnsi" w:eastAsiaTheme="majorEastAsia" w:hAnsiTheme="majorHAnsi" w:cs="Arial"/>
          <w:kern w:val="28"/>
          <w:lang w:val="es-UY"/>
        </w:rPr>
        <w:t xml:space="preserve"> 414/009 de 31 de agosto de 2009.</w:t>
      </w:r>
    </w:p>
    <w:p w14:paraId="4EAAAAF1" w14:textId="4150B275" w:rsidR="002C72CF" w:rsidRPr="001A706D" w:rsidRDefault="002C72CF"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eastAsia="en-US"/>
        </w:rPr>
        <w:t xml:space="preserve">Las enmiendas o aclaraciones efectuadas por la Administración durante el plazo </w:t>
      </w:r>
      <w:r w:rsidR="00AF71C2" w:rsidRPr="001A706D">
        <w:rPr>
          <w:rFonts w:asciiTheme="majorHAnsi" w:eastAsiaTheme="majorEastAsia" w:hAnsiTheme="majorHAnsi" w:cs="Arial"/>
          <w:kern w:val="28"/>
          <w:lang w:val="es-UY" w:eastAsia="en-US"/>
        </w:rPr>
        <w:t>del llamado</w:t>
      </w:r>
      <w:r w:rsidRPr="001A706D">
        <w:rPr>
          <w:rFonts w:asciiTheme="majorHAnsi" w:eastAsiaTheme="majorEastAsia" w:hAnsiTheme="majorHAnsi" w:cs="Arial"/>
          <w:kern w:val="28"/>
          <w:lang w:val="es-UY" w:eastAsia="en-US"/>
        </w:rPr>
        <w:t xml:space="preserve">, publicadas en </w:t>
      </w:r>
      <w:hyperlink r:id="rId9" w:history="1">
        <w:r w:rsidRPr="001A706D">
          <w:rPr>
            <w:rFonts w:asciiTheme="majorHAnsi" w:eastAsiaTheme="majorEastAsia" w:hAnsiTheme="majorHAnsi" w:cs="Arial"/>
            <w:kern w:val="28"/>
            <w:lang w:val="es-UY" w:eastAsia="en-US"/>
          </w:rPr>
          <w:t>www.comprasdelestatales.gub.uy</w:t>
        </w:r>
      </w:hyperlink>
    </w:p>
    <w:p w14:paraId="046CBF8A" w14:textId="76109B33" w:rsidR="002C72CF" w:rsidRPr="001A706D" w:rsidRDefault="00AF71C2"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rPr>
        <w:t xml:space="preserve">Ley </w:t>
      </w:r>
      <w:r w:rsidR="00F34C6C">
        <w:rPr>
          <w:rFonts w:asciiTheme="majorHAnsi" w:eastAsiaTheme="majorEastAsia" w:hAnsiTheme="majorHAnsi" w:cs="Arial"/>
          <w:kern w:val="28"/>
        </w:rPr>
        <w:t>N</w:t>
      </w:r>
      <w:r w:rsidRPr="001A706D">
        <w:rPr>
          <w:rFonts w:asciiTheme="majorHAnsi" w:eastAsiaTheme="majorEastAsia" w:hAnsiTheme="majorHAnsi" w:cs="Arial"/>
          <w:kern w:val="28"/>
        </w:rPr>
        <w:t xml:space="preserve">º </w:t>
      </w:r>
      <w:r w:rsidR="002C72CF" w:rsidRPr="001A706D">
        <w:rPr>
          <w:rFonts w:asciiTheme="majorHAnsi" w:eastAsiaTheme="majorEastAsia" w:hAnsiTheme="majorHAnsi" w:cs="Arial"/>
          <w:kern w:val="28"/>
          <w:lang w:val="es-UY" w:eastAsia="en-US"/>
        </w:rPr>
        <w:t>19.196 de Responsabilidad Penal Empresarial.</w:t>
      </w:r>
    </w:p>
    <w:p w14:paraId="5AFCB865" w14:textId="77777777" w:rsidR="002C72CF" w:rsidRPr="001A706D" w:rsidRDefault="002C72CF" w:rsidP="00557E43">
      <w:pPr>
        <w:pStyle w:val="Prrafodelista"/>
        <w:numPr>
          <w:ilvl w:val="0"/>
          <w:numId w:val="13"/>
        </w:numPr>
        <w:spacing w:line="360" w:lineRule="auto"/>
        <w:jc w:val="both"/>
        <w:rPr>
          <w:rFonts w:asciiTheme="majorHAnsi" w:eastAsiaTheme="majorEastAsia" w:hAnsiTheme="majorHAnsi" w:cs="Arial"/>
          <w:kern w:val="28"/>
          <w:lang w:val="es-UY" w:eastAsia="en-US"/>
        </w:rPr>
      </w:pPr>
      <w:r w:rsidRPr="001A706D">
        <w:rPr>
          <w:rFonts w:asciiTheme="majorHAnsi" w:eastAsiaTheme="majorEastAsia" w:hAnsiTheme="majorHAnsi" w:cs="Arial"/>
          <w:kern w:val="28"/>
          <w:lang w:val="es-UY" w:eastAsia="en-US"/>
        </w:rPr>
        <w:t xml:space="preserve">Leyes, decretos y resoluciones vigentes en la materia, a la fecha de apertura de la presente licitación. </w:t>
      </w:r>
    </w:p>
    <w:p w14:paraId="2C3ADB6D" w14:textId="6F7130B4" w:rsidR="002C72CF" w:rsidRPr="001A706D" w:rsidRDefault="00295984" w:rsidP="00557E43">
      <w:pPr>
        <w:pStyle w:val="Prrafodelista"/>
        <w:widowControl w:val="0"/>
        <w:numPr>
          <w:ilvl w:val="0"/>
          <w:numId w:val="13"/>
        </w:numPr>
        <w:spacing w:line="360" w:lineRule="auto"/>
        <w:jc w:val="both"/>
        <w:rPr>
          <w:rFonts w:asciiTheme="majorHAnsi" w:eastAsiaTheme="majorEastAsia" w:hAnsiTheme="majorHAnsi" w:cs="Arial"/>
          <w:kern w:val="28"/>
        </w:rPr>
      </w:pPr>
      <w:r>
        <w:rPr>
          <w:rFonts w:asciiTheme="majorHAnsi" w:eastAsiaTheme="majorEastAsia" w:hAnsiTheme="majorHAnsi" w:cs="Arial"/>
          <w:kern w:val="28"/>
        </w:rPr>
        <w:t xml:space="preserve">Ley </w:t>
      </w:r>
      <w:r w:rsidR="00F34C6C">
        <w:rPr>
          <w:rFonts w:asciiTheme="majorHAnsi" w:eastAsiaTheme="majorEastAsia" w:hAnsiTheme="majorHAnsi" w:cs="Arial"/>
          <w:kern w:val="28"/>
        </w:rPr>
        <w:t>N</w:t>
      </w:r>
      <w:r w:rsidR="00AF71C2" w:rsidRPr="001A706D">
        <w:rPr>
          <w:rFonts w:asciiTheme="majorHAnsi" w:eastAsiaTheme="majorEastAsia" w:hAnsiTheme="majorHAnsi" w:cs="Arial"/>
          <w:kern w:val="28"/>
        </w:rPr>
        <w:t xml:space="preserve">º </w:t>
      </w:r>
      <w:r w:rsidR="002C72CF" w:rsidRPr="001A706D">
        <w:rPr>
          <w:rFonts w:asciiTheme="majorHAnsi" w:eastAsiaTheme="majorEastAsia" w:hAnsiTheme="majorHAnsi" w:cs="Arial"/>
          <w:kern w:val="28"/>
        </w:rPr>
        <w:t xml:space="preserve">18.098 de fecha 12 de enero de 2007: Empresas públicas, contratación con terceros. </w:t>
      </w:r>
    </w:p>
    <w:p w14:paraId="6900AB2E" w14:textId="353E9A88" w:rsidR="002C72CF" w:rsidRPr="001A706D" w:rsidRDefault="00AF71C2" w:rsidP="00557E43">
      <w:pPr>
        <w:pStyle w:val="Prrafodelista"/>
        <w:widowControl w:val="0"/>
        <w:numPr>
          <w:ilvl w:val="0"/>
          <w:numId w:val="13"/>
        </w:numPr>
        <w:spacing w:line="360" w:lineRule="auto"/>
        <w:jc w:val="both"/>
        <w:rPr>
          <w:rFonts w:asciiTheme="majorHAnsi" w:eastAsiaTheme="majorEastAsia" w:hAnsiTheme="majorHAnsi" w:cs="Arial"/>
          <w:kern w:val="28"/>
        </w:rPr>
      </w:pPr>
      <w:r w:rsidRPr="001A706D">
        <w:rPr>
          <w:rFonts w:asciiTheme="majorHAnsi" w:eastAsiaTheme="majorEastAsia" w:hAnsiTheme="majorHAnsi" w:cs="Arial"/>
          <w:kern w:val="28"/>
          <w:lang w:val="es-UY"/>
        </w:rPr>
        <w:t xml:space="preserve">Ley </w:t>
      </w:r>
      <w:r w:rsidR="00F34C6C">
        <w:rPr>
          <w:rFonts w:asciiTheme="majorHAnsi" w:eastAsiaTheme="majorEastAsia" w:hAnsiTheme="majorHAnsi" w:cs="Arial"/>
          <w:kern w:val="28"/>
        </w:rPr>
        <w:t>N</w:t>
      </w:r>
      <w:r w:rsidRPr="001A706D">
        <w:rPr>
          <w:rFonts w:asciiTheme="majorHAnsi" w:eastAsiaTheme="majorEastAsia" w:hAnsiTheme="majorHAnsi" w:cs="Arial"/>
          <w:kern w:val="28"/>
        </w:rPr>
        <w:t>º</w:t>
      </w:r>
      <w:r w:rsidRPr="001A706D">
        <w:rPr>
          <w:rFonts w:asciiTheme="majorHAnsi" w:eastAsiaTheme="majorEastAsia" w:hAnsiTheme="majorHAnsi" w:cs="Arial"/>
          <w:kern w:val="28"/>
          <w:lang w:val="es-UY"/>
        </w:rPr>
        <w:t xml:space="preserve"> </w:t>
      </w:r>
      <w:r w:rsidR="002C72CF" w:rsidRPr="001A706D">
        <w:rPr>
          <w:rFonts w:asciiTheme="majorHAnsi" w:eastAsiaTheme="majorEastAsia" w:hAnsiTheme="majorHAnsi" w:cs="Arial"/>
          <w:kern w:val="28"/>
        </w:rPr>
        <w:t xml:space="preserve">18.099, de fecha 24 de enero de 2007, Actividad privada, seguridad social, </w:t>
      </w:r>
      <w:r w:rsidRPr="001A706D">
        <w:rPr>
          <w:rFonts w:asciiTheme="majorHAnsi" w:eastAsiaTheme="majorEastAsia" w:hAnsiTheme="majorHAnsi" w:cs="Arial"/>
          <w:kern w:val="28"/>
        </w:rPr>
        <w:t>seguros por</w:t>
      </w:r>
      <w:r w:rsidR="002C72CF" w:rsidRPr="001A706D">
        <w:rPr>
          <w:rFonts w:asciiTheme="majorHAnsi" w:eastAsiaTheme="majorEastAsia" w:hAnsiTheme="majorHAnsi" w:cs="Arial"/>
          <w:kern w:val="28"/>
        </w:rPr>
        <w:t xml:space="preserve"> accidentes de trabajo y responsabilidad solidaria. </w:t>
      </w:r>
    </w:p>
    <w:p w14:paraId="59B3E198" w14:textId="77777777" w:rsidR="002C72CF" w:rsidRPr="001A706D" w:rsidRDefault="002C72CF" w:rsidP="00557E43">
      <w:pPr>
        <w:pStyle w:val="Prrafodelista"/>
        <w:widowControl w:val="0"/>
        <w:numPr>
          <w:ilvl w:val="0"/>
          <w:numId w:val="13"/>
        </w:numPr>
        <w:spacing w:line="360" w:lineRule="auto"/>
        <w:jc w:val="both"/>
        <w:rPr>
          <w:rFonts w:asciiTheme="majorHAnsi" w:eastAsiaTheme="majorEastAsia" w:hAnsiTheme="majorHAnsi" w:cs="Arial"/>
          <w:kern w:val="28"/>
        </w:rPr>
      </w:pPr>
      <w:r w:rsidRPr="001A706D">
        <w:rPr>
          <w:rFonts w:asciiTheme="majorHAnsi" w:eastAsiaTheme="majorEastAsia" w:hAnsiTheme="majorHAnsi" w:cs="Arial"/>
          <w:kern w:val="28"/>
        </w:rPr>
        <w:t xml:space="preserve">Las disposiciones del presente pliego de condiciones particulares.              </w:t>
      </w:r>
    </w:p>
    <w:p w14:paraId="64E274E9" w14:textId="62381CCE" w:rsidR="002C72CF" w:rsidRPr="00246FFB" w:rsidRDefault="00246FFB" w:rsidP="00246FFB">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8" w:name="_Toc85718289"/>
      <w:r>
        <w:rPr>
          <w:rFonts w:ascii="Calibri" w:hAnsi="Calibri"/>
          <w:color w:val="auto"/>
          <w:sz w:val="24"/>
          <w:szCs w:val="24"/>
          <w:lang w:val="es-UY" w:eastAsia="en-US"/>
        </w:rPr>
        <w:t>EX</w:t>
      </w:r>
      <w:r w:rsidR="002C72CF" w:rsidRPr="00246FFB">
        <w:rPr>
          <w:rFonts w:ascii="Calibri" w:hAnsi="Calibri"/>
          <w:color w:val="auto"/>
          <w:sz w:val="24"/>
          <w:szCs w:val="24"/>
          <w:lang w:val="es-UY" w:eastAsia="en-US"/>
        </w:rPr>
        <w:t>ENCIÓN DE RESPONSABILIDAD</w:t>
      </w:r>
      <w:bookmarkEnd w:id="8"/>
    </w:p>
    <w:p w14:paraId="5EABEFAD" w14:textId="77777777" w:rsidR="002C72CF" w:rsidRPr="008B1362" w:rsidRDefault="002C72CF" w:rsidP="00EF5EB2">
      <w:pPr>
        <w:spacing w:line="360" w:lineRule="auto"/>
      </w:pPr>
    </w:p>
    <w:p w14:paraId="0516A24F" w14:textId="77777777" w:rsidR="002C72CF" w:rsidRDefault="002C72CF" w:rsidP="00EF5EB2">
      <w:pPr>
        <w:kinsoku w:val="0"/>
        <w:overflowPunct w:val="0"/>
        <w:spacing w:line="360" w:lineRule="auto"/>
        <w:jc w:val="both"/>
        <w:rPr>
          <w:rFonts w:asciiTheme="majorHAnsi" w:eastAsiaTheme="majorEastAsia" w:hAnsiTheme="majorHAnsi" w:cs="Arial"/>
          <w:kern w:val="28"/>
        </w:rPr>
      </w:pPr>
      <w:r w:rsidRPr="00D36830">
        <w:rPr>
          <w:rFonts w:asciiTheme="majorHAnsi" w:eastAsiaTheme="majorEastAsia" w:hAnsiTheme="majorHAns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3DCA6B50" w14:textId="77777777" w:rsidR="00246FFB" w:rsidRPr="00D36830" w:rsidRDefault="00246FFB" w:rsidP="00EF5EB2">
      <w:pPr>
        <w:kinsoku w:val="0"/>
        <w:overflowPunct w:val="0"/>
        <w:spacing w:line="360" w:lineRule="auto"/>
        <w:jc w:val="both"/>
        <w:rPr>
          <w:rFonts w:asciiTheme="majorHAnsi" w:eastAsiaTheme="majorEastAsia" w:hAnsiTheme="majorHAnsi" w:cs="Arial"/>
          <w:kern w:val="28"/>
        </w:rPr>
      </w:pPr>
    </w:p>
    <w:p w14:paraId="505D57BC" w14:textId="77777777" w:rsidR="002C72CF" w:rsidRPr="00246FFB" w:rsidRDefault="002C72CF" w:rsidP="00246FFB">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9" w:name="_Toc85718290"/>
      <w:r w:rsidRPr="00246FFB">
        <w:rPr>
          <w:rFonts w:ascii="Calibri" w:hAnsi="Calibri"/>
          <w:color w:val="auto"/>
          <w:sz w:val="24"/>
          <w:szCs w:val="24"/>
          <w:lang w:val="es-UY" w:eastAsia="en-US"/>
        </w:rPr>
        <w:lastRenderedPageBreak/>
        <w:t>PLAZOS, COMUNICACIONES, CONSULTAS, ACLARACIONES Y PRORROGAS</w:t>
      </w:r>
      <w:bookmarkEnd w:id="9"/>
    </w:p>
    <w:p w14:paraId="27FBB97D" w14:textId="77777777" w:rsidR="001A4AFD" w:rsidRDefault="001A4AFD" w:rsidP="006E27AF">
      <w:pPr>
        <w:rPr>
          <w:rFonts w:eastAsiaTheme="majorEastAsia"/>
          <w:lang w:val="es-UY" w:eastAsia="en-US"/>
        </w:rPr>
      </w:pPr>
      <w:bookmarkStart w:id="10" w:name="_Toc456344566"/>
      <w:bookmarkStart w:id="11" w:name="_Toc456352682"/>
      <w:bookmarkStart w:id="12" w:name="_Toc489014591"/>
      <w:bookmarkStart w:id="13" w:name="_Toc489015043"/>
      <w:bookmarkStart w:id="14" w:name="_Toc511655054"/>
    </w:p>
    <w:p w14:paraId="7B9BF287" w14:textId="77777777" w:rsidR="00246FFB" w:rsidRPr="00BB00A0" w:rsidRDefault="00246FFB" w:rsidP="00246FFB">
      <w:pPr>
        <w:pStyle w:val="Ttulo2"/>
        <w:rPr>
          <w:rFonts w:ascii="Calibri" w:hAnsi="Calibri"/>
          <w:b/>
          <w:bCs/>
          <w:color w:val="auto"/>
          <w:sz w:val="24"/>
          <w:szCs w:val="24"/>
        </w:rPr>
      </w:pPr>
      <w:bookmarkStart w:id="15" w:name="_Toc84347063"/>
      <w:bookmarkStart w:id="16" w:name="_Toc85718291"/>
      <w:r w:rsidRPr="00BB00A0">
        <w:rPr>
          <w:rStyle w:val="Ttulo2Car"/>
          <w:rFonts w:ascii="Calibri" w:hAnsi="Calibri"/>
          <w:b/>
          <w:bCs/>
          <w:color w:val="auto"/>
          <w:sz w:val="24"/>
          <w:szCs w:val="24"/>
        </w:rPr>
        <w:t>4.1 Comunicaciones</w:t>
      </w:r>
      <w:bookmarkEnd w:id="15"/>
      <w:bookmarkEnd w:id="16"/>
    </w:p>
    <w:p w14:paraId="28B4313C" w14:textId="305298F6" w:rsidR="00246FFB" w:rsidRPr="00246FFB" w:rsidRDefault="00246FFB" w:rsidP="00246FFB">
      <w:pPr>
        <w:spacing w:line="360" w:lineRule="auto"/>
        <w:jc w:val="both"/>
        <w:rPr>
          <w:rFonts w:asciiTheme="majorHAnsi" w:eastAsiaTheme="majorEastAsia" w:hAnsiTheme="majorHAnsi" w:cs="Arial"/>
          <w:kern w:val="28"/>
        </w:rPr>
      </w:pPr>
      <w:r w:rsidRPr="00246FFB">
        <w:rPr>
          <w:rFonts w:asciiTheme="majorHAnsi" w:eastAsiaTheme="majorEastAsia" w:hAnsiTheme="majorHAnsi" w:cs="Arial"/>
          <w:kern w:val="28"/>
        </w:rPr>
        <w:t xml:space="preserve">Las comunicaciones podrán realizarse exclusivamente por el correo electrónico </w:t>
      </w:r>
      <w:hyperlink r:id="rId10" w:history="1">
        <w:r w:rsidRPr="0050720A">
          <w:rPr>
            <w:rStyle w:val="Hipervnculo"/>
            <w:rFonts w:asciiTheme="majorHAnsi" w:eastAsiaTheme="majorEastAsia" w:hAnsiTheme="majorHAnsi" w:cs="Arial"/>
            <w:kern w:val="28"/>
          </w:rPr>
          <w:t>licitaciones@aduanas.gub.uy</w:t>
        </w:r>
      </w:hyperlink>
      <w:r>
        <w:rPr>
          <w:rFonts w:asciiTheme="majorHAnsi" w:eastAsiaTheme="majorEastAsia" w:hAnsiTheme="majorHAnsi" w:cs="Arial"/>
          <w:kern w:val="28"/>
        </w:rPr>
        <w:t xml:space="preserve">. </w:t>
      </w:r>
    </w:p>
    <w:p w14:paraId="23D19EF2" w14:textId="77777777" w:rsidR="00246FFB" w:rsidRPr="00246FFB" w:rsidRDefault="00246FFB" w:rsidP="00246FFB">
      <w:pPr>
        <w:spacing w:line="360" w:lineRule="auto"/>
        <w:jc w:val="both"/>
        <w:rPr>
          <w:rFonts w:asciiTheme="majorHAnsi" w:eastAsiaTheme="majorEastAsia" w:hAnsiTheme="majorHAnsi" w:cs="Arial"/>
          <w:kern w:val="28"/>
        </w:rPr>
      </w:pPr>
      <w:r w:rsidRPr="00246FFB">
        <w:rPr>
          <w:rFonts w:asciiTheme="majorHAnsi" w:eastAsiaTheme="majorEastAsia" w:hAnsiTheme="majorHAns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mismo se tendrá por no presentada.</w:t>
      </w:r>
    </w:p>
    <w:p w14:paraId="3BCB5CB7" w14:textId="77777777" w:rsidR="00246FFB" w:rsidRPr="007748CA" w:rsidRDefault="00246FFB" w:rsidP="00246FFB">
      <w:pPr>
        <w:spacing w:line="360" w:lineRule="auto"/>
        <w:jc w:val="both"/>
        <w:rPr>
          <w:rFonts w:ascii="Calibri" w:eastAsiaTheme="majorEastAsia" w:hAnsi="Calibri" w:cs="Arial"/>
          <w:kern w:val="28"/>
        </w:rPr>
      </w:pPr>
    </w:p>
    <w:p w14:paraId="03B0B82B" w14:textId="77777777" w:rsidR="00246FFB" w:rsidRPr="00BB00A0" w:rsidRDefault="00246FFB" w:rsidP="00246FFB">
      <w:pPr>
        <w:pStyle w:val="Ttulo2"/>
        <w:rPr>
          <w:rFonts w:ascii="Calibri" w:hAnsi="Calibri"/>
          <w:b/>
          <w:bCs/>
          <w:color w:val="auto"/>
          <w:sz w:val="24"/>
          <w:szCs w:val="24"/>
          <w:lang w:val="es-UY" w:eastAsia="en-US"/>
        </w:rPr>
      </w:pPr>
      <w:bookmarkStart w:id="17" w:name="_Toc84347064"/>
      <w:bookmarkStart w:id="18" w:name="_Toc85718292"/>
      <w:r w:rsidRPr="00BB00A0">
        <w:rPr>
          <w:rFonts w:ascii="Calibri" w:hAnsi="Calibri"/>
          <w:b/>
          <w:bCs/>
          <w:color w:val="auto"/>
          <w:sz w:val="24"/>
          <w:szCs w:val="24"/>
          <w:lang w:val="es-UY" w:eastAsia="en-US"/>
        </w:rPr>
        <w:t>4.2</w:t>
      </w:r>
      <w:r>
        <w:rPr>
          <w:rFonts w:ascii="Calibri" w:hAnsi="Calibri"/>
          <w:b/>
          <w:bCs/>
          <w:color w:val="auto"/>
          <w:sz w:val="24"/>
          <w:szCs w:val="24"/>
          <w:lang w:val="es-UY" w:eastAsia="en-US"/>
        </w:rPr>
        <w:t xml:space="preserve"> Aclaraciones, </w:t>
      </w:r>
      <w:r w:rsidRPr="00BB00A0">
        <w:rPr>
          <w:rFonts w:ascii="Calibri" w:hAnsi="Calibri"/>
          <w:b/>
          <w:bCs/>
          <w:color w:val="auto"/>
          <w:sz w:val="24"/>
          <w:szCs w:val="24"/>
          <w:lang w:val="es-UY" w:eastAsia="en-US"/>
        </w:rPr>
        <w:t>consultas</w:t>
      </w:r>
      <w:r>
        <w:rPr>
          <w:rFonts w:ascii="Calibri" w:hAnsi="Calibri"/>
          <w:b/>
          <w:bCs/>
          <w:color w:val="auto"/>
          <w:sz w:val="24"/>
          <w:szCs w:val="24"/>
          <w:lang w:val="es-UY" w:eastAsia="en-US"/>
        </w:rPr>
        <w:t xml:space="preserve"> y solicitud de prórroga.</w:t>
      </w:r>
      <w:bookmarkEnd w:id="17"/>
      <w:bookmarkEnd w:id="18"/>
      <w:r>
        <w:rPr>
          <w:rFonts w:ascii="Calibri" w:hAnsi="Calibri"/>
          <w:b/>
          <w:bCs/>
          <w:color w:val="auto"/>
          <w:sz w:val="24"/>
          <w:szCs w:val="24"/>
          <w:lang w:val="es-UY" w:eastAsia="en-US"/>
        </w:rPr>
        <w:t xml:space="preserve"> </w:t>
      </w:r>
    </w:p>
    <w:p w14:paraId="2D95FB60" w14:textId="389E5077" w:rsidR="00246FFB" w:rsidRPr="007748CA" w:rsidRDefault="00246FFB" w:rsidP="00246FFB">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Cualquier interesado en ofertar podrá solicitar a la Administración a través del correo electrónico: </w:t>
      </w:r>
      <w:hyperlink r:id="rId11" w:history="1">
        <w:r w:rsidRPr="00043C29">
          <w:rPr>
            <w:rStyle w:val="Hipervnculo"/>
            <w:rFonts w:ascii="Calibri" w:eastAsiaTheme="majorEastAsia" w:hAnsi="Calibri" w:cs="Arial"/>
            <w:kern w:val="28"/>
          </w:rPr>
          <w:t>licitaciones@aduanas.gub.uy</w:t>
        </w:r>
      </w:hyperlink>
      <w:r>
        <w:rPr>
          <w:rFonts w:ascii="Calibri" w:eastAsiaTheme="majorEastAsia" w:hAnsi="Calibri" w:cs="Arial"/>
          <w:kern w:val="28"/>
          <w:u w:val="single"/>
        </w:rPr>
        <w:t>.</w:t>
      </w:r>
      <w:r w:rsidRPr="002251F4">
        <w:rPr>
          <w:rFonts w:ascii="Calibri" w:eastAsiaTheme="majorEastAsia" w:hAnsi="Calibri" w:cs="Arial"/>
          <w:kern w:val="28"/>
        </w:rPr>
        <w:t xml:space="preserve"> </w:t>
      </w:r>
      <w:r w:rsidRPr="007748CA">
        <w:rPr>
          <w:rFonts w:ascii="Calibri" w:eastAsiaTheme="majorEastAsia" w:hAnsi="Calibri" w:cs="Arial"/>
          <w:kern w:val="28"/>
        </w:rPr>
        <w:t>Aclaraciones o consultas específicas mediante comunicación escrita dirigida al Señor Director Nacional de Aduanas, h</w:t>
      </w:r>
      <w:r>
        <w:rPr>
          <w:rFonts w:ascii="Calibri" w:eastAsiaTheme="majorEastAsia" w:hAnsi="Calibri" w:cs="Arial"/>
          <w:kern w:val="28"/>
        </w:rPr>
        <w:t xml:space="preserve">asta el día </w:t>
      </w:r>
      <w:r w:rsidR="0028244E">
        <w:rPr>
          <w:rFonts w:ascii="Calibri" w:eastAsiaTheme="majorEastAsia" w:hAnsi="Calibri" w:cs="Arial"/>
          <w:kern w:val="28"/>
        </w:rPr>
        <w:t>viernes 05 de noviembre de 2021.</w:t>
      </w:r>
      <w:r w:rsidRPr="007748CA">
        <w:rPr>
          <w:rFonts w:ascii="Calibri" w:eastAsiaTheme="majorEastAsia" w:hAnsi="Calibri" w:cs="Arial"/>
          <w:kern w:val="28"/>
        </w:rPr>
        <w:t xml:space="preserve"> Los interesados deberán ide</w:t>
      </w:r>
      <w:r>
        <w:rPr>
          <w:rFonts w:ascii="Calibri" w:eastAsiaTheme="majorEastAsia" w:hAnsi="Calibri" w:cs="Arial"/>
          <w:kern w:val="28"/>
        </w:rPr>
        <w:t>ntificarse con Razón Social, RUT</w:t>
      </w:r>
      <w:r w:rsidRPr="007748CA">
        <w:rPr>
          <w:rFonts w:ascii="Calibri" w:eastAsiaTheme="majorEastAsia" w:hAnsi="Calibri" w:cs="Arial"/>
          <w:kern w:val="28"/>
        </w:rPr>
        <w:t>, y demás datos de contacto. Vencido dicho término, la Dirección Nacional de Aduanas no estará obligada a proporcionar datos aclaratorios.</w:t>
      </w:r>
    </w:p>
    <w:p w14:paraId="6DD95CBA" w14:textId="77777777" w:rsidR="00246FFB" w:rsidRPr="007748CA" w:rsidRDefault="00246FFB" w:rsidP="00246FFB">
      <w:pPr>
        <w:spacing w:line="360" w:lineRule="auto"/>
        <w:jc w:val="both"/>
        <w:rPr>
          <w:rFonts w:ascii="Calibri" w:eastAsiaTheme="majorEastAsia" w:hAnsi="Calibri" w:cs="Arial"/>
          <w:kern w:val="28"/>
        </w:rPr>
      </w:pPr>
      <w:r w:rsidRPr="007748CA">
        <w:rPr>
          <w:rFonts w:ascii="Calibri" w:eastAsiaTheme="majorEastAsia" w:hAnsi="Calibri" w:cs="Arial"/>
          <w:kern w:val="28"/>
        </w:rPr>
        <w:t>Las con</w:t>
      </w:r>
      <w:bookmarkStart w:id="19" w:name="_GoBack"/>
      <w:bookmarkEnd w:id="19"/>
      <w:r w:rsidRPr="007748CA">
        <w:rPr>
          <w:rFonts w:ascii="Calibri" w:eastAsiaTheme="majorEastAsia" w:hAnsi="Calibri" w:cs="Arial"/>
          <w:kern w:val="28"/>
        </w:rPr>
        <w:t xml:space="preserve">sultas serán contestadas, siendo el único medio de publicación el sitio: </w:t>
      </w:r>
      <w:r w:rsidRPr="007748CA">
        <w:rPr>
          <w:rFonts w:ascii="Calibri" w:eastAsiaTheme="majorEastAsia" w:hAnsi="Calibri" w:cs="Arial"/>
          <w:kern w:val="28"/>
          <w:u w:val="single"/>
        </w:rPr>
        <w:t>http://www.comprasestatales.gub.uy</w:t>
      </w:r>
    </w:p>
    <w:p w14:paraId="46C73704" w14:textId="77777777" w:rsidR="00246FFB" w:rsidRPr="007748CA" w:rsidRDefault="00246FFB" w:rsidP="00246FFB">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del sitio web. </w:t>
      </w:r>
    </w:p>
    <w:p w14:paraId="63968093" w14:textId="77777777" w:rsidR="00246FFB" w:rsidRPr="007748CA" w:rsidRDefault="00246FFB" w:rsidP="00246FFB">
      <w:pPr>
        <w:spacing w:line="360" w:lineRule="auto"/>
        <w:jc w:val="both"/>
        <w:rPr>
          <w:rFonts w:ascii="Calibri" w:eastAsiaTheme="majorEastAsia" w:hAnsi="Calibri" w:cs="Arial"/>
          <w:kern w:val="28"/>
        </w:rPr>
      </w:pPr>
    </w:p>
    <w:p w14:paraId="1FCF655D" w14:textId="77777777" w:rsidR="00246FFB" w:rsidRPr="00BB00A0" w:rsidRDefault="00246FFB" w:rsidP="00246FFB">
      <w:pPr>
        <w:pStyle w:val="Ttulo2"/>
        <w:rPr>
          <w:rFonts w:ascii="Calibri" w:hAnsi="Calibri"/>
          <w:b/>
          <w:bCs/>
          <w:color w:val="auto"/>
          <w:kern w:val="28"/>
          <w:sz w:val="24"/>
          <w:szCs w:val="24"/>
        </w:rPr>
      </w:pPr>
      <w:bookmarkStart w:id="20" w:name="_Toc84347065"/>
      <w:bookmarkStart w:id="21" w:name="_Toc85718293"/>
      <w:r w:rsidRPr="00BB00A0">
        <w:rPr>
          <w:rFonts w:ascii="Calibri" w:hAnsi="Calibri"/>
          <w:b/>
          <w:bCs/>
          <w:color w:val="auto"/>
          <w:sz w:val="24"/>
          <w:szCs w:val="24"/>
          <w:lang w:val="es-UY" w:eastAsia="en-US"/>
        </w:rPr>
        <w:t>4.3 Plazos</w:t>
      </w:r>
      <w:bookmarkEnd w:id="20"/>
      <w:bookmarkEnd w:id="21"/>
    </w:p>
    <w:p w14:paraId="72707214" w14:textId="77777777" w:rsidR="00246FFB" w:rsidRPr="007748CA" w:rsidRDefault="00246FFB" w:rsidP="00246FFB">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5ED56C8A" w14:textId="77777777" w:rsidR="00246FFB" w:rsidRPr="007748CA" w:rsidRDefault="00246FFB" w:rsidP="00246FFB">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3CB1CCF7" w14:textId="77777777" w:rsidR="00246FFB" w:rsidRPr="007748CA" w:rsidRDefault="00246FFB" w:rsidP="00246FFB">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Las fechas señaladas para realizar actos o hechos, y las fechas de vencimiento de los plazos, que resultaren inhábiles, se prorrogarán automáticamente hasta el día hábil inmediato siguiente.</w:t>
      </w:r>
    </w:p>
    <w:p w14:paraId="0C10E99D" w14:textId="77777777" w:rsidR="00246FFB" w:rsidRPr="007748CA" w:rsidRDefault="00246FFB" w:rsidP="00246FFB">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Los plazos se computan a partir del día siguiente al del acto o hecho que </w:t>
      </w:r>
      <w:r>
        <w:rPr>
          <w:rFonts w:ascii="Calibri" w:eastAsiaTheme="majorEastAsia" w:hAnsi="Calibri" w:cs="Arial"/>
          <w:kern w:val="28"/>
          <w:lang w:val="es-UY" w:eastAsia="en-US"/>
        </w:rPr>
        <w:t>determina el decurso del plazo.</w:t>
      </w:r>
    </w:p>
    <w:p w14:paraId="4B0E34A8" w14:textId="6835417F" w:rsidR="002C72CF" w:rsidRPr="00246FFB" w:rsidRDefault="001532D2" w:rsidP="00246FFB">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22" w:name="_Toc85718294"/>
      <w:bookmarkEnd w:id="10"/>
      <w:bookmarkEnd w:id="11"/>
      <w:bookmarkEnd w:id="12"/>
      <w:bookmarkEnd w:id="13"/>
      <w:bookmarkEnd w:id="14"/>
      <w:r w:rsidRPr="00246FFB">
        <w:rPr>
          <w:rFonts w:ascii="Calibri" w:hAnsi="Calibri"/>
          <w:color w:val="auto"/>
          <w:sz w:val="24"/>
          <w:szCs w:val="24"/>
          <w:lang w:val="es-UY" w:eastAsia="en-US"/>
        </w:rPr>
        <w:t>MANTENIMIENTO DE OFERTA</w:t>
      </w:r>
      <w:bookmarkEnd w:id="22"/>
    </w:p>
    <w:p w14:paraId="18AD13FB" w14:textId="77777777" w:rsidR="00246FFB" w:rsidRDefault="00246FFB" w:rsidP="00EF5EB2">
      <w:pPr>
        <w:spacing w:after="200" w:line="360" w:lineRule="auto"/>
        <w:contextualSpacing/>
        <w:jc w:val="both"/>
        <w:rPr>
          <w:rFonts w:ascii="Calibri" w:eastAsiaTheme="majorEastAsia" w:hAnsi="Calibri" w:cs="Calibri"/>
          <w:bCs/>
          <w:kern w:val="28"/>
          <w:sz w:val="22"/>
          <w:szCs w:val="22"/>
          <w:lang w:val="es-UY" w:eastAsia="en-US"/>
        </w:rPr>
      </w:pPr>
    </w:p>
    <w:p w14:paraId="7B06E4DF" w14:textId="2A09E74E" w:rsidR="002C72CF" w:rsidRPr="00246FFB" w:rsidRDefault="001532D2" w:rsidP="00EF5EB2">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Las ofertas se deben manten</w:t>
      </w:r>
      <w:r w:rsidR="00246FFB">
        <w:rPr>
          <w:rFonts w:ascii="Calibri" w:eastAsiaTheme="majorEastAsia" w:hAnsi="Calibri" w:cs="Arial"/>
          <w:kern w:val="28"/>
          <w:lang w:val="es-UY" w:eastAsia="en-US"/>
        </w:rPr>
        <w:t>er durante un período de 60 días,</w:t>
      </w:r>
      <w:r w:rsidRPr="00246FFB">
        <w:rPr>
          <w:rFonts w:ascii="Calibri" w:eastAsiaTheme="majorEastAsia" w:hAnsi="Calibri" w:cs="Arial"/>
          <w:kern w:val="28"/>
          <w:lang w:val="es-UY" w:eastAsia="en-US"/>
        </w:rPr>
        <w:t xml:space="preserve"> a partir de la apertura de ofertas.</w:t>
      </w:r>
    </w:p>
    <w:p w14:paraId="461545F0" w14:textId="1F412E08" w:rsidR="001532D2" w:rsidRPr="00246FFB" w:rsidRDefault="001532D2" w:rsidP="00EF5EB2">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Quien resultase adjudicatario y retirase su oferta antes del vencimiento del plazo estipulado, será sancionado con una suspensión de ofertar para el Organismo durante un periodo de un a</w:t>
      </w:r>
      <w:r w:rsidR="00301054" w:rsidRPr="00246FFB">
        <w:rPr>
          <w:rFonts w:ascii="Calibri" w:eastAsiaTheme="majorEastAsia" w:hAnsi="Calibri" w:cs="Arial"/>
          <w:kern w:val="28"/>
          <w:lang w:val="es-UY" w:eastAsia="en-US"/>
        </w:rPr>
        <w:t>ño, quedando registrado como en el Registro de Proveedores del Estado (RUPE) dentro de los hechos relevantes del proveedor.</w:t>
      </w:r>
    </w:p>
    <w:p w14:paraId="6F9F881E" w14:textId="2D2E0A8A" w:rsidR="00301054" w:rsidRPr="00246FFB" w:rsidRDefault="00301054" w:rsidP="00EF5EB2">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Si el proveedor estuviese en ingreso en el RUPE y no fuese posible el registro de la sanción, será pasible de una multa del 1% del importe de la oferta total.</w:t>
      </w:r>
    </w:p>
    <w:p w14:paraId="645D541C" w14:textId="77777777" w:rsidR="00F4645B" w:rsidRPr="00246FFB" w:rsidRDefault="00F4645B" w:rsidP="00F4645B">
      <w:pPr>
        <w:spacing w:line="360" w:lineRule="auto"/>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Default="00F4645B" w:rsidP="00F4645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040AD7DE" w14:textId="77777777" w:rsidR="00246FFB" w:rsidRDefault="00246FFB" w:rsidP="00F4645B">
      <w:pPr>
        <w:spacing w:after="200" w:line="360" w:lineRule="auto"/>
        <w:contextualSpacing/>
        <w:jc w:val="both"/>
        <w:rPr>
          <w:rFonts w:ascii="Calibri" w:eastAsiaTheme="majorEastAsia" w:hAnsi="Calibri" w:cs="Arial"/>
          <w:kern w:val="28"/>
          <w:lang w:val="es-UY" w:eastAsia="en-US"/>
        </w:rPr>
      </w:pPr>
    </w:p>
    <w:p w14:paraId="2F080E8E" w14:textId="77777777" w:rsidR="00246FFB" w:rsidRDefault="00246FFB" w:rsidP="00F4645B">
      <w:pPr>
        <w:spacing w:after="200" w:line="360" w:lineRule="auto"/>
        <w:contextualSpacing/>
        <w:jc w:val="both"/>
        <w:rPr>
          <w:rFonts w:ascii="Calibri" w:eastAsiaTheme="majorEastAsia" w:hAnsi="Calibri" w:cs="Arial"/>
          <w:kern w:val="28"/>
          <w:lang w:val="es-UY" w:eastAsia="en-US"/>
        </w:rPr>
      </w:pPr>
    </w:p>
    <w:p w14:paraId="63232C2F" w14:textId="77777777" w:rsidR="00246FFB" w:rsidRDefault="00246FFB" w:rsidP="00F4645B">
      <w:pPr>
        <w:spacing w:after="200" w:line="360" w:lineRule="auto"/>
        <w:contextualSpacing/>
        <w:jc w:val="both"/>
        <w:rPr>
          <w:rFonts w:ascii="Calibri" w:eastAsiaTheme="majorEastAsia" w:hAnsi="Calibri" w:cs="Arial"/>
          <w:kern w:val="28"/>
          <w:lang w:val="es-UY" w:eastAsia="en-US"/>
        </w:rPr>
      </w:pPr>
    </w:p>
    <w:p w14:paraId="5762F5AB" w14:textId="77777777" w:rsidR="00246FFB" w:rsidRPr="00246FFB" w:rsidRDefault="00246FFB" w:rsidP="00F4645B">
      <w:pPr>
        <w:spacing w:after="200" w:line="360" w:lineRule="auto"/>
        <w:contextualSpacing/>
        <w:jc w:val="both"/>
        <w:rPr>
          <w:rFonts w:ascii="Calibri" w:eastAsiaTheme="majorEastAsia" w:hAnsi="Calibri" w:cs="Arial"/>
          <w:kern w:val="28"/>
          <w:lang w:val="es-UY" w:eastAsia="en-US"/>
        </w:rPr>
      </w:pPr>
    </w:p>
    <w:p w14:paraId="1CCE93D4" w14:textId="77777777" w:rsidR="001A706D" w:rsidRPr="001A706D" w:rsidRDefault="001A706D" w:rsidP="001E397E">
      <w:pPr>
        <w:pStyle w:val="Prrafodelista"/>
        <w:keepNext/>
        <w:keepLines/>
        <w:numPr>
          <w:ilvl w:val="0"/>
          <w:numId w:val="14"/>
        </w:numPr>
        <w:shd w:val="clear" w:color="auto" w:fill="BDD6EE" w:themeFill="accent1" w:themeFillTint="66"/>
        <w:spacing w:before="360" w:after="40" w:line="360" w:lineRule="auto"/>
        <w:outlineLvl w:val="0"/>
        <w:rPr>
          <w:rFonts w:asciiTheme="minorHAnsi" w:eastAsiaTheme="majorEastAsia" w:hAnsiTheme="minorHAnsi" w:cs="Arial"/>
          <w:b/>
          <w:vanish/>
          <w:lang w:val="es-UY" w:eastAsia="en-US"/>
        </w:rPr>
      </w:pPr>
      <w:bookmarkStart w:id="23" w:name="_Toc56235554"/>
      <w:bookmarkStart w:id="24" w:name="_Toc56236715"/>
      <w:bookmarkStart w:id="25" w:name="_Toc56236942"/>
      <w:bookmarkStart w:id="26" w:name="_Toc56237021"/>
      <w:bookmarkStart w:id="27" w:name="_Toc56237071"/>
      <w:bookmarkStart w:id="28" w:name="_Toc56237255"/>
      <w:bookmarkStart w:id="29" w:name="_Toc56237349"/>
      <w:bookmarkStart w:id="30" w:name="_Toc56237523"/>
      <w:bookmarkStart w:id="31" w:name="_Toc56237572"/>
      <w:bookmarkStart w:id="32" w:name="_Toc56237621"/>
      <w:bookmarkStart w:id="33" w:name="_Toc56237977"/>
      <w:bookmarkStart w:id="34" w:name="_Toc56238298"/>
      <w:bookmarkStart w:id="35" w:name="_Toc56238623"/>
      <w:bookmarkStart w:id="36" w:name="_Toc56238961"/>
      <w:bookmarkStart w:id="37" w:name="_Toc56246885"/>
      <w:bookmarkStart w:id="38" w:name="_Toc56320699"/>
      <w:bookmarkStart w:id="39" w:name="_Toc56321863"/>
      <w:bookmarkStart w:id="40" w:name="_Toc56322286"/>
      <w:bookmarkStart w:id="41" w:name="_Toc56322821"/>
      <w:bookmarkStart w:id="42" w:name="_Toc85718225"/>
      <w:bookmarkStart w:id="43" w:name="_Toc8571829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639639E" w14:textId="77777777" w:rsidR="001A706D" w:rsidRPr="001A706D" w:rsidRDefault="001A706D" w:rsidP="001E397E">
      <w:pPr>
        <w:pStyle w:val="Prrafodelista"/>
        <w:keepNext/>
        <w:keepLines/>
        <w:numPr>
          <w:ilvl w:val="0"/>
          <w:numId w:val="14"/>
        </w:numPr>
        <w:shd w:val="clear" w:color="auto" w:fill="BDD6EE" w:themeFill="accent1" w:themeFillTint="66"/>
        <w:spacing w:before="360" w:after="40" w:line="360" w:lineRule="auto"/>
        <w:outlineLvl w:val="0"/>
        <w:rPr>
          <w:rFonts w:asciiTheme="minorHAnsi" w:eastAsiaTheme="majorEastAsia" w:hAnsiTheme="minorHAnsi" w:cs="Arial"/>
          <w:b/>
          <w:vanish/>
          <w:lang w:val="es-UY" w:eastAsia="en-US"/>
        </w:rPr>
      </w:pPr>
      <w:bookmarkStart w:id="44" w:name="_Toc56235555"/>
      <w:bookmarkStart w:id="45" w:name="_Toc56236716"/>
      <w:bookmarkStart w:id="46" w:name="_Toc56236943"/>
      <w:bookmarkStart w:id="47" w:name="_Toc56237022"/>
      <w:bookmarkStart w:id="48" w:name="_Toc56237072"/>
      <w:bookmarkStart w:id="49" w:name="_Toc56237256"/>
      <w:bookmarkStart w:id="50" w:name="_Toc56237350"/>
      <w:bookmarkStart w:id="51" w:name="_Toc56237524"/>
      <w:bookmarkStart w:id="52" w:name="_Toc56237573"/>
      <w:bookmarkStart w:id="53" w:name="_Toc56237622"/>
      <w:bookmarkStart w:id="54" w:name="_Toc56237978"/>
      <w:bookmarkStart w:id="55" w:name="_Toc56238299"/>
      <w:bookmarkStart w:id="56" w:name="_Toc56238624"/>
      <w:bookmarkStart w:id="57" w:name="_Toc56238962"/>
      <w:bookmarkStart w:id="58" w:name="_Toc56246886"/>
      <w:bookmarkStart w:id="59" w:name="_Toc56320700"/>
      <w:bookmarkStart w:id="60" w:name="_Toc56321864"/>
      <w:bookmarkStart w:id="61" w:name="_Toc56322287"/>
      <w:bookmarkStart w:id="62" w:name="_Toc56322822"/>
      <w:bookmarkStart w:id="63" w:name="_Toc85718226"/>
      <w:bookmarkStart w:id="64" w:name="_Toc8571829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5FA28BF" w14:textId="77777777" w:rsidR="001A706D" w:rsidRPr="001A706D" w:rsidRDefault="001A706D" w:rsidP="001E397E">
      <w:pPr>
        <w:pStyle w:val="Prrafodelista"/>
        <w:keepNext/>
        <w:keepLines/>
        <w:numPr>
          <w:ilvl w:val="0"/>
          <w:numId w:val="14"/>
        </w:numPr>
        <w:shd w:val="clear" w:color="auto" w:fill="BDD6EE" w:themeFill="accent1" w:themeFillTint="66"/>
        <w:spacing w:before="360" w:after="40" w:line="360" w:lineRule="auto"/>
        <w:outlineLvl w:val="0"/>
        <w:rPr>
          <w:rFonts w:asciiTheme="minorHAnsi" w:eastAsiaTheme="majorEastAsia" w:hAnsiTheme="minorHAnsi" w:cs="Arial"/>
          <w:b/>
          <w:vanish/>
          <w:lang w:val="es-UY" w:eastAsia="en-US"/>
        </w:rPr>
      </w:pPr>
      <w:bookmarkStart w:id="65" w:name="_Toc56235556"/>
      <w:bookmarkStart w:id="66" w:name="_Toc56236717"/>
      <w:bookmarkStart w:id="67" w:name="_Toc56236944"/>
      <w:bookmarkStart w:id="68" w:name="_Toc56237023"/>
      <w:bookmarkStart w:id="69" w:name="_Toc56237073"/>
      <w:bookmarkStart w:id="70" w:name="_Toc56237257"/>
      <w:bookmarkStart w:id="71" w:name="_Toc56237351"/>
      <w:bookmarkStart w:id="72" w:name="_Toc56237525"/>
      <w:bookmarkStart w:id="73" w:name="_Toc56237574"/>
      <w:bookmarkStart w:id="74" w:name="_Toc56237623"/>
      <w:bookmarkStart w:id="75" w:name="_Toc56237979"/>
      <w:bookmarkStart w:id="76" w:name="_Toc56238300"/>
      <w:bookmarkStart w:id="77" w:name="_Toc56238625"/>
      <w:bookmarkStart w:id="78" w:name="_Toc56238963"/>
      <w:bookmarkStart w:id="79" w:name="_Toc56246887"/>
      <w:bookmarkStart w:id="80" w:name="_Toc56320701"/>
      <w:bookmarkStart w:id="81" w:name="_Toc56321865"/>
      <w:bookmarkStart w:id="82" w:name="_Toc56322288"/>
      <w:bookmarkStart w:id="83" w:name="_Toc56322823"/>
      <w:bookmarkStart w:id="84" w:name="_Toc85718227"/>
      <w:bookmarkStart w:id="85" w:name="_Toc8571829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D411AE3" w14:textId="77777777" w:rsidR="001A706D" w:rsidRPr="001A706D" w:rsidRDefault="001A706D" w:rsidP="001E397E">
      <w:pPr>
        <w:pStyle w:val="Prrafodelista"/>
        <w:keepNext/>
        <w:keepLines/>
        <w:numPr>
          <w:ilvl w:val="0"/>
          <w:numId w:val="14"/>
        </w:numPr>
        <w:shd w:val="clear" w:color="auto" w:fill="BDD6EE" w:themeFill="accent1" w:themeFillTint="66"/>
        <w:spacing w:before="360" w:after="40" w:line="360" w:lineRule="auto"/>
        <w:outlineLvl w:val="0"/>
        <w:rPr>
          <w:rFonts w:asciiTheme="minorHAnsi" w:eastAsiaTheme="majorEastAsia" w:hAnsiTheme="minorHAnsi" w:cs="Arial"/>
          <w:b/>
          <w:vanish/>
          <w:lang w:val="es-UY" w:eastAsia="en-US"/>
        </w:rPr>
      </w:pPr>
      <w:bookmarkStart w:id="86" w:name="_Toc56235557"/>
      <w:bookmarkStart w:id="87" w:name="_Toc56236718"/>
      <w:bookmarkStart w:id="88" w:name="_Toc56236945"/>
      <w:bookmarkStart w:id="89" w:name="_Toc56237024"/>
      <w:bookmarkStart w:id="90" w:name="_Toc56237074"/>
      <w:bookmarkStart w:id="91" w:name="_Toc56237258"/>
      <w:bookmarkStart w:id="92" w:name="_Toc56237352"/>
      <w:bookmarkStart w:id="93" w:name="_Toc56237526"/>
      <w:bookmarkStart w:id="94" w:name="_Toc56237575"/>
      <w:bookmarkStart w:id="95" w:name="_Toc56237624"/>
      <w:bookmarkStart w:id="96" w:name="_Toc56237980"/>
      <w:bookmarkStart w:id="97" w:name="_Toc56238301"/>
      <w:bookmarkStart w:id="98" w:name="_Toc56238626"/>
      <w:bookmarkStart w:id="99" w:name="_Toc56238964"/>
      <w:bookmarkStart w:id="100" w:name="_Toc56246888"/>
      <w:bookmarkStart w:id="101" w:name="_Toc56320702"/>
      <w:bookmarkStart w:id="102" w:name="_Toc56321866"/>
      <w:bookmarkStart w:id="103" w:name="_Toc56322289"/>
      <w:bookmarkStart w:id="104" w:name="_Toc56322824"/>
      <w:bookmarkStart w:id="105" w:name="_Toc85718228"/>
      <w:bookmarkStart w:id="106" w:name="_Toc8571829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AC7DB85" w14:textId="77777777" w:rsidR="001A706D" w:rsidRPr="001A706D" w:rsidRDefault="001A706D" w:rsidP="001E397E">
      <w:pPr>
        <w:pStyle w:val="Prrafodelista"/>
        <w:keepNext/>
        <w:keepLines/>
        <w:numPr>
          <w:ilvl w:val="0"/>
          <w:numId w:val="14"/>
        </w:numPr>
        <w:shd w:val="clear" w:color="auto" w:fill="BDD6EE" w:themeFill="accent1" w:themeFillTint="66"/>
        <w:spacing w:before="360" w:after="40" w:line="360" w:lineRule="auto"/>
        <w:outlineLvl w:val="0"/>
        <w:rPr>
          <w:rFonts w:asciiTheme="minorHAnsi" w:eastAsiaTheme="majorEastAsia" w:hAnsiTheme="minorHAnsi" w:cs="Arial"/>
          <w:b/>
          <w:vanish/>
          <w:lang w:val="es-UY" w:eastAsia="en-US"/>
        </w:rPr>
      </w:pPr>
      <w:bookmarkStart w:id="107" w:name="_Toc56235558"/>
      <w:bookmarkStart w:id="108" w:name="_Toc56236719"/>
      <w:bookmarkStart w:id="109" w:name="_Toc56236946"/>
      <w:bookmarkStart w:id="110" w:name="_Toc56237025"/>
      <w:bookmarkStart w:id="111" w:name="_Toc56237075"/>
      <w:bookmarkStart w:id="112" w:name="_Toc56237259"/>
      <w:bookmarkStart w:id="113" w:name="_Toc56237353"/>
      <w:bookmarkStart w:id="114" w:name="_Toc56237527"/>
      <w:bookmarkStart w:id="115" w:name="_Toc56237576"/>
      <w:bookmarkStart w:id="116" w:name="_Toc56237625"/>
      <w:bookmarkStart w:id="117" w:name="_Toc56237981"/>
      <w:bookmarkStart w:id="118" w:name="_Toc56238302"/>
      <w:bookmarkStart w:id="119" w:name="_Toc56238627"/>
      <w:bookmarkStart w:id="120" w:name="_Toc56238965"/>
      <w:bookmarkStart w:id="121" w:name="_Toc56246889"/>
      <w:bookmarkStart w:id="122" w:name="_Toc56320703"/>
      <w:bookmarkStart w:id="123" w:name="_Toc56321867"/>
      <w:bookmarkStart w:id="124" w:name="_Toc56322290"/>
      <w:bookmarkStart w:id="125" w:name="_Toc56322825"/>
      <w:bookmarkStart w:id="126" w:name="_Toc85718229"/>
      <w:bookmarkStart w:id="127" w:name="_Toc8571829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26A1E25" w14:textId="05B13841" w:rsidR="002C72CF" w:rsidRPr="00246FFB" w:rsidRDefault="002C72CF" w:rsidP="00246FFB">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128" w:name="_Toc85718300"/>
      <w:r w:rsidRPr="00246FFB">
        <w:rPr>
          <w:rFonts w:ascii="Calibri" w:hAnsi="Calibri"/>
          <w:color w:val="auto"/>
          <w:sz w:val="24"/>
          <w:szCs w:val="24"/>
          <w:lang w:val="es-UY" w:eastAsia="en-US"/>
        </w:rPr>
        <w:t>PROPUESTA</w:t>
      </w:r>
      <w:bookmarkEnd w:id="128"/>
    </w:p>
    <w:p w14:paraId="2B1358B4" w14:textId="77777777" w:rsidR="00246FFB" w:rsidRDefault="00246FFB" w:rsidP="001B6F78">
      <w:pPr>
        <w:rPr>
          <w:rFonts w:eastAsiaTheme="majorEastAsia"/>
          <w:i/>
          <w:iCs/>
          <w:u w:val="single"/>
          <w:lang w:val="es-UY" w:eastAsia="en-US"/>
        </w:rPr>
      </w:pPr>
      <w:bookmarkStart w:id="129" w:name="_Toc338933405"/>
      <w:bookmarkStart w:id="130" w:name="_Toc371401589"/>
      <w:bookmarkStart w:id="131" w:name="_Toc456344578"/>
      <w:bookmarkStart w:id="132" w:name="_Toc456352694"/>
      <w:bookmarkStart w:id="133" w:name="_Toc489014604"/>
      <w:bookmarkStart w:id="134" w:name="_Toc489015056"/>
      <w:bookmarkStart w:id="135" w:name="_Toc511655067"/>
    </w:p>
    <w:p w14:paraId="203EBDF8" w14:textId="77777777" w:rsidR="00246FFB" w:rsidRPr="001B6F78" w:rsidRDefault="00246FFB" w:rsidP="001B6F78">
      <w:pPr>
        <w:rPr>
          <w:rFonts w:eastAsiaTheme="majorEastAsia"/>
          <w:i/>
          <w:iCs/>
          <w:u w:val="single"/>
          <w:lang w:val="es-UY" w:eastAsia="en-US"/>
        </w:rPr>
      </w:pPr>
    </w:p>
    <w:p w14:paraId="3EB13312" w14:textId="62673765" w:rsidR="002C72CF" w:rsidRPr="00246FFB" w:rsidRDefault="00DD6DE1" w:rsidP="00DD6DE1">
      <w:pPr>
        <w:pStyle w:val="Ttulo2"/>
        <w:rPr>
          <w:rFonts w:ascii="Calibri" w:hAnsi="Calibri"/>
          <w:b/>
          <w:bCs/>
          <w:color w:val="auto"/>
          <w:sz w:val="24"/>
          <w:szCs w:val="24"/>
          <w:lang w:val="es-UY" w:eastAsia="en-US"/>
        </w:rPr>
      </w:pPr>
      <w:bookmarkStart w:id="136" w:name="_Toc85718301"/>
      <w:r w:rsidRPr="00246FFB">
        <w:rPr>
          <w:rFonts w:ascii="Calibri" w:hAnsi="Calibri"/>
          <w:b/>
          <w:bCs/>
          <w:color w:val="auto"/>
          <w:sz w:val="24"/>
          <w:szCs w:val="24"/>
          <w:lang w:val="es-UY" w:eastAsia="en-US"/>
        </w:rPr>
        <w:t>6.</w:t>
      </w:r>
      <w:r w:rsidR="00193730" w:rsidRPr="00246FFB">
        <w:rPr>
          <w:rFonts w:ascii="Calibri" w:hAnsi="Calibri"/>
          <w:b/>
          <w:bCs/>
          <w:color w:val="auto"/>
          <w:sz w:val="24"/>
          <w:szCs w:val="24"/>
          <w:lang w:val="es-UY" w:eastAsia="en-US"/>
        </w:rPr>
        <w:t>1</w:t>
      </w:r>
      <w:r w:rsidRPr="00246FFB">
        <w:rPr>
          <w:rFonts w:ascii="Calibri" w:hAnsi="Calibri"/>
          <w:b/>
          <w:bCs/>
          <w:color w:val="auto"/>
          <w:sz w:val="24"/>
          <w:szCs w:val="24"/>
          <w:lang w:val="es-UY" w:eastAsia="en-US"/>
        </w:rPr>
        <w:t xml:space="preserve"> </w:t>
      </w:r>
      <w:r w:rsidR="002C72CF" w:rsidRPr="00246FFB">
        <w:rPr>
          <w:rFonts w:ascii="Calibri" w:hAnsi="Calibri"/>
          <w:b/>
          <w:bCs/>
          <w:color w:val="auto"/>
          <w:sz w:val="24"/>
          <w:szCs w:val="24"/>
          <w:lang w:val="es-UY" w:eastAsia="en-US"/>
        </w:rPr>
        <w:t>Ingreso de ofertas en Compras Estatale</w:t>
      </w:r>
      <w:bookmarkEnd w:id="129"/>
      <w:bookmarkEnd w:id="130"/>
      <w:bookmarkEnd w:id="131"/>
      <w:bookmarkEnd w:id="132"/>
      <w:bookmarkEnd w:id="133"/>
      <w:bookmarkEnd w:id="134"/>
      <w:bookmarkEnd w:id="135"/>
      <w:r w:rsidR="002C72CF" w:rsidRPr="00246FFB">
        <w:rPr>
          <w:rFonts w:ascii="Calibri" w:hAnsi="Calibri"/>
          <w:b/>
          <w:bCs/>
          <w:color w:val="auto"/>
          <w:sz w:val="24"/>
          <w:szCs w:val="24"/>
          <w:lang w:val="es-UY" w:eastAsia="en-US"/>
        </w:rPr>
        <w:t>s</w:t>
      </w:r>
      <w:bookmarkEnd w:id="136"/>
    </w:p>
    <w:p w14:paraId="0F822CCD" w14:textId="77777777" w:rsidR="001B6F78" w:rsidRDefault="001B6F78" w:rsidP="00EF5EB2">
      <w:pPr>
        <w:spacing w:line="360" w:lineRule="auto"/>
        <w:jc w:val="both"/>
        <w:rPr>
          <w:rFonts w:asciiTheme="majorHAnsi" w:eastAsiaTheme="majorEastAsia" w:hAnsiTheme="majorHAnsi" w:cs="Arial"/>
          <w:kern w:val="28"/>
        </w:rPr>
      </w:pPr>
    </w:p>
    <w:p w14:paraId="2F0116AD" w14:textId="7906A8AF" w:rsidR="002C72CF"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 xml:space="preserve">Las propuestas serán recibidas únicamente en línea. Los oferentes deberán ingresar sus ofertas en el sitio web </w:t>
      </w:r>
      <w:hyperlink r:id="rId12" w:history="1">
        <w:r w:rsidRPr="00246FFB">
          <w:rPr>
            <w:rFonts w:ascii="Calibri" w:eastAsiaTheme="majorEastAsia" w:hAnsi="Calibri" w:cs="Arial"/>
            <w:kern w:val="28"/>
            <w:lang w:val="es-UY" w:eastAsia="en-US"/>
          </w:rPr>
          <w:t>www.comprasestatales.gub.uy</w:t>
        </w:r>
      </w:hyperlink>
      <w:r w:rsidRPr="00246FFB">
        <w:rPr>
          <w:rFonts w:ascii="Calibri" w:eastAsiaTheme="majorEastAsia" w:hAnsi="Calibri" w:cs="Arial"/>
          <w:kern w:val="28"/>
          <w:lang w:val="es-UY" w:eastAsia="en-US"/>
        </w:rPr>
        <w:t xml:space="preserve">. No se recibirán ofertas por otra vía. </w:t>
      </w:r>
    </w:p>
    <w:p w14:paraId="57CFBC38" w14:textId="77777777" w:rsidR="002C72CF"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 xml:space="preserve">La documentación electrónica complementaria adjunta de la oferta se ingresará en archivos con formato </w:t>
      </w:r>
      <w:proofErr w:type="spellStart"/>
      <w:r w:rsidRPr="00246FFB">
        <w:rPr>
          <w:rFonts w:ascii="Calibri" w:eastAsiaTheme="majorEastAsia" w:hAnsi="Calibri" w:cs="Arial"/>
          <w:kern w:val="28"/>
          <w:lang w:val="es-UY" w:eastAsia="en-US"/>
        </w:rPr>
        <w:t>txt</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rtf</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pdf</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doc</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docx</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xls</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xlsx</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odt</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ods</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zip</w:t>
      </w:r>
      <w:proofErr w:type="spellEnd"/>
      <w:r w:rsidRPr="00246FFB">
        <w:rPr>
          <w:rFonts w:ascii="Calibri" w:eastAsiaTheme="majorEastAsia" w:hAnsi="Calibri" w:cs="Arial"/>
          <w:kern w:val="28"/>
          <w:lang w:val="es-UY" w:eastAsia="en-US"/>
        </w:rPr>
        <w:t xml:space="preserve">, </w:t>
      </w:r>
      <w:proofErr w:type="spellStart"/>
      <w:r w:rsidRPr="00246FFB">
        <w:rPr>
          <w:rFonts w:ascii="Calibri" w:eastAsiaTheme="majorEastAsia" w:hAnsi="Calibri" w:cs="Arial"/>
          <w:kern w:val="28"/>
          <w:lang w:val="es-UY" w:eastAsia="en-US"/>
        </w:rPr>
        <w:t>rar</w:t>
      </w:r>
      <w:proofErr w:type="spellEnd"/>
      <w:r w:rsidRPr="00246FFB">
        <w:rPr>
          <w:rFonts w:ascii="Calibri" w:eastAsiaTheme="majorEastAsia" w:hAnsi="Calibri" w:cs="Arial"/>
          <w:kern w:val="28"/>
          <w:lang w:val="es-UY" w:eastAsia="en-US"/>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 xml:space="preserve">El formulario de identificación del oferente debe estar firmado por el titular, o representante con facultades suficientes para ese acto (contar con legitimación). </w:t>
      </w:r>
    </w:p>
    <w:p w14:paraId="2B6FB8B8" w14:textId="4B3A6DE8" w:rsidR="001B6F78"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2C476D57" w:rsidR="002C72CF" w:rsidRPr="00246FFB" w:rsidRDefault="00246FFB" w:rsidP="00246FFB">
      <w:pPr>
        <w:pStyle w:val="Ttulo2"/>
        <w:rPr>
          <w:rFonts w:ascii="Calibri" w:hAnsi="Calibri"/>
          <w:b/>
          <w:bCs/>
          <w:color w:val="auto"/>
          <w:sz w:val="24"/>
          <w:szCs w:val="24"/>
          <w:lang w:val="es-UY" w:eastAsia="en-US"/>
        </w:rPr>
      </w:pPr>
      <w:bookmarkStart w:id="137" w:name="_Toc85718302"/>
      <w:r>
        <w:rPr>
          <w:rFonts w:ascii="Calibri" w:hAnsi="Calibri"/>
          <w:b/>
          <w:bCs/>
          <w:color w:val="auto"/>
          <w:sz w:val="24"/>
          <w:szCs w:val="24"/>
          <w:lang w:val="es-UY" w:eastAsia="en-US"/>
        </w:rPr>
        <w:t xml:space="preserve">6.2 </w:t>
      </w:r>
      <w:r w:rsidR="002C72CF" w:rsidRPr="00246FFB">
        <w:rPr>
          <w:rFonts w:ascii="Calibri" w:hAnsi="Calibri"/>
          <w:b/>
          <w:bCs/>
          <w:color w:val="auto"/>
          <w:sz w:val="24"/>
          <w:szCs w:val="24"/>
          <w:lang w:val="es-UY" w:eastAsia="en-US"/>
        </w:rPr>
        <w:t>Redacción de ofertas</w:t>
      </w:r>
      <w:bookmarkEnd w:id="137"/>
    </w:p>
    <w:p w14:paraId="2F6DD22D" w14:textId="77777777" w:rsidR="00246FFB" w:rsidRPr="00246FFB" w:rsidRDefault="00246FFB" w:rsidP="00246FFB">
      <w:pPr>
        <w:pStyle w:val="Prrafodelista"/>
        <w:ind w:left="3053"/>
        <w:rPr>
          <w:lang w:val="es-UY" w:eastAsia="en-US"/>
        </w:rPr>
      </w:pPr>
    </w:p>
    <w:p w14:paraId="27A2C384" w14:textId="77777777" w:rsidR="002C72CF"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Las ofertas deberán ser firmadas por el titular de la empresa o representante legal, redactadas en forma clara y precisa, en idioma castellano y conforme a lo dispuesto por el artículo 63 del TOCAF.</w:t>
      </w:r>
    </w:p>
    <w:p w14:paraId="320F1358" w14:textId="77777777" w:rsidR="00246FFB" w:rsidRPr="00246FFB" w:rsidRDefault="00246FFB" w:rsidP="00246FFB">
      <w:pPr>
        <w:spacing w:after="200" w:line="360" w:lineRule="auto"/>
        <w:contextualSpacing/>
        <w:jc w:val="both"/>
        <w:rPr>
          <w:rFonts w:ascii="Calibri" w:eastAsiaTheme="majorEastAsia" w:hAnsi="Calibri" w:cs="Arial"/>
          <w:kern w:val="28"/>
          <w:lang w:val="es-UY" w:eastAsia="en-US"/>
        </w:rPr>
      </w:pPr>
    </w:p>
    <w:p w14:paraId="65D887F5" w14:textId="77777777" w:rsidR="002C72CF" w:rsidRPr="00EE1A4A" w:rsidRDefault="002C72CF" w:rsidP="00EF5EB2">
      <w:pPr>
        <w:spacing w:line="360" w:lineRule="auto"/>
        <w:jc w:val="both"/>
        <w:rPr>
          <w:rFonts w:asciiTheme="minorHAnsi" w:eastAsiaTheme="majorEastAsia" w:hAnsiTheme="minorHAnsi" w:cs="Arial"/>
          <w:kern w:val="28"/>
        </w:rPr>
      </w:pPr>
    </w:p>
    <w:p w14:paraId="3EE49CE4" w14:textId="193879D9" w:rsidR="002C72CF" w:rsidRDefault="002C72CF" w:rsidP="00DD6DE1">
      <w:pPr>
        <w:pStyle w:val="Ttulo2"/>
        <w:rPr>
          <w:rFonts w:ascii="Calibri" w:hAnsi="Calibri"/>
          <w:b/>
          <w:bCs/>
          <w:color w:val="auto"/>
          <w:sz w:val="24"/>
          <w:szCs w:val="24"/>
          <w:lang w:val="es-UY" w:eastAsia="en-US"/>
        </w:rPr>
      </w:pPr>
      <w:r w:rsidRPr="00246FFB">
        <w:rPr>
          <w:rFonts w:ascii="Calibri" w:hAnsi="Calibri"/>
          <w:b/>
          <w:bCs/>
          <w:color w:val="auto"/>
          <w:sz w:val="24"/>
          <w:szCs w:val="24"/>
          <w:lang w:val="es-UY" w:eastAsia="en-US"/>
        </w:rPr>
        <w:lastRenderedPageBreak/>
        <w:t xml:space="preserve"> </w:t>
      </w:r>
      <w:bookmarkStart w:id="138" w:name="_Toc85718303"/>
      <w:r w:rsidR="00DD6DE1" w:rsidRPr="00246FFB">
        <w:rPr>
          <w:rFonts w:ascii="Calibri" w:hAnsi="Calibri"/>
          <w:b/>
          <w:bCs/>
          <w:color w:val="auto"/>
          <w:sz w:val="24"/>
          <w:szCs w:val="24"/>
          <w:lang w:val="es-UY" w:eastAsia="en-US"/>
        </w:rPr>
        <w:t>6.</w:t>
      </w:r>
      <w:r w:rsidR="00193730" w:rsidRPr="00246FFB">
        <w:rPr>
          <w:rFonts w:ascii="Calibri" w:hAnsi="Calibri"/>
          <w:b/>
          <w:bCs/>
          <w:color w:val="auto"/>
          <w:sz w:val="24"/>
          <w:szCs w:val="24"/>
          <w:lang w:val="es-UY" w:eastAsia="en-US"/>
        </w:rPr>
        <w:t>3</w:t>
      </w:r>
      <w:r w:rsidR="00DD6DE1" w:rsidRPr="00246FFB">
        <w:rPr>
          <w:rFonts w:ascii="Calibri" w:hAnsi="Calibri"/>
          <w:b/>
          <w:bCs/>
          <w:color w:val="auto"/>
          <w:sz w:val="24"/>
          <w:szCs w:val="24"/>
          <w:lang w:val="es-UY" w:eastAsia="en-US"/>
        </w:rPr>
        <w:t xml:space="preserve"> </w:t>
      </w:r>
      <w:r w:rsidRPr="00246FFB">
        <w:rPr>
          <w:rFonts w:ascii="Calibri" w:hAnsi="Calibri"/>
          <w:b/>
          <w:bCs/>
          <w:color w:val="auto"/>
          <w:sz w:val="24"/>
          <w:szCs w:val="24"/>
          <w:lang w:val="es-UY" w:eastAsia="en-US"/>
        </w:rPr>
        <w:t>Apertura de Ofertas</w:t>
      </w:r>
      <w:bookmarkEnd w:id="138"/>
    </w:p>
    <w:p w14:paraId="2B4285AD" w14:textId="77777777" w:rsidR="00246FFB" w:rsidRPr="00246FFB" w:rsidRDefault="00246FFB" w:rsidP="00246FFB">
      <w:pPr>
        <w:rPr>
          <w:rFonts w:eastAsiaTheme="minorEastAsia"/>
          <w:lang w:val="es-UY" w:eastAsia="en-US"/>
        </w:rPr>
      </w:pPr>
    </w:p>
    <w:p w14:paraId="6363BD54" w14:textId="560BAB03" w:rsidR="002C72CF"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 xml:space="preserve">En la fecha y hora indicada se efectuará la apertura de ofertas en forma automática y el acta de apertura será publicada automáticamente en el sitio web </w:t>
      </w:r>
      <w:hyperlink r:id="rId13" w:history="1">
        <w:r w:rsidRPr="00246FFB">
          <w:rPr>
            <w:rFonts w:ascii="Calibri" w:eastAsiaTheme="majorEastAsia" w:hAnsi="Calibri" w:cs="Arial"/>
            <w:kern w:val="28"/>
            <w:lang w:val="es-UY" w:eastAsia="en-US"/>
          </w:rPr>
          <w:t>www.comprasestatales.gub.uy</w:t>
        </w:r>
      </w:hyperlink>
      <w:r w:rsidRPr="00246FFB">
        <w:rPr>
          <w:rFonts w:ascii="Calibri" w:eastAsiaTheme="majorEastAsia" w:hAnsi="Calibri" w:cs="Arial"/>
          <w:kern w:val="28"/>
          <w:lang w:val="es-UY" w:eastAsia="en-US"/>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4" w:history="1">
        <w:r w:rsidR="00246FFB" w:rsidRPr="0050720A">
          <w:rPr>
            <w:rStyle w:val="Hipervnculo"/>
            <w:rFonts w:ascii="Calibri" w:eastAsiaTheme="majorEastAsia" w:hAnsi="Calibri" w:cs="Arial"/>
            <w:kern w:val="28"/>
            <w:lang w:val="es-UY" w:eastAsia="en-US"/>
          </w:rPr>
          <w:t>www.comprasestatales.gub.uy</w:t>
        </w:r>
      </w:hyperlink>
      <w:r w:rsidR="00246FFB">
        <w:rPr>
          <w:rFonts w:ascii="Calibri" w:eastAsiaTheme="majorEastAsia" w:hAnsi="Calibri" w:cs="Arial"/>
          <w:kern w:val="28"/>
          <w:lang w:val="es-UY" w:eastAsia="en-US"/>
        </w:rPr>
        <w:t xml:space="preserve"> </w:t>
      </w:r>
    </w:p>
    <w:p w14:paraId="6B9969A8" w14:textId="2D2EFA5F" w:rsidR="002C72CF"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61232272" w14:textId="506B2FC3" w:rsidR="00F657AD" w:rsidRPr="00246FFB" w:rsidRDefault="002C72CF" w:rsidP="00246FFB">
      <w:pPr>
        <w:spacing w:after="200" w:line="360" w:lineRule="auto"/>
        <w:contextualSpacing/>
        <w:jc w:val="both"/>
        <w:rPr>
          <w:rFonts w:ascii="Calibri" w:eastAsiaTheme="majorEastAsia" w:hAnsi="Calibri" w:cs="Arial"/>
          <w:kern w:val="28"/>
          <w:lang w:val="es-UY" w:eastAsia="en-US"/>
        </w:rPr>
      </w:pPr>
      <w:r w:rsidRPr="00246FFB">
        <w:rPr>
          <w:rFonts w:ascii="Calibri" w:eastAsiaTheme="majorEastAsia" w:hAnsi="Calibri" w:cs="Arial"/>
          <w:kern w:val="28"/>
          <w:lang w:val="es-UY" w:eastAsia="en-US"/>
        </w:rPr>
        <w:t xml:space="preserve">Los oferentes podrán hacer observaciones respecto de las ofertas hasta las 16:00 horas del día de la apertura de ofertas. Las observaciones deberán ser cursadas a través de la dirección de correo </w:t>
      </w:r>
      <w:hyperlink r:id="rId15" w:history="1">
        <w:r w:rsidR="00246FFB" w:rsidRPr="0050720A">
          <w:rPr>
            <w:rStyle w:val="Hipervnculo"/>
            <w:rFonts w:ascii="Calibri" w:eastAsiaTheme="majorEastAsia" w:hAnsi="Calibri" w:cs="Arial"/>
            <w:kern w:val="28"/>
            <w:lang w:val="es-UY" w:eastAsia="en-US"/>
          </w:rPr>
          <w:t>licitaciones@aduanas.gub.uy</w:t>
        </w:r>
      </w:hyperlink>
      <w:r w:rsidR="00246FFB">
        <w:rPr>
          <w:rFonts w:ascii="Calibri" w:eastAsiaTheme="majorEastAsia" w:hAnsi="Calibri" w:cs="Arial"/>
          <w:kern w:val="28"/>
          <w:lang w:val="es-UY" w:eastAsia="en-US"/>
        </w:rPr>
        <w:t xml:space="preserve"> </w:t>
      </w:r>
      <w:r w:rsidRPr="00246FFB">
        <w:rPr>
          <w:rFonts w:ascii="Calibri" w:eastAsiaTheme="majorEastAsia" w:hAnsi="Calibri" w:cs="Arial"/>
          <w:kern w:val="28"/>
          <w:lang w:val="es-UY" w:eastAsia="en-US"/>
        </w:rPr>
        <w:t xml:space="preserve"> y remitidos por la Administración contratante a todos los proveedores para su conocimiento.</w:t>
      </w:r>
    </w:p>
    <w:p w14:paraId="20AE122C" w14:textId="77777777" w:rsidR="00A8589B" w:rsidRPr="00EE1A4A" w:rsidRDefault="00A8589B" w:rsidP="00EF5EB2">
      <w:pPr>
        <w:spacing w:line="360" w:lineRule="auto"/>
        <w:jc w:val="both"/>
        <w:rPr>
          <w:rFonts w:asciiTheme="majorHAnsi" w:eastAsiaTheme="majorEastAsia" w:hAnsiTheme="majorHAnsi" w:cs="Arial"/>
          <w:kern w:val="28"/>
        </w:rPr>
      </w:pPr>
    </w:p>
    <w:p w14:paraId="7C0E5287" w14:textId="60AF2266" w:rsidR="00B71476" w:rsidRDefault="002C72CF" w:rsidP="00246FFB">
      <w:pPr>
        <w:pStyle w:val="Ttulo2"/>
        <w:numPr>
          <w:ilvl w:val="1"/>
          <w:numId w:val="22"/>
        </w:numPr>
        <w:rPr>
          <w:rFonts w:ascii="Calibri" w:hAnsi="Calibri"/>
          <w:b/>
          <w:bCs/>
          <w:color w:val="auto"/>
          <w:sz w:val="24"/>
          <w:szCs w:val="24"/>
          <w:lang w:val="es-UY" w:eastAsia="en-US"/>
        </w:rPr>
      </w:pPr>
      <w:bookmarkStart w:id="139" w:name="_Toc85718304"/>
      <w:r w:rsidRPr="00246FFB">
        <w:rPr>
          <w:rFonts w:ascii="Calibri" w:hAnsi="Calibri"/>
          <w:b/>
          <w:bCs/>
          <w:color w:val="auto"/>
          <w:sz w:val="24"/>
          <w:szCs w:val="24"/>
          <w:lang w:val="es-UY" w:eastAsia="en-US"/>
        </w:rPr>
        <w:t>Requisitos de admisibilidad</w:t>
      </w:r>
      <w:bookmarkEnd w:id="139"/>
    </w:p>
    <w:p w14:paraId="3B745F00" w14:textId="77777777" w:rsidR="00246FFB" w:rsidRPr="00246FFB" w:rsidRDefault="00246FFB" w:rsidP="00246FFB">
      <w:pPr>
        <w:rPr>
          <w:lang w:val="es-UY" w:eastAsia="en-US"/>
        </w:rPr>
      </w:pPr>
    </w:p>
    <w:p w14:paraId="4C81035F" w14:textId="77777777" w:rsidR="00F657AD" w:rsidRPr="00A72064" w:rsidRDefault="002C72CF" w:rsidP="00A72064">
      <w:pPr>
        <w:pStyle w:val="Prrafodelista"/>
        <w:numPr>
          <w:ilvl w:val="0"/>
          <w:numId w:val="23"/>
        </w:numPr>
        <w:spacing w:after="200" w:line="360" w:lineRule="auto"/>
        <w:jc w:val="both"/>
        <w:rPr>
          <w:rFonts w:ascii="Calibri" w:eastAsiaTheme="majorEastAsia" w:hAnsi="Calibri" w:cs="Arial"/>
          <w:kern w:val="28"/>
          <w:lang w:val="es-UY" w:eastAsia="en-US"/>
        </w:rPr>
      </w:pPr>
      <w:bookmarkStart w:id="140" w:name="_Toc47700466"/>
      <w:bookmarkStart w:id="141" w:name="_Toc47700527"/>
      <w:bookmarkStart w:id="142" w:name="_Toc55915110"/>
      <w:bookmarkStart w:id="143" w:name="_Toc56016538"/>
      <w:bookmarkStart w:id="144" w:name="_Toc56016849"/>
      <w:r w:rsidRPr="00A72064">
        <w:rPr>
          <w:rFonts w:ascii="Calibri" w:eastAsiaTheme="majorEastAsia" w:hAnsi="Calibri" w:cs="Arial"/>
          <w:kern w:val="28"/>
          <w:lang w:val="es-UY" w:eastAsia="en-US"/>
        </w:rPr>
        <w:t>El oferente deberá presentar en forma obligatoria la siguiente documentación:</w:t>
      </w:r>
      <w:bookmarkEnd w:id="140"/>
      <w:bookmarkEnd w:id="141"/>
      <w:bookmarkEnd w:id="142"/>
      <w:bookmarkEnd w:id="143"/>
      <w:bookmarkEnd w:id="144"/>
    </w:p>
    <w:p w14:paraId="0C6B36F2" w14:textId="1D6034C9" w:rsidR="002C72CF" w:rsidRPr="00A72064" w:rsidRDefault="002C72CF" w:rsidP="00A72064">
      <w:pPr>
        <w:pStyle w:val="Prrafodelista"/>
        <w:numPr>
          <w:ilvl w:val="0"/>
          <w:numId w:val="23"/>
        </w:num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Anexo I: Formulario de Identificación de Oferente, firmado por titular o representante de la emp</w:t>
      </w:r>
      <w:r w:rsidR="00D7494B" w:rsidRPr="00A72064">
        <w:rPr>
          <w:rFonts w:ascii="Calibri" w:eastAsiaTheme="majorEastAsia" w:hAnsi="Calibri" w:cs="Arial"/>
          <w:kern w:val="28"/>
          <w:lang w:val="es-UY" w:eastAsia="en-US"/>
        </w:rPr>
        <w:t>resa acreditado en</w:t>
      </w:r>
      <w:r w:rsidR="00246FFB" w:rsidRPr="00A72064">
        <w:rPr>
          <w:rFonts w:ascii="Calibri" w:eastAsiaTheme="majorEastAsia" w:hAnsi="Calibri" w:cs="Arial"/>
          <w:kern w:val="28"/>
          <w:lang w:val="es-UY" w:eastAsia="en-US"/>
        </w:rPr>
        <w:t xml:space="preserve"> RUPE</w:t>
      </w:r>
      <w:r w:rsidRPr="00A72064">
        <w:rPr>
          <w:rFonts w:ascii="Calibri" w:eastAsiaTheme="majorEastAsia" w:hAnsi="Calibri" w:cs="Arial"/>
          <w:kern w:val="28"/>
          <w:lang w:val="es-UY" w:eastAsia="en-US"/>
        </w:rPr>
        <w:t xml:space="preserve">. </w:t>
      </w:r>
    </w:p>
    <w:p w14:paraId="082796D1" w14:textId="19F30298" w:rsidR="00FE0692" w:rsidRPr="00A72064" w:rsidRDefault="00D7494B" w:rsidP="00A72064">
      <w:pPr>
        <w:pStyle w:val="Prrafodelista"/>
        <w:numPr>
          <w:ilvl w:val="0"/>
          <w:numId w:val="23"/>
        </w:num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Anexo II:</w:t>
      </w:r>
      <w:r w:rsidR="00246FFB" w:rsidRPr="00A72064">
        <w:rPr>
          <w:rFonts w:ascii="Calibri" w:eastAsiaTheme="majorEastAsia" w:hAnsi="Calibri" w:cs="Arial"/>
          <w:kern w:val="28"/>
          <w:lang w:val="es-UY" w:eastAsia="en-US"/>
        </w:rPr>
        <w:t xml:space="preserve"> Oferta.</w:t>
      </w:r>
    </w:p>
    <w:p w14:paraId="28BE9FC0" w14:textId="609E3F3C" w:rsidR="001D3AD9" w:rsidRPr="00A72064" w:rsidRDefault="001D3AD9" w:rsidP="00A72064">
      <w:pPr>
        <w:pStyle w:val="Prrafodelista"/>
        <w:numPr>
          <w:ilvl w:val="0"/>
          <w:numId w:val="23"/>
        </w:num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Planilla de Referencias</w:t>
      </w:r>
      <w:r w:rsidR="00A511FA" w:rsidRPr="00A72064">
        <w:rPr>
          <w:rFonts w:ascii="Calibri" w:eastAsiaTheme="majorEastAsia" w:hAnsi="Calibri" w:cs="Arial"/>
          <w:kern w:val="28"/>
          <w:lang w:val="es-UY" w:eastAsia="en-US"/>
        </w:rPr>
        <w:t>:</w:t>
      </w:r>
      <w:r w:rsidR="00A72064" w:rsidRPr="00A72064">
        <w:rPr>
          <w:rFonts w:ascii="Calibri" w:eastAsiaTheme="majorEastAsia" w:hAnsi="Calibri" w:cs="Arial"/>
          <w:kern w:val="28"/>
          <w:lang w:val="es-UY" w:eastAsia="en-US"/>
        </w:rPr>
        <w:t xml:space="preserve"> Tres referencias </w:t>
      </w:r>
      <w:r w:rsidRPr="00A72064">
        <w:rPr>
          <w:rFonts w:ascii="Calibri" w:eastAsiaTheme="majorEastAsia" w:hAnsi="Calibri" w:cs="Arial"/>
          <w:kern w:val="28"/>
          <w:lang w:val="es-UY" w:eastAsia="en-US"/>
        </w:rPr>
        <w:t xml:space="preserve">por servicios </w:t>
      </w:r>
      <w:r w:rsidR="00A72064" w:rsidRPr="00A72064">
        <w:rPr>
          <w:rFonts w:ascii="Calibri" w:eastAsiaTheme="majorEastAsia" w:hAnsi="Calibri" w:cs="Arial"/>
          <w:kern w:val="28"/>
          <w:lang w:val="es-UY" w:eastAsia="en-US"/>
        </w:rPr>
        <w:t>realizados durante los últimos 3</w:t>
      </w:r>
      <w:r w:rsidRPr="00A72064">
        <w:rPr>
          <w:rFonts w:ascii="Calibri" w:eastAsiaTheme="majorEastAsia" w:hAnsi="Calibri" w:cs="Arial"/>
          <w:kern w:val="28"/>
          <w:lang w:val="es-UY" w:eastAsia="en-US"/>
        </w:rPr>
        <w:t xml:space="preserve"> años</w:t>
      </w:r>
      <w:r w:rsidR="00A72064">
        <w:rPr>
          <w:rFonts w:ascii="Calibri" w:eastAsiaTheme="majorEastAsia" w:hAnsi="Calibri" w:cs="Arial"/>
          <w:kern w:val="28"/>
          <w:lang w:val="es-UY" w:eastAsia="en-US"/>
        </w:rPr>
        <w:t>,</w:t>
      </w:r>
      <w:r w:rsidRPr="00A72064">
        <w:rPr>
          <w:rFonts w:ascii="Calibri" w:eastAsiaTheme="majorEastAsia" w:hAnsi="Calibri" w:cs="Arial"/>
          <w:kern w:val="28"/>
          <w:lang w:val="es-UY" w:eastAsia="en-US"/>
        </w:rPr>
        <w:t xml:space="preserve"> </w:t>
      </w:r>
      <w:r w:rsidR="00A72064" w:rsidRPr="00A72064">
        <w:rPr>
          <w:rFonts w:ascii="Calibri" w:eastAsiaTheme="majorEastAsia" w:hAnsi="Calibri" w:cs="Arial"/>
          <w:kern w:val="28"/>
          <w:lang w:val="es-UY" w:eastAsia="en-US"/>
        </w:rPr>
        <w:t>de iguales o similares características que las del objeto del presente procedimiento</w:t>
      </w:r>
      <w:r w:rsidR="00A511FA" w:rsidRPr="00A72064">
        <w:rPr>
          <w:rFonts w:ascii="Calibri" w:eastAsiaTheme="majorEastAsia" w:hAnsi="Calibri" w:cs="Arial"/>
          <w:kern w:val="28"/>
          <w:lang w:val="es-UY" w:eastAsia="en-US"/>
        </w:rPr>
        <w:t>.</w:t>
      </w:r>
    </w:p>
    <w:p w14:paraId="3DBB10EC" w14:textId="0E1226F4" w:rsidR="00F34C6C" w:rsidRPr="00A72064" w:rsidRDefault="00F34C6C" w:rsidP="00A72064">
      <w:pPr>
        <w:pStyle w:val="Prrafodelista"/>
        <w:numPr>
          <w:ilvl w:val="0"/>
          <w:numId w:val="23"/>
        </w:num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lastRenderedPageBreak/>
        <w:t>Copia de un certific</w:t>
      </w:r>
      <w:r w:rsidR="001C2F4D">
        <w:rPr>
          <w:rFonts w:ascii="Calibri" w:eastAsiaTheme="majorEastAsia" w:hAnsi="Calibri" w:cs="Arial"/>
          <w:kern w:val="28"/>
          <w:lang w:val="es-UY" w:eastAsia="en-US"/>
        </w:rPr>
        <w:t>ado de instalador (categoría A</w:t>
      </w:r>
      <w:r w:rsidRPr="00A72064">
        <w:rPr>
          <w:rFonts w:ascii="Calibri" w:eastAsiaTheme="majorEastAsia" w:hAnsi="Calibri" w:cs="Arial"/>
          <w:kern w:val="28"/>
          <w:lang w:val="es-UY" w:eastAsia="en-US"/>
        </w:rPr>
        <w:t xml:space="preserve"> B</w:t>
      </w:r>
      <w:r w:rsidR="001C2F4D">
        <w:rPr>
          <w:rFonts w:ascii="Calibri" w:eastAsiaTheme="majorEastAsia" w:hAnsi="Calibri" w:cs="Arial"/>
          <w:kern w:val="28"/>
          <w:lang w:val="es-UY" w:eastAsia="en-US"/>
        </w:rPr>
        <w:t xml:space="preserve"> o C</w:t>
      </w:r>
      <w:r w:rsidRPr="00A72064">
        <w:rPr>
          <w:rFonts w:ascii="Calibri" w:eastAsiaTheme="majorEastAsia" w:hAnsi="Calibri" w:cs="Arial"/>
          <w:kern w:val="28"/>
          <w:lang w:val="es-UY" w:eastAsia="en-US"/>
        </w:rPr>
        <w:t xml:space="preserve">) por UTE que trabaje para la empresa o certificado de </w:t>
      </w:r>
      <w:r w:rsidR="001C2F4D">
        <w:rPr>
          <w:rFonts w:ascii="Calibri" w:eastAsiaTheme="majorEastAsia" w:hAnsi="Calibri" w:cs="Arial"/>
          <w:kern w:val="28"/>
          <w:lang w:val="es-UY" w:eastAsia="en-US"/>
        </w:rPr>
        <w:t>firma instaladora (categoría A,</w:t>
      </w:r>
      <w:r w:rsidRPr="00A72064">
        <w:rPr>
          <w:rFonts w:ascii="Calibri" w:eastAsiaTheme="majorEastAsia" w:hAnsi="Calibri" w:cs="Arial"/>
          <w:kern w:val="28"/>
          <w:lang w:val="es-UY" w:eastAsia="en-US"/>
        </w:rPr>
        <w:t xml:space="preserve"> B</w:t>
      </w:r>
      <w:r w:rsidR="001C2F4D">
        <w:rPr>
          <w:rFonts w:ascii="Calibri" w:eastAsiaTheme="majorEastAsia" w:hAnsi="Calibri" w:cs="Arial"/>
          <w:kern w:val="28"/>
          <w:lang w:val="es-UY" w:eastAsia="en-US"/>
        </w:rPr>
        <w:t xml:space="preserve"> o C</w:t>
      </w:r>
      <w:r w:rsidRPr="00A72064">
        <w:rPr>
          <w:rFonts w:ascii="Calibri" w:eastAsiaTheme="majorEastAsia" w:hAnsi="Calibri" w:cs="Arial"/>
          <w:kern w:val="28"/>
          <w:lang w:val="es-UY" w:eastAsia="en-US"/>
        </w:rPr>
        <w:t>).</w:t>
      </w:r>
    </w:p>
    <w:p w14:paraId="1E4FD27B" w14:textId="29668C07" w:rsidR="002C72CF" w:rsidRPr="00A72064" w:rsidRDefault="0024272B" w:rsidP="00A72064">
      <w:pPr>
        <w:pStyle w:val="Prrafodelista"/>
        <w:numPr>
          <w:ilvl w:val="0"/>
          <w:numId w:val="23"/>
        </w:num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Certificado de visita obligatoria. Para quienes no incluyan el comprobante de visita obligatoria y se encuentre registrado en la planilla de asistencia, se tendrá como presentado el referido comprobante siempre que se haya realizado la visita.</w:t>
      </w:r>
    </w:p>
    <w:p w14:paraId="774A7526" w14:textId="22EEF018" w:rsidR="002C72CF" w:rsidRDefault="002C72CF" w:rsidP="001B6F78">
      <w:pPr>
        <w:rPr>
          <w:rFonts w:eastAsiaTheme="majorEastAsia"/>
          <w:lang w:val="es-UY" w:eastAsia="en-US"/>
        </w:rPr>
      </w:pPr>
      <w:bookmarkStart w:id="145" w:name="_Toc371401587"/>
      <w:bookmarkStart w:id="146" w:name="_Toc456344576"/>
      <w:bookmarkStart w:id="147" w:name="_Toc456352692"/>
      <w:bookmarkStart w:id="148" w:name="_Toc489014601"/>
      <w:bookmarkStart w:id="149" w:name="_Toc489015053"/>
      <w:bookmarkStart w:id="150" w:name="_Toc511655064"/>
    </w:p>
    <w:p w14:paraId="633EF381" w14:textId="5A7AE831" w:rsidR="002C72CF" w:rsidRPr="00A72064" w:rsidRDefault="002C72CF" w:rsidP="00A72064">
      <w:pPr>
        <w:pStyle w:val="Ttulo2"/>
        <w:numPr>
          <w:ilvl w:val="1"/>
          <w:numId w:val="22"/>
        </w:numPr>
        <w:rPr>
          <w:rFonts w:ascii="Calibri" w:hAnsi="Calibri"/>
          <w:b/>
          <w:bCs/>
          <w:color w:val="auto"/>
          <w:sz w:val="24"/>
          <w:szCs w:val="24"/>
          <w:lang w:val="es-UY" w:eastAsia="en-US"/>
        </w:rPr>
      </w:pPr>
      <w:bookmarkStart w:id="151" w:name="_Toc85718305"/>
      <w:r w:rsidRPr="00A72064">
        <w:rPr>
          <w:rFonts w:ascii="Calibri" w:hAnsi="Calibri"/>
          <w:b/>
          <w:bCs/>
          <w:color w:val="auto"/>
          <w:sz w:val="24"/>
          <w:szCs w:val="24"/>
          <w:lang w:val="es-UY" w:eastAsia="en-US"/>
        </w:rPr>
        <w:t>Confidencial</w:t>
      </w:r>
      <w:bookmarkEnd w:id="145"/>
      <w:bookmarkEnd w:id="146"/>
      <w:bookmarkEnd w:id="147"/>
      <w:bookmarkEnd w:id="148"/>
      <w:bookmarkEnd w:id="149"/>
      <w:bookmarkEnd w:id="150"/>
      <w:bookmarkEnd w:id="151"/>
    </w:p>
    <w:p w14:paraId="01107D93" w14:textId="77777777" w:rsidR="00B71476" w:rsidRPr="00A72064" w:rsidRDefault="002C72CF" w:rsidP="00EF5EB2">
      <w:p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A72064">
        <w:rPr>
          <w:rFonts w:ascii="Calibri" w:eastAsiaTheme="majorEastAsia" w:hAnsi="Calibri" w:cs="Arial"/>
          <w:kern w:val="28"/>
          <w:lang w:val="es-UY" w:eastAsia="en-US"/>
        </w:rPr>
        <w:t>oferta.</w:t>
      </w:r>
    </w:p>
    <w:p w14:paraId="70AE1E7B" w14:textId="77777777" w:rsidR="002C72CF" w:rsidRPr="00A72064" w:rsidRDefault="002C72CF" w:rsidP="00EF5EB2">
      <w:p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A72064" w:rsidRDefault="002C72CF" w:rsidP="00EF5EB2">
      <w:p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A72064" w:rsidRDefault="002C72CF" w:rsidP="00EF5EB2">
      <w:pPr>
        <w:spacing w:after="200"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Se considera información confidencial:</w:t>
      </w:r>
    </w:p>
    <w:p w14:paraId="4852D47B" w14:textId="77777777" w:rsidR="002C72CF" w:rsidRPr="00A72064" w:rsidRDefault="002C72CF" w:rsidP="00420696">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A72064" w:rsidRDefault="002C72CF" w:rsidP="00420696">
      <w:pPr>
        <w:numPr>
          <w:ilvl w:val="0"/>
          <w:numId w:val="4"/>
        </w:numPr>
        <w:tabs>
          <w:tab w:val="clear" w:pos="2770"/>
          <w:tab w:val="left" w:pos="567"/>
        </w:tabs>
        <w:spacing w:after="200" w:line="360" w:lineRule="auto"/>
        <w:ind w:left="0" w:firstLine="0"/>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que pueda ser objeto de propiedad intelectual</w:t>
      </w:r>
    </w:p>
    <w:p w14:paraId="33FFD645" w14:textId="77777777" w:rsidR="002C72CF" w:rsidRPr="00A72064" w:rsidRDefault="002C72CF" w:rsidP="00420696">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que refiera al patrimonio del oferente</w:t>
      </w:r>
    </w:p>
    <w:p w14:paraId="78CBDCEB" w14:textId="77777777" w:rsidR="002C72CF" w:rsidRPr="00A72064" w:rsidRDefault="002C72CF" w:rsidP="00420696">
      <w:pPr>
        <w:numPr>
          <w:ilvl w:val="0"/>
          <w:numId w:val="4"/>
        </w:numPr>
        <w:tabs>
          <w:tab w:val="clear" w:pos="2770"/>
          <w:tab w:val="left" w:pos="567"/>
        </w:tabs>
        <w:spacing w:after="200" w:line="360" w:lineRule="auto"/>
        <w:ind w:left="0" w:firstLine="0"/>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A72064" w:rsidRDefault="002C72CF" w:rsidP="00420696">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que esté amparada en una cláusula contractual de confidencialidad, y</w:t>
      </w:r>
    </w:p>
    <w:p w14:paraId="2269236C" w14:textId="77777777" w:rsidR="002C72CF" w:rsidRPr="00A72064" w:rsidRDefault="002C72CF" w:rsidP="00420696">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A72064" w:rsidRDefault="002C72CF" w:rsidP="00EF5EB2">
      <w:pPr>
        <w:spacing w:after="200" w:line="360" w:lineRule="auto"/>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lastRenderedPageBreak/>
        <w:t>En ningún caso se cons</w:t>
      </w:r>
      <w:r w:rsidR="00B71476" w:rsidRPr="00A72064">
        <w:rPr>
          <w:rFonts w:ascii="Calibri" w:eastAsiaTheme="majorEastAsia" w:hAnsi="Calibri" w:cs="Arial"/>
          <w:kern w:val="28"/>
          <w:lang w:val="es-UY" w:eastAsia="en-US"/>
        </w:rPr>
        <w:t>idera información confidencial:</w:t>
      </w:r>
    </w:p>
    <w:p w14:paraId="02B49D55" w14:textId="77777777" w:rsidR="002C72CF" w:rsidRPr="00A72064" w:rsidRDefault="002C72CF" w:rsidP="001E397E">
      <w:pPr>
        <w:numPr>
          <w:ilvl w:val="0"/>
          <w:numId w:val="5"/>
        </w:numPr>
        <w:tabs>
          <w:tab w:val="clear" w:pos="360"/>
          <w:tab w:val="num" w:pos="720"/>
        </w:tabs>
        <w:spacing w:after="200" w:line="360" w:lineRule="auto"/>
        <w:ind w:left="714" w:hanging="357"/>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relativa a los precios</w:t>
      </w:r>
    </w:p>
    <w:p w14:paraId="660468A5" w14:textId="77777777" w:rsidR="002C72CF" w:rsidRPr="00A72064" w:rsidRDefault="002C72CF" w:rsidP="001E397E">
      <w:pPr>
        <w:numPr>
          <w:ilvl w:val="0"/>
          <w:numId w:val="5"/>
        </w:numPr>
        <w:tabs>
          <w:tab w:val="clear" w:pos="360"/>
          <w:tab w:val="num" w:pos="720"/>
        </w:tabs>
        <w:spacing w:after="200" w:line="360" w:lineRule="auto"/>
        <w:ind w:left="714" w:hanging="357"/>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descripción de bienes y servicios ofertados, y</w:t>
      </w:r>
    </w:p>
    <w:p w14:paraId="522F6692" w14:textId="77777777" w:rsidR="002C72CF" w:rsidRPr="00A72064" w:rsidRDefault="002C72CF" w:rsidP="001E397E">
      <w:pPr>
        <w:numPr>
          <w:ilvl w:val="0"/>
          <w:numId w:val="5"/>
        </w:numPr>
        <w:tabs>
          <w:tab w:val="clear" w:pos="360"/>
          <w:tab w:val="num" w:pos="720"/>
        </w:tabs>
        <w:spacing w:after="200" w:line="360" w:lineRule="auto"/>
        <w:ind w:left="714" w:hanging="357"/>
        <w:contextualSpacing/>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las condiciones generales de la oferta</w:t>
      </w:r>
      <w:r w:rsidR="00B71476" w:rsidRPr="00A72064">
        <w:rPr>
          <w:rFonts w:ascii="Calibri" w:eastAsiaTheme="majorEastAsia" w:hAnsi="Calibri" w:cs="Arial"/>
          <w:kern w:val="28"/>
          <w:lang w:val="es-UY" w:eastAsia="en-US"/>
        </w:rPr>
        <w:t>.</w:t>
      </w:r>
    </w:p>
    <w:p w14:paraId="7F7EDDB4" w14:textId="77777777" w:rsidR="002C72CF" w:rsidRPr="00A72064" w:rsidRDefault="002C72CF" w:rsidP="00EF5EB2">
      <w:pPr>
        <w:spacing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Los documentos que entregue un oferente en carácter confidencial, no serán divulgados a los restantes oferentes.</w:t>
      </w:r>
    </w:p>
    <w:p w14:paraId="410C4D75" w14:textId="77777777" w:rsidR="002C72CF" w:rsidRPr="00A72064" w:rsidRDefault="002C72CF" w:rsidP="00EF5EB2">
      <w:pPr>
        <w:spacing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El oferente deberá incluir en la parte pública de la oferta un resumen no confidencial de la información confidencial que ingrese que deberá ser breve y conciso (artículo 30 del Decreto N° 232/010).</w:t>
      </w:r>
    </w:p>
    <w:p w14:paraId="12E9085E" w14:textId="2D3039D6" w:rsidR="00B71476" w:rsidRDefault="002C72CF" w:rsidP="00EF5EB2">
      <w:pPr>
        <w:spacing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2E279951" w14:textId="77777777" w:rsidR="00A72064" w:rsidRPr="00A72064" w:rsidRDefault="00A72064" w:rsidP="00EF5EB2">
      <w:pPr>
        <w:spacing w:line="360" w:lineRule="auto"/>
        <w:jc w:val="both"/>
        <w:rPr>
          <w:rFonts w:ascii="Calibri" w:eastAsiaTheme="majorEastAsia" w:hAnsi="Calibri" w:cs="Arial"/>
          <w:kern w:val="28"/>
          <w:lang w:val="es-UY" w:eastAsia="en-US"/>
        </w:rPr>
      </w:pPr>
    </w:p>
    <w:p w14:paraId="10F2B5F9" w14:textId="17D04D3F" w:rsidR="002C72CF" w:rsidRPr="00A72064" w:rsidRDefault="002C72CF" w:rsidP="00A72064">
      <w:pPr>
        <w:pStyle w:val="Ttulo2"/>
        <w:numPr>
          <w:ilvl w:val="1"/>
          <w:numId w:val="22"/>
        </w:numPr>
        <w:rPr>
          <w:rFonts w:ascii="Calibri" w:hAnsi="Calibri"/>
          <w:b/>
          <w:bCs/>
          <w:color w:val="auto"/>
          <w:sz w:val="24"/>
          <w:szCs w:val="24"/>
          <w:lang w:val="es-UY" w:eastAsia="en-US"/>
        </w:rPr>
      </w:pPr>
      <w:bookmarkStart w:id="152" w:name="_Toc371401588"/>
      <w:bookmarkStart w:id="153" w:name="_Toc456344577"/>
      <w:bookmarkStart w:id="154" w:name="_Toc456352693"/>
      <w:bookmarkStart w:id="155" w:name="_Toc489014603"/>
      <w:bookmarkStart w:id="156" w:name="_Toc489015055"/>
      <w:bookmarkStart w:id="157" w:name="_Toc511655066"/>
      <w:bookmarkStart w:id="158" w:name="_Toc85718306"/>
      <w:r w:rsidRPr="00A72064">
        <w:rPr>
          <w:rFonts w:ascii="Calibri" w:hAnsi="Calibri"/>
          <w:b/>
          <w:bCs/>
          <w:color w:val="auto"/>
          <w:sz w:val="24"/>
          <w:szCs w:val="24"/>
          <w:lang w:val="es-UY" w:eastAsia="en-US"/>
        </w:rPr>
        <w:t>Plazo para presentar documentación faltante en la oferta</w:t>
      </w:r>
      <w:bookmarkEnd w:id="152"/>
      <w:bookmarkEnd w:id="153"/>
      <w:bookmarkEnd w:id="154"/>
      <w:bookmarkEnd w:id="155"/>
      <w:bookmarkEnd w:id="156"/>
      <w:bookmarkEnd w:id="157"/>
      <w:bookmarkEnd w:id="158"/>
    </w:p>
    <w:p w14:paraId="4A3BD14C" w14:textId="77777777" w:rsidR="002C72CF" w:rsidRPr="00A72064" w:rsidRDefault="002C72CF" w:rsidP="00EF5EB2">
      <w:pPr>
        <w:spacing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La Administración podrá otorgar un plazo de dos días hábiles, para su cumplimiento, como lo establece el Artículo 65 del TOCAF.</w:t>
      </w:r>
    </w:p>
    <w:p w14:paraId="73D92128" w14:textId="77777777" w:rsidR="00BA1CF6" w:rsidRPr="00A72064" w:rsidRDefault="002C72CF" w:rsidP="00EF5EB2">
      <w:pPr>
        <w:autoSpaceDE w:val="0"/>
        <w:autoSpaceDN w:val="0"/>
        <w:adjustRightInd w:val="0"/>
        <w:spacing w:line="360" w:lineRule="auto"/>
        <w:jc w:val="both"/>
        <w:rPr>
          <w:rFonts w:ascii="Calibri" w:eastAsiaTheme="majorEastAsia" w:hAnsi="Calibri" w:cs="Arial"/>
          <w:kern w:val="28"/>
          <w:lang w:val="es-UY" w:eastAsia="en-US"/>
        </w:rPr>
      </w:pPr>
      <w:r w:rsidRPr="00A72064">
        <w:rPr>
          <w:rFonts w:ascii="Calibri" w:eastAsiaTheme="majorEastAsia" w:hAnsi="Calibri" w:cs="Arial"/>
          <w:kern w:val="28"/>
          <w:lang w:val="es-UY" w:eastAsia="en-US"/>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72064">
        <w:rPr>
          <w:rFonts w:ascii="Calibri" w:eastAsiaTheme="majorEastAsia" w:hAnsi="Calibri" w:cs="Arial"/>
          <w:kern w:val="28"/>
          <w:lang w:val="es-UY" w:eastAsia="en-US"/>
        </w:rPr>
        <w:t xml:space="preserve"> a obtener una ventaja indebida.</w:t>
      </w:r>
    </w:p>
    <w:p w14:paraId="6BD9DF7C" w14:textId="77777777" w:rsidR="008B4954" w:rsidRPr="00A72064" w:rsidRDefault="008B4954" w:rsidP="00A72064">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159" w:name="_Toc85718307"/>
      <w:r w:rsidRPr="00A72064">
        <w:rPr>
          <w:rFonts w:ascii="Calibri" w:hAnsi="Calibri"/>
          <w:color w:val="auto"/>
          <w:sz w:val="24"/>
          <w:szCs w:val="24"/>
          <w:lang w:val="es-UY" w:eastAsia="en-US"/>
        </w:rPr>
        <w:t>EVALUACIÓN DE LAS OFERTAS</w:t>
      </w:r>
      <w:bookmarkEnd w:id="159"/>
    </w:p>
    <w:p w14:paraId="205F7DE0" w14:textId="77777777" w:rsidR="008B4954" w:rsidRPr="008B1362" w:rsidRDefault="008B4954" w:rsidP="008B4954">
      <w:pPr>
        <w:spacing w:after="200" w:line="360" w:lineRule="auto"/>
        <w:ind w:left="360"/>
        <w:contextualSpacing/>
        <w:rPr>
          <w:rFonts w:asciiTheme="minorHAnsi" w:eastAsiaTheme="minorEastAsia" w:hAnsiTheme="minorHAnsi" w:cstheme="minorBidi"/>
          <w:sz w:val="21"/>
          <w:szCs w:val="21"/>
          <w:lang w:val="es-UY" w:eastAsia="en-US"/>
        </w:rPr>
      </w:pPr>
    </w:p>
    <w:p w14:paraId="1A8304C6" w14:textId="1C983A30" w:rsidR="00A72064" w:rsidRPr="00A72064" w:rsidRDefault="00A72064" w:rsidP="00A72064">
      <w:pPr>
        <w:spacing w:line="360" w:lineRule="auto"/>
        <w:jc w:val="both"/>
        <w:rPr>
          <w:rFonts w:ascii="Calibri" w:eastAsiaTheme="majorEastAsia" w:hAnsi="Calibri" w:cs="Arial"/>
          <w:kern w:val="28"/>
        </w:rPr>
      </w:pPr>
      <w:r w:rsidRPr="00A72064">
        <w:rPr>
          <w:rFonts w:ascii="Calibri" w:eastAsiaTheme="majorEastAsia" w:hAnsi="Calibri" w:cs="Arial"/>
          <w:kern w:val="28"/>
        </w:rPr>
        <w:t>Pasarán a la evaluación técnica todas las ofertas que cumplan con los requisitos de admisibilidad del artículo 6.4 del presente pliego. La Comisión Técnica designada a tales efectos, verificará si los ítems ofertados cumplen co</w:t>
      </w:r>
      <w:r w:rsidR="003C5670">
        <w:rPr>
          <w:rFonts w:ascii="Calibri" w:eastAsiaTheme="majorEastAsia" w:hAnsi="Calibri" w:cs="Arial"/>
          <w:kern w:val="28"/>
        </w:rPr>
        <w:t>n los requerimientos técnicos.</w:t>
      </w:r>
    </w:p>
    <w:p w14:paraId="2F5AD01C" w14:textId="77777777" w:rsidR="00A72064" w:rsidRPr="003C5670" w:rsidRDefault="00A72064" w:rsidP="003C5670">
      <w:pPr>
        <w:spacing w:line="360" w:lineRule="auto"/>
        <w:jc w:val="both"/>
        <w:rPr>
          <w:rFonts w:ascii="Calibri" w:eastAsiaTheme="majorEastAsia" w:hAnsi="Calibri" w:cs="Arial"/>
          <w:kern w:val="28"/>
        </w:rPr>
      </w:pPr>
      <w:r w:rsidRPr="003C5670">
        <w:rPr>
          <w:rFonts w:ascii="Calibri" w:eastAsiaTheme="majorEastAsia" w:hAnsi="Calibri" w:cs="Arial"/>
          <w:kern w:val="28"/>
        </w:rPr>
        <w:lastRenderedPageBreak/>
        <w:t xml:space="preserve">De las ofertas que pasen la etapa de la evaluación técnica, se adjudicará a la cotización de menor precio, de acuerdo a lo establecido en el final del artículo 68, inciso 3 del TOCAF. </w:t>
      </w:r>
    </w:p>
    <w:p w14:paraId="49EE9425" w14:textId="77777777" w:rsidR="00A72064" w:rsidRPr="003C5670" w:rsidRDefault="00A72064" w:rsidP="003C5670">
      <w:pPr>
        <w:spacing w:line="360" w:lineRule="auto"/>
        <w:jc w:val="both"/>
        <w:rPr>
          <w:rFonts w:ascii="Calibri" w:eastAsiaTheme="majorEastAsia" w:hAnsi="Calibri" w:cs="Arial"/>
          <w:kern w:val="28"/>
        </w:rPr>
      </w:pPr>
      <w:r w:rsidRPr="003C5670">
        <w:rPr>
          <w:rFonts w:ascii="Calibri" w:eastAsiaTheme="majorEastAsia" w:hAnsi="Calibri" w:cs="Arial"/>
          <w:kern w:val="28"/>
        </w:rPr>
        <w:t xml:space="preserve">La Dirección Nacional de Aduanas se reserva el derecho de realizar por su cuenta las averiguaciones pertinentes a fin de constatar la veracidad de la información presentada en la oferta, así como las consultas necesarias al oferente. </w:t>
      </w:r>
    </w:p>
    <w:p w14:paraId="2796F828" w14:textId="35405DDD" w:rsidR="00B71476" w:rsidRPr="003C5670" w:rsidRDefault="002C72CF" w:rsidP="003C5670">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160" w:name="_Toc85718308"/>
      <w:r w:rsidRPr="003C5670">
        <w:rPr>
          <w:rFonts w:ascii="Calibri" w:hAnsi="Calibri"/>
          <w:color w:val="auto"/>
          <w:sz w:val="24"/>
          <w:szCs w:val="24"/>
          <w:lang w:val="es-UY" w:eastAsia="en-US"/>
        </w:rPr>
        <w:t>COTIZACIÓN DE LA PROPUESTA, AJUSTE DE PRECIOS, FORMA DE PAGO.</w:t>
      </w:r>
      <w:bookmarkEnd w:id="160"/>
    </w:p>
    <w:p w14:paraId="65BACF2D" w14:textId="77777777" w:rsidR="00B71476" w:rsidRDefault="00B71476" w:rsidP="00EF5EB2">
      <w:pPr>
        <w:keepNext/>
        <w:keepLines/>
        <w:spacing w:before="80" w:line="360" w:lineRule="auto"/>
        <w:outlineLvl w:val="1"/>
        <w:rPr>
          <w:rFonts w:asciiTheme="minorHAnsi" w:eastAsiaTheme="majorEastAsia" w:hAnsiTheme="minorHAnsi" w:cs="Arial"/>
          <w:b/>
          <w:i/>
          <w:lang w:val="es-UY" w:eastAsia="en-US"/>
        </w:rPr>
      </w:pPr>
      <w:bookmarkStart w:id="161" w:name="_Toc489014609"/>
      <w:bookmarkStart w:id="162" w:name="_Toc489015061"/>
      <w:bookmarkStart w:id="163" w:name="_Toc511655072"/>
    </w:p>
    <w:bookmarkEnd w:id="161"/>
    <w:bookmarkEnd w:id="162"/>
    <w:bookmarkEnd w:id="163"/>
    <w:p w14:paraId="4AAAD779" w14:textId="1414B58B" w:rsidR="002C72CF" w:rsidRDefault="00FF074D" w:rsidP="003C5670">
      <w:pPr>
        <w:pStyle w:val="Ttulo2"/>
        <w:numPr>
          <w:ilvl w:val="1"/>
          <w:numId w:val="24"/>
        </w:numPr>
        <w:rPr>
          <w:rFonts w:ascii="Calibri" w:hAnsi="Calibri"/>
          <w:b/>
          <w:bCs/>
          <w:color w:val="auto"/>
          <w:sz w:val="24"/>
          <w:szCs w:val="24"/>
          <w:lang w:val="es-UY" w:eastAsia="en-US"/>
        </w:rPr>
      </w:pPr>
      <w:r w:rsidRPr="003C5670">
        <w:rPr>
          <w:rFonts w:ascii="Calibri" w:hAnsi="Calibri"/>
          <w:b/>
          <w:bCs/>
          <w:color w:val="auto"/>
          <w:sz w:val="24"/>
          <w:szCs w:val="24"/>
          <w:lang w:val="es-UY" w:eastAsia="en-US"/>
        </w:rPr>
        <w:t xml:space="preserve"> </w:t>
      </w:r>
      <w:bookmarkStart w:id="164" w:name="_Toc85718309"/>
      <w:r w:rsidRPr="003C5670">
        <w:rPr>
          <w:rFonts w:ascii="Calibri" w:hAnsi="Calibri"/>
          <w:b/>
          <w:bCs/>
          <w:color w:val="auto"/>
          <w:sz w:val="24"/>
          <w:szCs w:val="24"/>
          <w:lang w:val="es-UY" w:eastAsia="en-US"/>
        </w:rPr>
        <w:t>Cotizaciones</w:t>
      </w:r>
      <w:bookmarkEnd w:id="164"/>
    </w:p>
    <w:p w14:paraId="099521E1" w14:textId="77777777" w:rsidR="003C5670" w:rsidRPr="003C5670" w:rsidRDefault="003C5670" w:rsidP="003C5670">
      <w:pPr>
        <w:rPr>
          <w:lang w:val="es-UY" w:eastAsia="en-US"/>
        </w:rPr>
      </w:pPr>
    </w:p>
    <w:p w14:paraId="17192CE7" w14:textId="02EAEF6C" w:rsidR="002C72CF" w:rsidRPr="003C5670" w:rsidRDefault="00601F75" w:rsidP="00601F75">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kern w:val="28"/>
        </w:rPr>
      </w:pPr>
      <w:r w:rsidRPr="003C5670">
        <w:rPr>
          <w:rFonts w:ascii="Calibri" w:eastAsiaTheme="majorEastAsia" w:hAnsi="Calibri" w:cs="Arial"/>
          <w:kern w:val="28"/>
        </w:rPr>
        <w:t>Se deberá cotizar de acuerdo al Anexo II, cuadro de</w:t>
      </w:r>
      <w:r w:rsidR="008D646F" w:rsidRPr="003C5670">
        <w:rPr>
          <w:rFonts w:ascii="Calibri" w:eastAsiaTheme="majorEastAsia" w:hAnsi="Calibri" w:cs="Arial"/>
          <w:kern w:val="28"/>
        </w:rPr>
        <w:t xml:space="preserve"> Oferta.</w:t>
      </w:r>
    </w:p>
    <w:p w14:paraId="3BDC5BA1" w14:textId="77777777" w:rsidR="002C72CF" w:rsidRPr="003C5670" w:rsidRDefault="002C72CF" w:rsidP="00EF5EB2">
      <w:pPr>
        <w:spacing w:after="200" w:line="360" w:lineRule="auto"/>
        <w:contextualSpacing/>
        <w:jc w:val="both"/>
        <w:rPr>
          <w:rFonts w:ascii="Calibri" w:eastAsiaTheme="majorEastAsia" w:hAnsi="Calibri" w:cs="Arial"/>
          <w:kern w:val="28"/>
        </w:rPr>
      </w:pPr>
      <w:r w:rsidRPr="003C5670">
        <w:rPr>
          <w:rFonts w:ascii="Calibri" w:eastAsiaTheme="majorEastAsia" w:hAnsi="Calibri" w:cs="Arial"/>
          <w:kern w:val="28"/>
        </w:rPr>
        <w:t xml:space="preserve">Se cotizará en moneda nacional. Aquellos oferentes que se aparten de cotizar en la moneda solicitada, no serán tenidos en cuenta. </w:t>
      </w:r>
    </w:p>
    <w:p w14:paraId="0FB414CB" w14:textId="77777777" w:rsidR="002C72CF" w:rsidRPr="003C5670" w:rsidRDefault="002C72CF" w:rsidP="00EF5EB2">
      <w:pPr>
        <w:spacing w:after="200" w:line="360" w:lineRule="auto"/>
        <w:contextualSpacing/>
        <w:jc w:val="both"/>
        <w:rPr>
          <w:rFonts w:ascii="Calibri" w:eastAsiaTheme="majorEastAsia" w:hAnsi="Calibri" w:cs="Arial"/>
          <w:b/>
          <w:kern w:val="28"/>
          <w:u w:val="single"/>
        </w:rPr>
      </w:pPr>
      <w:r w:rsidRPr="003C5670">
        <w:rPr>
          <w:rFonts w:ascii="Calibri" w:eastAsiaTheme="majorEastAsia" w:hAnsi="Calibri" w:cs="Arial"/>
          <w:b/>
          <w:kern w:val="28"/>
          <w:u w:val="single"/>
        </w:rPr>
        <w:t xml:space="preserve">En caso de discrepancia entre la oferta ingresada en línea y la declarada en el Anexo II de la oferta, se considerará como válida la oferta </w:t>
      </w:r>
      <w:r w:rsidR="00B85077" w:rsidRPr="003C5670">
        <w:rPr>
          <w:rFonts w:ascii="Calibri" w:eastAsiaTheme="majorEastAsia" w:hAnsi="Calibri" w:cs="Arial"/>
          <w:b/>
          <w:kern w:val="28"/>
          <w:u w:val="single"/>
        </w:rPr>
        <w:t>del Anexo II.</w:t>
      </w:r>
    </w:p>
    <w:p w14:paraId="16D42D1A" w14:textId="1B0ED3DA" w:rsidR="002C72CF" w:rsidRPr="003C5670" w:rsidRDefault="008061FD" w:rsidP="00EF5EB2">
      <w:pPr>
        <w:spacing w:after="200" w:line="360" w:lineRule="auto"/>
        <w:contextualSpacing/>
        <w:jc w:val="both"/>
        <w:rPr>
          <w:rFonts w:ascii="Calibri" w:eastAsiaTheme="majorEastAsia" w:hAnsi="Calibri" w:cs="Arial"/>
          <w:kern w:val="28"/>
        </w:rPr>
      </w:pPr>
      <w:r w:rsidRPr="003C5670">
        <w:rPr>
          <w:rFonts w:ascii="Calibri" w:eastAsiaTheme="majorEastAsia" w:hAnsi="Calibri" w:cs="Arial"/>
          <w:kern w:val="28"/>
        </w:rPr>
        <w:t>La presentación de la propuesta implica que el oferente conoce y acepta en todos sus términos las cláusulas del presente Pliego de Condiciones Particulares.</w:t>
      </w:r>
    </w:p>
    <w:p w14:paraId="64D2F943" w14:textId="657D82C6" w:rsidR="002C72CF" w:rsidRPr="003C5670" w:rsidRDefault="002C72CF" w:rsidP="003C5670">
      <w:pPr>
        <w:pStyle w:val="Ttulo2"/>
        <w:numPr>
          <w:ilvl w:val="1"/>
          <w:numId w:val="24"/>
        </w:numPr>
        <w:rPr>
          <w:rFonts w:ascii="Calibri" w:hAnsi="Calibri"/>
          <w:b/>
          <w:bCs/>
          <w:color w:val="auto"/>
          <w:sz w:val="24"/>
          <w:szCs w:val="24"/>
          <w:lang w:val="es-UY" w:eastAsia="en-US"/>
        </w:rPr>
      </w:pPr>
      <w:bookmarkStart w:id="165" w:name="_Toc511655073"/>
      <w:bookmarkStart w:id="166" w:name="_Toc85718310"/>
      <w:r w:rsidRPr="003C5670">
        <w:rPr>
          <w:rFonts w:ascii="Calibri" w:hAnsi="Calibri"/>
          <w:b/>
          <w:bCs/>
          <w:color w:val="auto"/>
          <w:sz w:val="24"/>
          <w:szCs w:val="24"/>
          <w:lang w:val="es-UY" w:eastAsia="en-US"/>
        </w:rPr>
        <w:t>Regímenes de Preferencia</w:t>
      </w:r>
      <w:bookmarkEnd w:id="165"/>
      <w:bookmarkEnd w:id="166"/>
    </w:p>
    <w:p w14:paraId="0CB16FBC" w14:textId="77777777" w:rsidR="002C72CF" w:rsidRPr="003C5670" w:rsidRDefault="002C72CF" w:rsidP="00EF5EB2">
      <w:pPr>
        <w:spacing w:line="360" w:lineRule="auto"/>
        <w:jc w:val="both"/>
        <w:rPr>
          <w:rFonts w:ascii="Calibri" w:eastAsiaTheme="majorEastAsia" w:hAnsi="Calibri" w:cs="Arial"/>
          <w:kern w:val="28"/>
        </w:rPr>
      </w:pPr>
      <w:r w:rsidRPr="003C5670">
        <w:rPr>
          <w:rFonts w:ascii="Calibri" w:eastAsiaTheme="majorEastAsia" w:hAnsi="Calibri" w:cs="Arial"/>
          <w:kern w:val="28"/>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371/010 de 14 de diciembre de 2010.</w:t>
      </w:r>
    </w:p>
    <w:p w14:paraId="0E184476" w14:textId="77777777" w:rsidR="002C72CF" w:rsidRPr="003C5670" w:rsidRDefault="002C72CF" w:rsidP="00EF5EB2">
      <w:pPr>
        <w:spacing w:line="360" w:lineRule="auto"/>
        <w:jc w:val="both"/>
        <w:rPr>
          <w:rFonts w:ascii="Calibri" w:eastAsiaTheme="majorEastAsia" w:hAnsi="Calibri" w:cs="Arial"/>
          <w:kern w:val="28"/>
        </w:rPr>
      </w:pPr>
      <w:r w:rsidRPr="003C5670">
        <w:rPr>
          <w:rFonts w:ascii="Calibri" w:eastAsiaTheme="majorEastAsia" w:hAnsi="Calibri" w:cs="Arial"/>
          <w:kern w:val="28"/>
        </w:rPr>
        <w:t xml:space="preserve"> La expresión de voluntad de acogerse a tal Subprograma que no se acompañe con la presentación del referido Certificado, no dará derecho a la oferente a los beneficios que reglamenta el Decreto citado. </w:t>
      </w:r>
    </w:p>
    <w:p w14:paraId="54070914" w14:textId="77777777" w:rsidR="002C72CF" w:rsidRPr="003C5670" w:rsidRDefault="002C72CF" w:rsidP="00EF5EB2">
      <w:pPr>
        <w:spacing w:line="360" w:lineRule="auto"/>
        <w:jc w:val="both"/>
        <w:rPr>
          <w:rFonts w:ascii="Calibri" w:eastAsiaTheme="majorEastAsia" w:hAnsi="Calibri" w:cs="Arial"/>
          <w:kern w:val="28"/>
        </w:rPr>
      </w:pPr>
      <w:r w:rsidRPr="003C5670">
        <w:rPr>
          <w:rFonts w:ascii="Calibri" w:eastAsiaTheme="majorEastAsia" w:hAnsi="Calibri" w:cs="Arial"/>
          <w:kern w:val="28"/>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w:t>
      </w:r>
      <w:r w:rsidRPr="003C5670">
        <w:rPr>
          <w:rFonts w:ascii="Calibri" w:eastAsiaTheme="majorEastAsia" w:hAnsi="Calibri" w:cs="Arial"/>
          <w:kern w:val="28"/>
        </w:rPr>
        <w:lastRenderedPageBreak/>
        <w:t xml:space="preserve">Condiciones Generales para los Contratos de Suministros y Servicios No Personales aprobado por Decreto 131/014 de 19 de mayo de 2014. </w:t>
      </w:r>
    </w:p>
    <w:p w14:paraId="2FDCD952" w14:textId="22691EB6" w:rsidR="00B71476" w:rsidRDefault="002C72CF" w:rsidP="00EF5EB2">
      <w:pPr>
        <w:spacing w:line="360" w:lineRule="auto"/>
        <w:jc w:val="both"/>
        <w:rPr>
          <w:rFonts w:ascii="Calibri" w:eastAsiaTheme="majorEastAsia" w:hAnsi="Calibri" w:cs="Arial"/>
          <w:kern w:val="28"/>
        </w:rPr>
      </w:pPr>
      <w:r w:rsidRPr="003C5670">
        <w:rPr>
          <w:rFonts w:ascii="Calibri" w:eastAsiaTheme="majorEastAsia" w:hAnsi="Calibri" w:cs="Arial"/>
          <w:kern w:val="28"/>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14:paraId="228BD8CB" w14:textId="77777777" w:rsidR="003C5670" w:rsidRPr="003C5670" w:rsidRDefault="003C5670" w:rsidP="00EF5EB2">
      <w:pPr>
        <w:spacing w:line="360" w:lineRule="auto"/>
        <w:jc w:val="both"/>
        <w:rPr>
          <w:rFonts w:ascii="Calibri" w:eastAsiaTheme="majorEastAsia" w:hAnsi="Calibri" w:cs="Arial"/>
          <w:kern w:val="28"/>
        </w:rPr>
      </w:pPr>
    </w:p>
    <w:p w14:paraId="4689F76E" w14:textId="6BDD2922" w:rsidR="002C72CF" w:rsidRDefault="002C72CF" w:rsidP="003C5670">
      <w:pPr>
        <w:pStyle w:val="Ttulo2"/>
        <w:numPr>
          <w:ilvl w:val="1"/>
          <w:numId w:val="24"/>
        </w:numPr>
        <w:rPr>
          <w:rFonts w:ascii="Calibri" w:hAnsi="Calibri"/>
          <w:b/>
          <w:bCs/>
          <w:color w:val="auto"/>
          <w:sz w:val="24"/>
          <w:szCs w:val="24"/>
          <w:lang w:val="es-UY" w:eastAsia="en-US"/>
        </w:rPr>
      </w:pPr>
      <w:bookmarkStart w:id="167" w:name="_Toc489014611"/>
      <w:bookmarkStart w:id="168" w:name="_Toc489015063"/>
      <w:bookmarkStart w:id="169" w:name="_Toc511655075"/>
      <w:bookmarkStart w:id="170" w:name="_Toc85718311"/>
      <w:r w:rsidRPr="003C5670">
        <w:rPr>
          <w:rFonts w:ascii="Calibri" w:hAnsi="Calibri"/>
          <w:b/>
          <w:bCs/>
          <w:color w:val="auto"/>
          <w:sz w:val="24"/>
          <w:szCs w:val="24"/>
          <w:lang w:val="es-UY" w:eastAsia="en-US"/>
        </w:rPr>
        <w:t>Ajuste de precios</w:t>
      </w:r>
      <w:bookmarkEnd w:id="167"/>
      <w:bookmarkEnd w:id="168"/>
      <w:bookmarkEnd w:id="169"/>
      <w:bookmarkEnd w:id="170"/>
    </w:p>
    <w:p w14:paraId="6DA26B84" w14:textId="77777777" w:rsidR="003C5670" w:rsidRDefault="003C5670" w:rsidP="003C5670">
      <w:pPr>
        <w:rPr>
          <w:lang w:val="es-UY" w:eastAsia="en-US"/>
        </w:rPr>
      </w:pPr>
    </w:p>
    <w:p w14:paraId="0B03AB0E" w14:textId="148E59BD" w:rsidR="003C5670" w:rsidRPr="0000661C" w:rsidRDefault="003C5670"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Los precios quedarán firme</w:t>
      </w:r>
      <w:r w:rsidR="006D30F2">
        <w:rPr>
          <w:rFonts w:ascii="Calibri" w:eastAsiaTheme="majorEastAsia" w:hAnsi="Calibri" w:cs="Arial"/>
          <w:kern w:val="28"/>
        </w:rPr>
        <w:t>s</w:t>
      </w:r>
      <w:r w:rsidRPr="0000661C">
        <w:rPr>
          <w:rFonts w:ascii="Calibri" w:eastAsiaTheme="majorEastAsia" w:hAnsi="Calibri" w:cs="Arial"/>
          <w:kern w:val="28"/>
        </w:rPr>
        <w:t xml:space="preserve"> en pesos uruguayos.</w:t>
      </w:r>
    </w:p>
    <w:p w14:paraId="1E7FFF48" w14:textId="77777777" w:rsidR="003C5670" w:rsidRDefault="003C5670" w:rsidP="00FF074D">
      <w:pPr>
        <w:pStyle w:val="Ttulo2"/>
        <w:rPr>
          <w:b/>
          <w:bCs/>
          <w:lang w:val="es-UY" w:eastAsia="en-US"/>
        </w:rPr>
      </w:pPr>
      <w:bookmarkStart w:id="171" w:name="_Toc489014612"/>
      <w:bookmarkStart w:id="172" w:name="_Toc489015064"/>
      <w:bookmarkStart w:id="173" w:name="_Toc511655076"/>
    </w:p>
    <w:p w14:paraId="450ADB80" w14:textId="0F2F7B0E" w:rsidR="002C72CF" w:rsidRDefault="002C72CF" w:rsidP="0000661C">
      <w:pPr>
        <w:pStyle w:val="Ttulo2"/>
        <w:numPr>
          <w:ilvl w:val="1"/>
          <w:numId w:val="24"/>
        </w:numPr>
        <w:rPr>
          <w:rFonts w:ascii="Calibri" w:hAnsi="Calibri"/>
          <w:b/>
          <w:bCs/>
          <w:color w:val="auto"/>
          <w:sz w:val="24"/>
          <w:szCs w:val="24"/>
          <w:lang w:val="es-UY" w:eastAsia="en-US"/>
        </w:rPr>
      </w:pPr>
      <w:bookmarkStart w:id="174" w:name="_Toc85718312"/>
      <w:r w:rsidRPr="0000661C">
        <w:rPr>
          <w:rFonts w:ascii="Calibri" w:hAnsi="Calibri"/>
          <w:b/>
          <w:bCs/>
          <w:color w:val="auto"/>
          <w:sz w:val="24"/>
          <w:szCs w:val="24"/>
          <w:lang w:val="es-UY" w:eastAsia="en-US"/>
        </w:rPr>
        <w:t>Facturación</w:t>
      </w:r>
      <w:bookmarkEnd w:id="171"/>
      <w:bookmarkEnd w:id="172"/>
      <w:bookmarkEnd w:id="173"/>
      <w:bookmarkEnd w:id="174"/>
    </w:p>
    <w:p w14:paraId="7333A7F2" w14:textId="77777777" w:rsidR="0000661C" w:rsidRPr="0000661C" w:rsidRDefault="0000661C" w:rsidP="0000661C">
      <w:pPr>
        <w:rPr>
          <w:lang w:val="es-UY" w:eastAsia="en-US"/>
        </w:rPr>
      </w:pPr>
    </w:p>
    <w:p w14:paraId="1DC29CEA" w14:textId="16DC0296" w:rsidR="008061FD" w:rsidRDefault="009434DD" w:rsidP="0000661C">
      <w:pPr>
        <w:spacing w:line="360" w:lineRule="auto"/>
        <w:jc w:val="both"/>
        <w:rPr>
          <w:rFonts w:ascii="Calibri" w:eastAsiaTheme="majorEastAsia" w:hAnsi="Calibri" w:cs="Arial"/>
          <w:kern w:val="28"/>
        </w:rPr>
      </w:pPr>
      <w:r>
        <w:rPr>
          <w:rFonts w:ascii="Calibri" w:eastAsiaTheme="majorEastAsia" w:hAnsi="Calibri" w:cs="Arial"/>
          <w:kern w:val="28"/>
        </w:rPr>
        <w:t>El ítem 1 s</w:t>
      </w:r>
      <w:r w:rsidR="0000661C">
        <w:rPr>
          <w:rFonts w:ascii="Calibri" w:eastAsiaTheme="majorEastAsia" w:hAnsi="Calibri" w:cs="Arial"/>
          <w:kern w:val="28"/>
        </w:rPr>
        <w:t xml:space="preserve">e deberá </w:t>
      </w:r>
      <w:r w:rsidR="006D30F2">
        <w:rPr>
          <w:rFonts w:ascii="Calibri" w:eastAsiaTheme="majorEastAsia" w:hAnsi="Calibri" w:cs="Arial"/>
          <w:kern w:val="28"/>
        </w:rPr>
        <w:t>facturar una vez culminadas la totalidad de los trabajos</w:t>
      </w:r>
      <w:r w:rsidR="0000661C">
        <w:rPr>
          <w:rFonts w:ascii="Calibri" w:eastAsiaTheme="majorEastAsia" w:hAnsi="Calibri" w:cs="Arial"/>
          <w:kern w:val="28"/>
        </w:rPr>
        <w:t xml:space="preserve">. </w:t>
      </w:r>
    </w:p>
    <w:p w14:paraId="3135DF53" w14:textId="0EE47B00" w:rsidR="0000661C" w:rsidRPr="0000661C" w:rsidRDefault="0000661C" w:rsidP="0000661C">
      <w:pPr>
        <w:spacing w:line="360" w:lineRule="auto"/>
        <w:jc w:val="both"/>
        <w:rPr>
          <w:rFonts w:ascii="Calibri" w:eastAsiaTheme="majorEastAsia" w:hAnsi="Calibri" w:cs="Arial"/>
          <w:kern w:val="28"/>
        </w:rPr>
      </w:pPr>
      <w:r>
        <w:rPr>
          <w:rFonts w:ascii="Calibri" w:eastAsiaTheme="majorEastAsia" w:hAnsi="Calibri" w:cs="Arial"/>
          <w:kern w:val="28"/>
        </w:rPr>
        <w:t>Para el ítem 2 se facturará el monto que</w:t>
      </w:r>
      <w:r w:rsidR="006D30F2">
        <w:rPr>
          <w:rFonts w:ascii="Calibri" w:eastAsiaTheme="majorEastAsia" w:hAnsi="Calibri" w:cs="Arial"/>
          <w:kern w:val="28"/>
        </w:rPr>
        <w:t xml:space="preserve"> se haya utilizado en los imprevistos que surjan</w:t>
      </w:r>
      <w:r>
        <w:rPr>
          <w:rFonts w:ascii="Calibri" w:eastAsiaTheme="majorEastAsia" w:hAnsi="Calibri" w:cs="Arial"/>
          <w:kern w:val="28"/>
        </w:rPr>
        <w:t>.</w:t>
      </w:r>
    </w:p>
    <w:p w14:paraId="6AB77E87" w14:textId="77777777" w:rsidR="004522F0" w:rsidRPr="00EE1A4A" w:rsidRDefault="004522F0" w:rsidP="00403110">
      <w:pPr>
        <w:rPr>
          <w:rFonts w:eastAsiaTheme="majorEastAsia"/>
        </w:rPr>
      </w:pPr>
    </w:p>
    <w:p w14:paraId="4E0A8BAF" w14:textId="2F421A33" w:rsidR="00B71476" w:rsidRDefault="002C72CF" w:rsidP="0000661C">
      <w:pPr>
        <w:pStyle w:val="Ttulo2"/>
        <w:numPr>
          <w:ilvl w:val="1"/>
          <w:numId w:val="24"/>
        </w:numPr>
        <w:rPr>
          <w:rFonts w:ascii="Calibri" w:hAnsi="Calibri"/>
          <w:b/>
          <w:bCs/>
          <w:color w:val="auto"/>
          <w:sz w:val="24"/>
          <w:szCs w:val="24"/>
          <w:lang w:val="es-UY" w:eastAsia="en-US"/>
        </w:rPr>
      </w:pPr>
      <w:bookmarkStart w:id="175" w:name="_Toc489014615"/>
      <w:bookmarkStart w:id="176" w:name="_Toc489015067"/>
      <w:bookmarkStart w:id="177" w:name="_Toc511655079"/>
      <w:bookmarkStart w:id="178" w:name="_Toc85718313"/>
      <w:r w:rsidRPr="0000661C">
        <w:rPr>
          <w:rFonts w:ascii="Calibri" w:hAnsi="Calibri"/>
          <w:b/>
          <w:bCs/>
          <w:color w:val="auto"/>
          <w:sz w:val="24"/>
          <w:szCs w:val="24"/>
          <w:lang w:val="es-UY" w:eastAsia="en-US"/>
        </w:rPr>
        <w:t>Forma de pago</w:t>
      </w:r>
      <w:bookmarkEnd w:id="175"/>
      <w:bookmarkEnd w:id="176"/>
      <w:bookmarkEnd w:id="177"/>
      <w:bookmarkEnd w:id="178"/>
    </w:p>
    <w:p w14:paraId="72D61127" w14:textId="77777777" w:rsidR="0000661C" w:rsidRPr="0000661C" w:rsidRDefault="0000661C" w:rsidP="0000661C">
      <w:pPr>
        <w:rPr>
          <w:lang w:val="es-UY" w:eastAsia="en-US"/>
        </w:rPr>
      </w:pPr>
    </w:p>
    <w:p w14:paraId="059D87C7" w14:textId="77777777" w:rsidR="002C72CF" w:rsidRDefault="002C72CF" w:rsidP="00403110">
      <w:pPr>
        <w:rPr>
          <w:rFonts w:ascii="Calibri" w:eastAsiaTheme="majorEastAsia" w:hAnsi="Calibri" w:cs="Arial"/>
          <w:kern w:val="28"/>
        </w:rPr>
      </w:pPr>
      <w:bookmarkStart w:id="179" w:name="_Toc47700480"/>
      <w:bookmarkStart w:id="180" w:name="_Toc47700541"/>
      <w:bookmarkStart w:id="181" w:name="_Toc55915123"/>
      <w:bookmarkStart w:id="182" w:name="_Toc56016551"/>
      <w:bookmarkStart w:id="183" w:name="_Toc56016862"/>
      <w:r w:rsidRPr="0000661C">
        <w:rPr>
          <w:rFonts w:ascii="Calibri" w:eastAsiaTheme="majorEastAsia" w:hAnsi="Calibri" w:cs="Arial"/>
          <w:kern w:val="28"/>
        </w:rPr>
        <w:t>Los pagos se realizarán crédito SIIF 60 días luego de la conformación de la factura.</w:t>
      </w:r>
      <w:bookmarkEnd w:id="179"/>
      <w:bookmarkEnd w:id="180"/>
      <w:bookmarkEnd w:id="181"/>
      <w:bookmarkEnd w:id="182"/>
      <w:bookmarkEnd w:id="183"/>
    </w:p>
    <w:p w14:paraId="5C0DEEFA" w14:textId="77777777" w:rsidR="0000661C" w:rsidRPr="0000661C" w:rsidRDefault="0000661C" w:rsidP="00403110">
      <w:pPr>
        <w:rPr>
          <w:rFonts w:ascii="Calibri" w:eastAsiaTheme="majorEastAsia" w:hAnsi="Calibri" w:cs="Arial"/>
          <w:kern w:val="28"/>
        </w:rPr>
      </w:pPr>
    </w:p>
    <w:p w14:paraId="02BBDEAB" w14:textId="5B44E5B1" w:rsidR="002C72CF" w:rsidRPr="0000661C" w:rsidRDefault="002C72CF" w:rsidP="0000661C">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184" w:name="_Toc85718314"/>
      <w:r w:rsidRPr="0000661C">
        <w:rPr>
          <w:rFonts w:ascii="Calibri" w:hAnsi="Calibri"/>
          <w:color w:val="auto"/>
          <w:sz w:val="24"/>
          <w:szCs w:val="24"/>
          <w:lang w:val="es-UY" w:eastAsia="en-US"/>
        </w:rPr>
        <w:t>MEJORA DE OFERTA</w:t>
      </w:r>
      <w:bookmarkEnd w:id="184"/>
    </w:p>
    <w:p w14:paraId="7C59FB04" w14:textId="77777777" w:rsidR="002C72CF" w:rsidRPr="008B1362" w:rsidRDefault="002C72CF" w:rsidP="00EF5EB2">
      <w:pPr>
        <w:spacing w:line="360" w:lineRule="auto"/>
        <w:jc w:val="both"/>
        <w:rPr>
          <w:rFonts w:ascii="Arial" w:eastAsiaTheme="majorEastAsia" w:hAnsi="Arial" w:cs="Arial"/>
          <w:kern w:val="28"/>
        </w:rPr>
      </w:pPr>
    </w:p>
    <w:p w14:paraId="22FFD1CD" w14:textId="77777777" w:rsidR="002C72CF" w:rsidRPr="0000661C" w:rsidRDefault="002C72CF" w:rsidP="00EF5EB2">
      <w:pPr>
        <w:spacing w:line="360" w:lineRule="auto"/>
        <w:jc w:val="both"/>
        <w:rPr>
          <w:rFonts w:ascii="Calibri" w:eastAsiaTheme="majorEastAsia" w:hAnsi="Calibri" w:cs="Arial"/>
          <w:kern w:val="28"/>
        </w:rPr>
      </w:pPr>
      <w:r w:rsidRPr="0000661C">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00661C" w:rsidRDefault="002C72CF" w:rsidP="00EF5EB2">
      <w:pPr>
        <w:spacing w:line="360" w:lineRule="auto"/>
        <w:jc w:val="both"/>
        <w:rPr>
          <w:rFonts w:ascii="Calibri" w:eastAsiaTheme="majorEastAsia" w:hAnsi="Calibri" w:cs="Arial"/>
          <w:kern w:val="28"/>
        </w:rPr>
      </w:pPr>
      <w:r w:rsidRPr="0000661C">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36260FBD" w14:textId="1282F376" w:rsidR="002C72CF" w:rsidRPr="0000661C" w:rsidRDefault="002C72CF" w:rsidP="0000661C">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185" w:name="_Toc85718315"/>
      <w:r w:rsidRPr="0000661C">
        <w:rPr>
          <w:rFonts w:ascii="Calibri" w:hAnsi="Calibri"/>
          <w:color w:val="auto"/>
          <w:sz w:val="24"/>
          <w:szCs w:val="24"/>
          <w:lang w:val="es-UY" w:eastAsia="en-US"/>
        </w:rPr>
        <w:t>DERECHO DE LA ADMINISTRACIÓN</w:t>
      </w:r>
      <w:bookmarkEnd w:id="185"/>
    </w:p>
    <w:p w14:paraId="6D369C0D" w14:textId="77777777" w:rsidR="002C72CF" w:rsidRPr="008B1362" w:rsidRDefault="002C72CF" w:rsidP="00EF5EB2">
      <w:pPr>
        <w:numPr>
          <w:ilvl w:val="1"/>
          <w:numId w:val="0"/>
        </w:numPr>
        <w:tabs>
          <w:tab w:val="num" w:pos="360"/>
        </w:tabs>
        <w:spacing w:line="360" w:lineRule="auto"/>
        <w:jc w:val="both"/>
        <w:rPr>
          <w:rFonts w:ascii="Arial" w:eastAsiaTheme="majorEastAsia" w:hAnsi="Arial" w:cs="Arial"/>
          <w:kern w:val="28"/>
        </w:rPr>
      </w:pPr>
    </w:p>
    <w:p w14:paraId="630D891E" w14:textId="77777777" w:rsidR="002C72CF"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 xml:space="preserve">La Administración se reserva el derecho de: </w:t>
      </w:r>
    </w:p>
    <w:p w14:paraId="19524168" w14:textId="77777777" w:rsidR="002C72CF"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a) rechazar una propuesta por falta de información suficiente.</w:t>
      </w:r>
    </w:p>
    <w:p w14:paraId="03A3EFC7" w14:textId="77777777" w:rsidR="002C72CF"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lastRenderedPageBreak/>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c) solicitar información complementaria, a fin de emitir un juicio fundado.</w:t>
      </w:r>
    </w:p>
    <w:p w14:paraId="68F47298" w14:textId="04DD225E" w:rsidR="009434DD"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d) adjudicar por ítem.</w:t>
      </w:r>
    </w:p>
    <w:p w14:paraId="778614A3" w14:textId="77777777" w:rsidR="00A45807"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e) no adjudicar algún ítem.</w:t>
      </w:r>
    </w:p>
    <w:p w14:paraId="327C1EE8" w14:textId="6C6DC413" w:rsidR="009434DD" w:rsidRPr="0000661C" w:rsidRDefault="009434DD" w:rsidP="0000661C">
      <w:pPr>
        <w:spacing w:line="360" w:lineRule="auto"/>
        <w:jc w:val="both"/>
        <w:rPr>
          <w:rFonts w:ascii="Calibri" w:eastAsiaTheme="majorEastAsia" w:hAnsi="Calibri" w:cs="Arial"/>
          <w:kern w:val="28"/>
        </w:rPr>
      </w:pPr>
      <w:r>
        <w:rPr>
          <w:rFonts w:ascii="Calibri" w:eastAsiaTheme="majorEastAsia" w:hAnsi="Calibri" w:cs="Arial"/>
          <w:kern w:val="28"/>
        </w:rPr>
        <w:t>f) adjudicar menor cantidad de algún ítem.</w:t>
      </w:r>
    </w:p>
    <w:p w14:paraId="6DD2B084" w14:textId="77777777" w:rsidR="002C72CF" w:rsidRPr="0000661C" w:rsidRDefault="002C72CF" w:rsidP="0000661C">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186" w:name="_Toc85718316"/>
      <w:r w:rsidRPr="0000661C">
        <w:rPr>
          <w:rFonts w:ascii="Calibri" w:hAnsi="Calibri"/>
          <w:color w:val="auto"/>
          <w:sz w:val="24"/>
          <w:szCs w:val="24"/>
          <w:lang w:val="es-UY" w:eastAsia="en-US"/>
        </w:rPr>
        <w:t>ADJUDICACIÓN</w:t>
      </w:r>
      <w:bookmarkEnd w:id="186"/>
    </w:p>
    <w:p w14:paraId="46CAA92B" w14:textId="77777777" w:rsidR="002C72CF" w:rsidRPr="008B1362" w:rsidRDefault="002C72CF" w:rsidP="00EF5EB2">
      <w:pPr>
        <w:spacing w:line="360" w:lineRule="auto"/>
        <w:jc w:val="both"/>
        <w:rPr>
          <w:rFonts w:ascii="Arial" w:eastAsiaTheme="majorEastAsia" w:hAnsi="Arial" w:cs="Arial"/>
          <w:kern w:val="28"/>
        </w:rPr>
      </w:pPr>
    </w:p>
    <w:p w14:paraId="67C8C224" w14:textId="68123608" w:rsidR="002C72CF" w:rsidRPr="0000661C" w:rsidRDefault="002C72CF" w:rsidP="0000661C">
      <w:pPr>
        <w:pStyle w:val="Ttulo2"/>
        <w:numPr>
          <w:ilvl w:val="1"/>
          <w:numId w:val="25"/>
        </w:numPr>
        <w:rPr>
          <w:rFonts w:ascii="Calibri" w:hAnsi="Calibri"/>
          <w:b/>
          <w:bCs/>
          <w:color w:val="auto"/>
          <w:sz w:val="24"/>
          <w:szCs w:val="24"/>
          <w:lang w:val="es-UY" w:eastAsia="en-US"/>
        </w:rPr>
      </w:pPr>
      <w:bookmarkStart w:id="187" w:name="_Toc489014624"/>
      <w:bookmarkStart w:id="188" w:name="_Toc489015076"/>
      <w:bookmarkStart w:id="189" w:name="_Toc511655088"/>
      <w:bookmarkStart w:id="190" w:name="_Toc85718317"/>
      <w:r w:rsidRPr="0000661C">
        <w:rPr>
          <w:rFonts w:ascii="Calibri" w:hAnsi="Calibri"/>
          <w:b/>
          <w:bCs/>
          <w:color w:val="auto"/>
          <w:sz w:val="24"/>
          <w:szCs w:val="24"/>
          <w:lang w:val="es-UY" w:eastAsia="en-US"/>
        </w:rPr>
        <w:t>Notificaciones y Orden de Compra</w:t>
      </w:r>
      <w:bookmarkEnd w:id="187"/>
      <w:bookmarkEnd w:id="188"/>
      <w:bookmarkEnd w:id="189"/>
      <w:bookmarkEnd w:id="190"/>
    </w:p>
    <w:p w14:paraId="1BCCD205" w14:textId="77777777" w:rsidR="002C72CF" w:rsidRPr="0000661C" w:rsidRDefault="002C72CF" w:rsidP="00EF5EB2">
      <w:pPr>
        <w:spacing w:line="360" w:lineRule="auto"/>
        <w:jc w:val="both"/>
        <w:rPr>
          <w:rFonts w:ascii="Calibri" w:eastAsiaTheme="majorEastAsia" w:hAnsi="Calibri" w:cs="Arial"/>
          <w:kern w:val="28"/>
        </w:rPr>
      </w:pPr>
      <w:bookmarkStart w:id="191" w:name="_Toc371401606"/>
      <w:bookmarkStart w:id="192" w:name="_Toc456344594"/>
      <w:bookmarkStart w:id="193" w:name="_Toc456352710"/>
      <w:bookmarkStart w:id="194" w:name="_Toc489014625"/>
      <w:bookmarkStart w:id="195" w:name="_Toc489015077"/>
      <w:bookmarkStart w:id="196" w:name="_Toc511655089"/>
      <w:r w:rsidRPr="0000661C">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00661C" w:rsidRDefault="002C72CF" w:rsidP="00EF5EB2">
      <w:pPr>
        <w:spacing w:line="360" w:lineRule="auto"/>
        <w:jc w:val="both"/>
        <w:rPr>
          <w:rFonts w:ascii="Calibri" w:eastAsiaTheme="majorEastAsia" w:hAnsi="Calibri" w:cs="Arial"/>
          <w:kern w:val="28"/>
        </w:rPr>
      </w:pPr>
      <w:r w:rsidRPr="0000661C">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274875F9" w:rsidR="002C72CF" w:rsidRPr="0000661C" w:rsidRDefault="002C72CF" w:rsidP="0000661C">
      <w:pPr>
        <w:pStyle w:val="Ttulo2"/>
        <w:numPr>
          <w:ilvl w:val="1"/>
          <w:numId w:val="25"/>
        </w:numPr>
        <w:rPr>
          <w:rFonts w:ascii="Calibri" w:hAnsi="Calibri"/>
          <w:b/>
          <w:bCs/>
          <w:color w:val="auto"/>
          <w:sz w:val="24"/>
          <w:szCs w:val="24"/>
          <w:lang w:val="es-UY" w:eastAsia="en-US"/>
        </w:rPr>
      </w:pPr>
      <w:bookmarkStart w:id="197" w:name="_Toc85718318"/>
      <w:r w:rsidRPr="0000661C">
        <w:rPr>
          <w:rFonts w:ascii="Calibri" w:hAnsi="Calibri"/>
          <w:b/>
          <w:bCs/>
          <w:color w:val="auto"/>
          <w:sz w:val="24"/>
          <w:szCs w:val="24"/>
          <w:lang w:val="es-UY" w:eastAsia="en-US"/>
        </w:rPr>
        <w:t>Documentación a Presentar por el Adjudicatario</w:t>
      </w:r>
      <w:bookmarkEnd w:id="191"/>
      <w:bookmarkEnd w:id="192"/>
      <w:bookmarkEnd w:id="193"/>
      <w:bookmarkEnd w:id="194"/>
      <w:bookmarkEnd w:id="195"/>
      <w:bookmarkEnd w:id="196"/>
      <w:bookmarkEnd w:id="197"/>
    </w:p>
    <w:p w14:paraId="1032641F" w14:textId="77777777" w:rsidR="002C72CF"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00661C" w:rsidRDefault="002C72CF" w:rsidP="0000661C">
      <w:pPr>
        <w:spacing w:line="360" w:lineRule="auto"/>
        <w:jc w:val="both"/>
        <w:rPr>
          <w:rFonts w:ascii="Calibri" w:eastAsiaTheme="majorEastAsia" w:hAnsi="Calibri" w:cs="Arial"/>
          <w:kern w:val="28"/>
        </w:rPr>
      </w:pPr>
      <w:r w:rsidRPr="0000661C">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00661C">
        <w:rPr>
          <w:rFonts w:ascii="Calibri" w:eastAsiaTheme="majorEastAsia" w:hAnsi="Calibri" w:cs="Arial"/>
          <w:kern w:val="28"/>
        </w:rPr>
        <w:t>ntrato en caso de corresponder.</w:t>
      </w:r>
    </w:p>
    <w:p w14:paraId="0A3B4839" w14:textId="1CE125D0" w:rsidR="002C72CF" w:rsidRPr="009434DD" w:rsidRDefault="00FC1F3F" w:rsidP="009434DD">
      <w:pPr>
        <w:pStyle w:val="Ttulo2"/>
        <w:numPr>
          <w:ilvl w:val="1"/>
          <w:numId w:val="25"/>
        </w:numPr>
        <w:rPr>
          <w:rFonts w:ascii="Calibri" w:hAnsi="Calibri"/>
          <w:b/>
          <w:bCs/>
          <w:color w:val="auto"/>
          <w:sz w:val="24"/>
          <w:szCs w:val="24"/>
          <w:lang w:val="es-UY" w:eastAsia="en-US"/>
        </w:rPr>
      </w:pPr>
      <w:bookmarkStart w:id="198" w:name="_Toc85718319"/>
      <w:r w:rsidRPr="009434DD">
        <w:rPr>
          <w:rFonts w:ascii="Calibri" w:hAnsi="Calibri"/>
          <w:b/>
          <w:bCs/>
          <w:color w:val="auto"/>
          <w:sz w:val="24"/>
          <w:szCs w:val="24"/>
          <w:lang w:val="es-UY" w:eastAsia="en-US"/>
        </w:rPr>
        <w:lastRenderedPageBreak/>
        <w:t>Inicio</w:t>
      </w:r>
      <w:r w:rsidR="002C72CF" w:rsidRPr="009434DD">
        <w:rPr>
          <w:rFonts w:ascii="Calibri" w:hAnsi="Calibri"/>
          <w:b/>
          <w:bCs/>
          <w:color w:val="auto"/>
          <w:sz w:val="24"/>
          <w:szCs w:val="24"/>
          <w:lang w:val="es-UY" w:eastAsia="en-US"/>
        </w:rPr>
        <w:t xml:space="preserve"> de activid</w:t>
      </w:r>
      <w:r w:rsidR="002F4290">
        <w:rPr>
          <w:rFonts w:ascii="Calibri" w:hAnsi="Calibri"/>
          <w:b/>
          <w:bCs/>
          <w:color w:val="auto"/>
          <w:sz w:val="24"/>
          <w:szCs w:val="24"/>
          <w:lang w:val="es-UY" w:eastAsia="en-US"/>
        </w:rPr>
        <w:t>ades y entrega de los trabajos</w:t>
      </w:r>
      <w:bookmarkEnd w:id="198"/>
    </w:p>
    <w:p w14:paraId="1F4E7B04" w14:textId="718AA24E" w:rsidR="002C72CF" w:rsidRDefault="006D30F2" w:rsidP="009434DD">
      <w:pPr>
        <w:spacing w:line="360" w:lineRule="auto"/>
        <w:jc w:val="both"/>
        <w:rPr>
          <w:rFonts w:ascii="Calibri" w:eastAsiaTheme="majorEastAsia" w:hAnsi="Calibri" w:cs="Arial"/>
          <w:kern w:val="28"/>
        </w:rPr>
      </w:pPr>
      <w:r>
        <w:rPr>
          <w:rFonts w:ascii="Calibri" w:eastAsiaTheme="majorEastAsia" w:hAnsi="Calibri" w:cs="Arial"/>
          <w:kern w:val="28"/>
        </w:rPr>
        <w:t xml:space="preserve">El momento de inicio de los trabajos no podrá superar </w:t>
      </w:r>
      <w:r w:rsidR="002C72CF" w:rsidRPr="009434DD">
        <w:rPr>
          <w:rFonts w:ascii="Calibri" w:eastAsiaTheme="majorEastAsia" w:hAnsi="Calibri" w:cs="Arial"/>
          <w:kern w:val="28"/>
        </w:rPr>
        <w:t>los 5 (cinco) días corridos contados desde el día siguiente a la notificación de la orden de compra.</w:t>
      </w:r>
    </w:p>
    <w:p w14:paraId="602CA80B" w14:textId="170EC292" w:rsidR="002F4290" w:rsidRPr="009434DD" w:rsidRDefault="002F4290" w:rsidP="009434DD">
      <w:pPr>
        <w:spacing w:line="360" w:lineRule="auto"/>
        <w:jc w:val="both"/>
        <w:rPr>
          <w:rFonts w:ascii="Calibri" w:eastAsiaTheme="majorEastAsia" w:hAnsi="Calibri" w:cs="Arial"/>
          <w:kern w:val="28"/>
        </w:rPr>
      </w:pPr>
      <w:r>
        <w:rPr>
          <w:rFonts w:ascii="Calibri" w:eastAsiaTheme="majorEastAsia" w:hAnsi="Calibri" w:cs="Arial"/>
          <w:kern w:val="28"/>
        </w:rPr>
        <w:t>Se deberá ent</w:t>
      </w:r>
      <w:r w:rsidR="006D30F2">
        <w:rPr>
          <w:rFonts w:ascii="Calibri" w:eastAsiaTheme="majorEastAsia" w:hAnsi="Calibri" w:cs="Arial"/>
          <w:kern w:val="28"/>
        </w:rPr>
        <w:t>regar el trabajo culminado dentro de los</w:t>
      </w:r>
      <w:r>
        <w:rPr>
          <w:rFonts w:ascii="Calibri" w:eastAsiaTheme="majorEastAsia" w:hAnsi="Calibri" w:cs="Arial"/>
          <w:kern w:val="28"/>
        </w:rPr>
        <w:t xml:space="preserve"> 30 días corridos, contados desde el día siguiente a la notificación de la orden de compra.</w:t>
      </w:r>
    </w:p>
    <w:p w14:paraId="20D206CC" w14:textId="55BDD808" w:rsidR="002C72CF" w:rsidRPr="009434DD" w:rsidRDefault="002C72CF" w:rsidP="00EF5EB2">
      <w:pPr>
        <w:spacing w:line="360" w:lineRule="auto"/>
        <w:jc w:val="both"/>
        <w:rPr>
          <w:rFonts w:ascii="Calibri" w:eastAsiaTheme="majorEastAsia" w:hAnsi="Calibri" w:cs="Arial"/>
          <w:kern w:val="28"/>
        </w:rPr>
      </w:pPr>
      <w:r w:rsidRPr="009434DD">
        <w:rPr>
          <w:rFonts w:ascii="Calibri" w:eastAsiaTheme="majorEastAsia" w:hAnsi="Calibri" w:cs="Arial"/>
          <w:kern w:val="28"/>
        </w:rPr>
        <w:t>Si el ini</w:t>
      </w:r>
      <w:r w:rsidR="002F4290">
        <w:rPr>
          <w:rFonts w:ascii="Calibri" w:eastAsiaTheme="majorEastAsia" w:hAnsi="Calibri" w:cs="Arial"/>
          <w:kern w:val="28"/>
        </w:rPr>
        <w:t>cio de las actividades</w:t>
      </w:r>
      <w:r w:rsidRPr="009434DD">
        <w:rPr>
          <w:rFonts w:ascii="Calibri" w:eastAsiaTheme="majorEastAsia" w:hAnsi="Calibri" w:cs="Arial"/>
          <w:kern w:val="28"/>
        </w:rPr>
        <w:t xml:space="preserve"> se demora más de l</w:t>
      </w:r>
      <w:r w:rsidR="006D30F2">
        <w:rPr>
          <w:rFonts w:ascii="Calibri" w:eastAsiaTheme="majorEastAsia" w:hAnsi="Calibri" w:cs="Arial"/>
          <w:kern w:val="28"/>
        </w:rPr>
        <w:t>os plazos establecidos en este p</w:t>
      </w:r>
      <w:r w:rsidRPr="009434DD">
        <w:rPr>
          <w:rFonts w:ascii="Calibri" w:eastAsiaTheme="majorEastAsia" w:hAnsi="Calibri" w:cs="Arial"/>
          <w:kern w:val="28"/>
        </w:rPr>
        <w:t>liego, la Dirección Nacional de Aduanas podrá rescindir el contrato sin más trámite, así como también iniciar las acciones legales correspondientes. En ese caso, podrá adjudicarse al segundo oferente de la evaluación final.</w:t>
      </w:r>
    </w:p>
    <w:p w14:paraId="345B7862" w14:textId="5326C3A4" w:rsidR="002C72CF" w:rsidRPr="002F4290" w:rsidRDefault="002C72CF" w:rsidP="002F4290">
      <w:pPr>
        <w:pStyle w:val="Ttulo2"/>
        <w:numPr>
          <w:ilvl w:val="1"/>
          <w:numId w:val="25"/>
        </w:numPr>
        <w:rPr>
          <w:rFonts w:ascii="Calibri" w:hAnsi="Calibri"/>
          <w:b/>
          <w:bCs/>
          <w:color w:val="auto"/>
          <w:sz w:val="24"/>
          <w:szCs w:val="24"/>
          <w:lang w:val="es-UY" w:eastAsia="en-US"/>
        </w:rPr>
      </w:pPr>
      <w:bookmarkStart w:id="199" w:name="_Toc489014610"/>
      <w:bookmarkStart w:id="200" w:name="_Toc489015062"/>
      <w:bookmarkStart w:id="201" w:name="_Toc511655074"/>
      <w:bookmarkStart w:id="202" w:name="_Toc85718320"/>
      <w:r w:rsidRPr="002F4290">
        <w:rPr>
          <w:rFonts w:ascii="Calibri" w:hAnsi="Calibri"/>
          <w:b/>
          <w:bCs/>
          <w:color w:val="auto"/>
          <w:sz w:val="24"/>
          <w:szCs w:val="24"/>
          <w:lang w:val="es-UY" w:eastAsia="en-US"/>
        </w:rPr>
        <w:t>Aumento o disminución de la contratación</w:t>
      </w:r>
      <w:bookmarkEnd w:id="199"/>
      <w:bookmarkEnd w:id="200"/>
      <w:bookmarkEnd w:id="201"/>
      <w:bookmarkEnd w:id="202"/>
    </w:p>
    <w:p w14:paraId="34260AE3" w14:textId="77777777" w:rsidR="002C72CF" w:rsidRPr="002F4290" w:rsidRDefault="002C72CF" w:rsidP="00EF5EB2">
      <w:pPr>
        <w:spacing w:line="360" w:lineRule="auto"/>
        <w:jc w:val="both"/>
        <w:rPr>
          <w:rFonts w:ascii="Calibri" w:eastAsiaTheme="majorEastAsia" w:hAnsi="Calibri" w:cs="Arial"/>
          <w:kern w:val="28"/>
        </w:rPr>
      </w:pPr>
      <w:r w:rsidRPr="002F4290">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77777777" w:rsidR="002C72CF" w:rsidRPr="002F4290" w:rsidRDefault="002C72CF" w:rsidP="002F4290">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203" w:name="_Toc85718321"/>
      <w:r w:rsidRPr="002F4290">
        <w:rPr>
          <w:rFonts w:ascii="Calibri" w:hAnsi="Calibri"/>
          <w:color w:val="auto"/>
          <w:sz w:val="24"/>
          <w:szCs w:val="24"/>
          <w:lang w:val="es-UY" w:eastAsia="en-US"/>
        </w:rPr>
        <w:t>CESION DE CRÉDITOS</w:t>
      </w:r>
      <w:bookmarkEnd w:id="203"/>
    </w:p>
    <w:p w14:paraId="6DF9BA81" w14:textId="77777777" w:rsidR="002C72CF" w:rsidRPr="008B1362" w:rsidRDefault="002C72CF" w:rsidP="00EF5EB2">
      <w:pPr>
        <w:spacing w:line="360" w:lineRule="auto"/>
        <w:rPr>
          <w:rFonts w:ascii="Arial" w:hAnsi="Arial" w:cs="Arial"/>
        </w:rPr>
      </w:pPr>
    </w:p>
    <w:p w14:paraId="2074DDC7" w14:textId="77777777" w:rsidR="002C72CF" w:rsidRPr="002F4290" w:rsidRDefault="002C72CF" w:rsidP="00EF5EB2">
      <w:pPr>
        <w:spacing w:line="360" w:lineRule="auto"/>
        <w:jc w:val="both"/>
        <w:rPr>
          <w:rFonts w:ascii="Calibri" w:eastAsiaTheme="majorEastAsia" w:hAnsi="Calibri" w:cs="Arial"/>
          <w:kern w:val="28"/>
        </w:rPr>
      </w:pPr>
      <w:r w:rsidRPr="002F4290">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62C5DCD" w14:textId="77777777" w:rsidR="002C72CF" w:rsidRPr="002F4290" w:rsidRDefault="002C72CF" w:rsidP="002F4290">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204" w:name="_Toc85718322"/>
      <w:r w:rsidRPr="002F4290">
        <w:rPr>
          <w:rFonts w:ascii="Calibri" w:hAnsi="Calibri"/>
          <w:color w:val="auto"/>
          <w:sz w:val="24"/>
          <w:szCs w:val="24"/>
          <w:lang w:val="es-UY" w:eastAsia="en-US"/>
        </w:rPr>
        <w:t>CONFORMIDAD DEL SERVICIO</w:t>
      </w:r>
      <w:bookmarkEnd w:id="204"/>
    </w:p>
    <w:p w14:paraId="1F17838D" w14:textId="77777777" w:rsidR="00CD7CF8" w:rsidRDefault="00CD7CF8" w:rsidP="00EF5EB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p>
    <w:p w14:paraId="641E7849" w14:textId="77777777" w:rsidR="00B71476" w:rsidRDefault="002C72CF" w:rsidP="00EF5EB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sidRPr="002F4290">
        <w:rPr>
          <w:rFonts w:ascii="Calibri" w:eastAsiaTheme="majorEastAsia" w:hAnsi="Calibri" w:cs="Arial"/>
          <w:kern w:val="28"/>
        </w:rPr>
        <w:t xml:space="preserve">Los servicios prestados serán controlados por responsables que se designen a tales efectos en cada uno de los locales a prestar el mantenimiento, quienes podrán realizar observaciones si a su juicio entienden que los servicios prestados no se ajustan a lo pactado. </w:t>
      </w:r>
    </w:p>
    <w:p w14:paraId="6F15839E" w14:textId="77777777" w:rsidR="006D30F2" w:rsidRDefault="006D30F2" w:rsidP="00EF5EB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p>
    <w:p w14:paraId="27674700" w14:textId="77777777" w:rsidR="006D30F2" w:rsidRPr="002F4290" w:rsidRDefault="006D30F2" w:rsidP="00EF5EB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p>
    <w:p w14:paraId="7FF96DF8" w14:textId="05C8BB65" w:rsidR="002C72CF" w:rsidRPr="002F4290" w:rsidRDefault="002C72CF" w:rsidP="002F4290">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205" w:name="_Toc85718323"/>
      <w:r w:rsidRPr="002F4290">
        <w:rPr>
          <w:rFonts w:ascii="Calibri" w:hAnsi="Calibri"/>
          <w:color w:val="auto"/>
          <w:sz w:val="24"/>
          <w:szCs w:val="24"/>
          <w:lang w:val="es-UY" w:eastAsia="en-US"/>
        </w:rPr>
        <w:lastRenderedPageBreak/>
        <w:t>DE LAS SANCIONES</w:t>
      </w:r>
      <w:bookmarkEnd w:id="205"/>
      <w:r w:rsidRPr="002F4290">
        <w:rPr>
          <w:rFonts w:ascii="Calibri" w:hAnsi="Calibri"/>
          <w:color w:val="auto"/>
          <w:sz w:val="24"/>
          <w:szCs w:val="24"/>
          <w:lang w:val="es-UY" w:eastAsia="en-US"/>
        </w:rPr>
        <w:t xml:space="preserve"> </w:t>
      </w:r>
    </w:p>
    <w:p w14:paraId="1EFCC10D" w14:textId="77777777" w:rsidR="002C72CF" w:rsidRPr="008B1362" w:rsidRDefault="002C72CF" w:rsidP="00EF5EB2">
      <w:pPr>
        <w:spacing w:line="360" w:lineRule="auto"/>
      </w:pPr>
    </w:p>
    <w:p w14:paraId="6186D03C" w14:textId="1D770692" w:rsidR="002C72CF" w:rsidRPr="002F4290" w:rsidRDefault="000E0C99" w:rsidP="000E0C99">
      <w:pPr>
        <w:pStyle w:val="Ttulo2"/>
        <w:rPr>
          <w:rFonts w:ascii="Calibri" w:hAnsi="Calibri"/>
          <w:b/>
          <w:bCs/>
          <w:color w:val="auto"/>
          <w:sz w:val="24"/>
          <w:szCs w:val="24"/>
          <w:lang w:val="es-UY" w:eastAsia="en-US"/>
        </w:rPr>
      </w:pPr>
      <w:bookmarkStart w:id="206" w:name="_Toc85718324"/>
      <w:r w:rsidRPr="006D30F2">
        <w:rPr>
          <w:rFonts w:ascii="Calibri" w:hAnsi="Calibri"/>
          <w:b/>
          <w:bCs/>
          <w:color w:val="auto"/>
          <w:sz w:val="24"/>
          <w:szCs w:val="24"/>
          <w:lang w:val="es-UY" w:eastAsia="en-US"/>
        </w:rPr>
        <w:t xml:space="preserve">14.1 </w:t>
      </w:r>
      <w:r w:rsidR="00E10625" w:rsidRPr="006D30F2">
        <w:rPr>
          <w:rFonts w:ascii="Calibri" w:hAnsi="Calibri"/>
          <w:b/>
          <w:bCs/>
          <w:color w:val="auto"/>
          <w:sz w:val="24"/>
          <w:szCs w:val="24"/>
          <w:lang w:val="es-UY" w:eastAsia="en-US"/>
        </w:rPr>
        <w:t>Incumplimientos</w:t>
      </w:r>
      <w:bookmarkEnd w:id="206"/>
    </w:p>
    <w:p w14:paraId="0BEF76B3" w14:textId="33D61B5B" w:rsidR="00866362" w:rsidRPr="002F4290" w:rsidRDefault="00866362" w:rsidP="00EF5EB2">
      <w:pPr>
        <w:spacing w:line="360" w:lineRule="auto"/>
        <w:jc w:val="both"/>
        <w:rPr>
          <w:rFonts w:ascii="Calibri" w:eastAsiaTheme="majorEastAsia" w:hAnsi="Calibri" w:cs="Arial"/>
          <w:kern w:val="28"/>
        </w:rPr>
      </w:pPr>
      <w:r w:rsidRPr="002F4290">
        <w:rPr>
          <w:rFonts w:ascii="Calibri" w:eastAsiaTheme="majorEastAsia" w:hAnsi="Calibri" w:cs="Arial"/>
          <w:kern w:val="28"/>
        </w:rPr>
        <w:t>Se considerará incumplimiento a las condiciones del contrato, la contravención total o parcial a las cláusulas del presente pliego. Sin perjuicio de ello, se considerará incumplimiento, a consid</w:t>
      </w:r>
      <w:r w:rsidR="005D71F5">
        <w:rPr>
          <w:rFonts w:ascii="Calibri" w:eastAsiaTheme="majorEastAsia" w:hAnsi="Calibri" w:cs="Arial"/>
          <w:kern w:val="28"/>
        </w:rPr>
        <w:t>eración de la DNA</w:t>
      </w:r>
      <w:r w:rsidRPr="002F4290">
        <w:rPr>
          <w:rFonts w:ascii="Calibri" w:eastAsiaTheme="majorEastAsia" w:hAnsi="Calibri" w:cs="Arial"/>
          <w:kern w:val="28"/>
        </w:rPr>
        <w:t>, la obtención de resultados insatisfactorios respecto del objeto de la contratación y la falta de elementos de seguridad.</w:t>
      </w:r>
    </w:p>
    <w:p w14:paraId="7CA96FE4" w14:textId="77777777" w:rsidR="00866362" w:rsidRPr="002F4290" w:rsidRDefault="00866362" w:rsidP="00EF5EB2">
      <w:pPr>
        <w:spacing w:after="120" w:line="360" w:lineRule="auto"/>
        <w:jc w:val="both"/>
        <w:rPr>
          <w:rFonts w:ascii="Calibri" w:eastAsiaTheme="majorEastAsia" w:hAnsi="Calibri" w:cs="Arial"/>
          <w:kern w:val="28"/>
        </w:rPr>
      </w:pPr>
      <w:r w:rsidRPr="002F4290">
        <w:rPr>
          <w:rFonts w:ascii="Calibri" w:eastAsiaTheme="majorEastAsia" w:hAnsi="Calibri" w:cs="Arial"/>
          <w:kern w:val="28"/>
        </w:rPr>
        <w:t>También serán incumplimientos pasibles de sanción cada una de las siguientes conductas:</w:t>
      </w:r>
    </w:p>
    <w:p w14:paraId="0B3666E2" w14:textId="7D453828" w:rsidR="00866362" w:rsidRPr="006D30F2" w:rsidRDefault="00866362" w:rsidP="006D30F2">
      <w:pPr>
        <w:pStyle w:val="Prrafodelista"/>
        <w:numPr>
          <w:ilvl w:val="0"/>
          <w:numId w:val="26"/>
        </w:numPr>
        <w:spacing w:after="120" w:line="360" w:lineRule="auto"/>
        <w:jc w:val="both"/>
        <w:rPr>
          <w:rFonts w:ascii="Calibri" w:eastAsiaTheme="majorEastAsia" w:hAnsi="Calibri" w:cs="Arial"/>
          <w:kern w:val="28"/>
        </w:rPr>
      </w:pPr>
      <w:r w:rsidRPr="006D30F2">
        <w:rPr>
          <w:rFonts w:ascii="Calibri" w:eastAsiaTheme="majorEastAsia" w:hAnsi="Calibri" w:cs="Arial"/>
          <w:kern w:val="28"/>
        </w:rPr>
        <w:t>Mala ejecución de los trabajos causados por acciones que a juicio  de la D.N.A., se consideren derivados de impericia o negligencia.</w:t>
      </w:r>
    </w:p>
    <w:p w14:paraId="411592B1" w14:textId="52BCF32D" w:rsidR="00866362" w:rsidRDefault="00866362" w:rsidP="006D30F2">
      <w:pPr>
        <w:pStyle w:val="Prrafodelista"/>
        <w:numPr>
          <w:ilvl w:val="0"/>
          <w:numId w:val="26"/>
        </w:numPr>
        <w:spacing w:line="360" w:lineRule="auto"/>
        <w:jc w:val="both"/>
        <w:rPr>
          <w:rFonts w:ascii="Calibri" w:eastAsiaTheme="majorEastAsia" w:hAnsi="Calibri" w:cs="Arial"/>
          <w:kern w:val="28"/>
        </w:rPr>
      </w:pPr>
      <w:r w:rsidRPr="006D30F2">
        <w:rPr>
          <w:rFonts w:ascii="Calibri" w:eastAsiaTheme="majorEastAsia" w:hAnsi="Calibri" w:cs="Arial"/>
          <w:kern w:val="28"/>
        </w:rPr>
        <w:t>Incumplimiento de las órdene</w:t>
      </w:r>
      <w:r w:rsidR="006D30F2">
        <w:rPr>
          <w:rFonts w:ascii="Calibri" w:eastAsiaTheme="majorEastAsia" w:hAnsi="Calibri" w:cs="Arial"/>
          <w:kern w:val="28"/>
        </w:rPr>
        <w:t>s legítimas impartidas por el  E</w:t>
      </w:r>
      <w:r w:rsidRPr="006D30F2">
        <w:rPr>
          <w:rFonts w:ascii="Calibri" w:eastAsiaTheme="majorEastAsia" w:hAnsi="Calibri" w:cs="Arial"/>
          <w:kern w:val="28"/>
        </w:rPr>
        <w:t>ncargado designado por la DNA</w:t>
      </w:r>
      <w:r w:rsidR="006D30F2">
        <w:rPr>
          <w:rFonts w:ascii="Calibri" w:eastAsiaTheme="majorEastAsia" w:hAnsi="Calibri" w:cs="Arial"/>
          <w:kern w:val="28"/>
        </w:rPr>
        <w:t>.</w:t>
      </w:r>
    </w:p>
    <w:p w14:paraId="7ED21C71" w14:textId="77777777" w:rsidR="006D30F2" w:rsidRDefault="00866362" w:rsidP="00EF5EB2">
      <w:pPr>
        <w:pStyle w:val="Prrafodelista"/>
        <w:numPr>
          <w:ilvl w:val="0"/>
          <w:numId w:val="26"/>
        </w:numPr>
        <w:spacing w:line="360" w:lineRule="auto"/>
        <w:jc w:val="both"/>
        <w:rPr>
          <w:rFonts w:ascii="Calibri" w:eastAsiaTheme="majorEastAsia" w:hAnsi="Calibri" w:cs="Arial"/>
          <w:kern w:val="28"/>
        </w:rPr>
      </w:pPr>
      <w:r w:rsidRPr="006D30F2">
        <w:rPr>
          <w:rFonts w:ascii="Calibri" w:eastAsiaTheme="majorEastAsia" w:hAnsi="Calibri" w:cs="Arial"/>
          <w:kern w:val="28"/>
        </w:rPr>
        <w:t>Inobservancia de normas de seguridad.</w:t>
      </w:r>
    </w:p>
    <w:p w14:paraId="1EA24EEF" w14:textId="5D9A1C13" w:rsidR="00866362" w:rsidRPr="006D30F2" w:rsidRDefault="00866362" w:rsidP="00EF5EB2">
      <w:pPr>
        <w:pStyle w:val="Prrafodelista"/>
        <w:numPr>
          <w:ilvl w:val="0"/>
          <w:numId w:val="26"/>
        </w:numPr>
        <w:spacing w:line="360" w:lineRule="auto"/>
        <w:jc w:val="both"/>
        <w:rPr>
          <w:rFonts w:ascii="Calibri" w:eastAsiaTheme="majorEastAsia" w:hAnsi="Calibri" w:cs="Arial"/>
          <w:kern w:val="28"/>
        </w:rPr>
      </w:pPr>
      <w:r w:rsidRPr="006D30F2">
        <w:rPr>
          <w:rFonts w:ascii="Calibri" w:eastAsiaTheme="majorEastAsia" w:hAnsi="Calibri" w:cs="Arial"/>
          <w:kern w:val="28"/>
        </w:rPr>
        <w:t>Utilización de herramientas inapropiadas para las operaciones realizadas.</w:t>
      </w:r>
    </w:p>
    <w:p w14:paraId="53BAD701" w14:textId="77777777" w:rsidR="00866362" w:rsidRPr="002F4290" w:rsidRDefault="00866362" w:rsidP="00EF5EB2">
      <w:pPr>
        <w:spacing w:line="360" w:lineRule="auto"/>
        <w:jc w:val="both"/>
        <w:rPr>
          <w:rFonts w:ascii="Calibri" w:eastAsiaTheme="majorEastAsia" w:hAnsi="Calibri" w:cs="Arial"/>
          <w:kern w:val="28"/>
        </w:rPr>
      </w:pPr>
      <w:r w:rsidRPr="002F4290">
        <w:rPr>
          <w:rFonts w:ascii="Calibri" w:eastAsiaTheme="majorEastAsia" w:hAnsi="Calibri" w:cs="Arial"/>
          <w:kern w:val="28"/>
        </w:rPr>
        <w:t>Los incumplimientos serán comunicados a la empresa adjudicataria por medio de Actas de Observación.</w:t>
      </w:r>
    </w:p>
    <w:p w14:paraId="49D8D7F3" w14:textId="1FD1E673" w:rsidR="002C72CF" w:rsidRPr="005D71F5" w:rsidRDefault="00866362" w:rsidP="005D71F5">
      <w:pPr>
        <w:spacing w:after="120" w:line="360" w:lineRule="auto"/>
        <w:jc w:val="both"/>
        <w:rPr>
          <w:rFonts w:ascii="Calibri" w:eastAsiaTheme="majorEastAsia" w:hAnsi="Calibri" w:cs="Arial"/>
          <w:kern w:val="28"/>
        </w:rPr>
      </w:pPr>
      <w:r w:rsidRPr="002F4290">
        <w:rPr>
          <w:rFonts w:ascii="Calibri" w:eastAsiaTheme="majorEastAsia" w:hAnsi="Calibri" w:cs="Arial"/>
          <w:kern w:val="28"/>
        </w:rPr>
        <w:t>El adjudicatario dispondrá de 10 días hábiles contados a partir de la recepción del Acta de Observación para la presentación de descargos, la D.N.A. evaluará los descargos, pudiendo aceptar o rechazar los mismos procediendo a notificar en un plazo si</w:t>
      </w:r>
      <w:r w:rsidR="00BA072D">
        <w:rPr>
          <w:rFonts w:ascii="Calibri" w:eastAsiaTheme="majorEastAsia" w:hAnsi="Calibri" w:cs="Arial"/>
          <w:kern w:val="28"/>
        </w:rPr>
        <w:t>milar, lo resuelto al respecto.</w:t>
      </w:r>
    </w:p>
    <w:p w14:paraId="1EE156BA" w14:textId="74BB24E2" w:rsidR="002C72CF" w:rsidRPr="00BA072D" w:rsidRDefault="005D71F5" w:rsidP="000E0C99">
      <w:pPr>
        <w:pStyle w:val="Ttulo2"/>
        <w:rPr>
          <w:rFonts w:ascii="Calibri" w:hAnsi="Calibri"/>
          <w:b/>
          <w:bCs/>
          <w:color w:val="auto"/>
          <w:sz w:val="24"/>
          <w:szCs w:val="24"/>
          <w:lang w:val="es-UY" w:eastAsia="en-US"/>
        </w:rPr>
      </w:pPr>
      <w:bookmarkStart w:id="207" w:name="_Toc85718325"/>
      <w:r>
        <w:rPr>
          <w:rFonts w:ascii="Calibri" w:hAnsi="Calibri"/>
          <w:b/>
          <w:bCs/>
          <w:color w:val="auto"/>
          <w:sz w:val="24"/>
          <w:szCs w:val="24"/>
          <w:lang w:val="es-UY" w:eastAsia="en-US"/>
        </w:rPr>
        <w:t>14.2</w:t>
      </w:r>
      <w:r w:rsidR="00FC1F3F" w:rsidRPr="00BA072D">
        <w:rPr>
          <w:rFonts w:ascii="Calibri" w:hAnsi="Calibri"/>
          <w:b/>
          <w:bCs/>
          <w:color w:val="auto"/>
          <w:sz w:val="24"/>
          <w:szCs w:val="24"/>
          <w:lang w:val="es-UY" w:eastAsia="en-US"/>
        </w:rPr>
        <w:t xml:space="preserve"> Sanciones</w:t>
      </w:r>
      <w:bookmarkEnd w:id="207"/>
    </w:p>
    <w:p w14:paraId="45C8E20E" w14:textId="77777777" w:rsidR="00866362" w:rsidRPr="005D71F5" w:rsidRDefault="00866362" w:rsidP="00EF5EB2">
      <w:pPr>
        <w:spacing w:line="360" w:lineRule="auto"/>
        <w:jc w:val="both"/>
        <w:rPr>
          <w:rFonts w:ascii="Calibri" w:eastAsiaTheme="majorEastAsia" w:hAnsi="Calibri" w:cs="Arial"/>
          <w:kern w:val="28"/>
        </w:rPr>
      </w:pPr>
      <w:r w:rsidRPr="005D71F5">
        <w:rPr>
          <w:rFonts w:ascii="Calibri" w:eastAsiaTheme="majorEastAsia" w:hAnsi="Calibri" w:cs="Arial"/>
          <w:kern w:val="28"/>
        </w:rPr>
        <w:t xml:space="preserve">La D.N.A. podrá sancionar al adjudicatario según la siguiente escala: </w:t>
      </w:r>
    </w:p>
    <w:p w14:paraId="46950DAD" w14:textId="6902D922" w:rsidR="00866362" w:rsidRPr="005D71F5" w:rsidRDefault="005D71F5" w:rsidP="00EF5EB2">
      <w:pPr>
        <w:spacing w:line="360" w:lineRule="auto"/>
        <w:jc w:val="both"/>
        <w:rPr>
          <w:rFonts w:ascii="Calibri" w:eastAsiaTheme="majorEastAsia" w:hAnsi="Calibri" w:cs="Arial"/>
          <w:kern w:val="28"/>
        </w:rPr>
      </w:pPr>
      <w:r>
        <w:rPr>
          <w:rFonts w:ascii="Calibri" w:eastAsiaTheme="majorEastAsia" w:hAnsi="Calibri" w:cs="Arial"/>
          <w:kern w:val="28"/>
        </w:rPr>
        <w:t>A.</w:t>
      </w:r>
      <w:r>
        <w:rPr>
          <w:rFonts w:ascii="Calibri" w:eastAsiaTheme="majorEastAsia" w:hAnsi="Calibri" w:cs="Arial"/>
          <w:kern w:val="28"/>
        </w:rPr>
        <w:tab/>
        <w:t>Primera acta de observación: Multa del 10</w:t>
      </w:r>
      <w:r w:rsidR="00866362" w:rsidRPr="005D71F5">
        <w:rPr>
          <w:rFonts w:ascii="Calibri" w:eastAsiaTheme="majorEastAsia" w:hAnsi="Calibri" w:cs="Arial"/>
          <w:kern w:val="28"/>
        </w:rPr>
        <w:t xml:space="preserve">% sobre el </w:t>
      </w:r>
      <w:r w:rsidRPr="005D71F5">
        <w:rPr>
          <w:rFonts w:ascii="Calibri" w:eastAsiaTheme="majorEastAsia" w:hAnsi="Calibri" w:cs="Arial"/>
          <w:kern w:val="28"/>
        </w:rPr>
        <w:t>valor total de la adjudicación.</w:t>
      </w:r>
    </w:p>
    <w:p w14:paraId="0D1CDB40" w14:textId="0F18B391" w:rsidR="005D71F5" w:rsidRPr="005D71F5" w:rsidRDefault="005D71F5" w:rsidP="005D71F5">
      <w:pPr>
        <w:spacing w:line="360" w:lineRule="auto"/>
        <w:jc w:val="both"/>
        <w:rPr>
          <w:rFonts w:ascii="Calibri" w:eastAsiaTheme="majorEastAsia" w:hAnsi="Calibri" w:cs="Arial"/>
          <w:kern w:val="28"/>
        </w:rPr>
      </w:pPr>
      <w:r>
        <w:rPr>
          <w:rFonts w:ascii="Calibri" w:eastAsiaTheme="majorEastAsia" w:hAnsi="Calibri" w:cs="Arial"/>
          <w:kern w:val="28"/>
        </w:rPr>
        <w:t>B.</w:t>
      </w:r>
      <w:r>
        <w:rPr>
          <w:rFonts w:ascii="Calibri" w:eastAsiaTheme="majorEastAsia" w:hAnsi="Calibri" w:cs="Arial"/>
          <w:kern w:val="28"/>
        </w:rPr>
        <w:tab/>
        <w:t>Segunda acta de observación</w:t>
      </w:r>
      <w:r w:rsidRPr="005D71F5">
        <w:rPr>
          <w:rFonts w:ascii="Calibri" w:eastAsiaTheme="majorEastAsia" w:hAnsi="Calibri" w:cs="Arial"/>
          <w:kern w:val="28"/>
        </w:rPr>
        <w:t>: Multa del 15</w:t>
      </w:r>
      <w:r w:rsidR="00866362" w:rsidRPr="005D71F5">
        <w:rPr>
          <w:rFonts w:ascii="Calibri" w:eastAsiaTheme="majorEastAsia" w:hAnsi="Calibri" w:cs="Arial"/>
          <w:kern w:val="28"/>
        </w:rPr>
        <w:t xml:space="preserve">% </w:t>
      </w:r>
      <w:r w:rsidRPr="005D71F5">
        <w:rPr>
          <w:rFonts w:ascii="Calibri" w:eastAsiaTheme="majorEastAsia" w:hAnsi="Calibri" w:cs="Arial"/>
          <w:kern w:val="28"/>
        </w:rPr>
        <w:t>sobre el valor total de la adjudicación.</w:t>
      </w:r>
    </w:p>
    <w:p w14:paraId="0D81C643" w14:textId="15531305" w:rsidR="00866362" w:rsidRPr="005D71F5" w:rsidRDefault="005D71F5" w:rsidP="00EF5EB2">
      <w:pPr>
        <w:spacing w:line="360" w:lineRule="auto"/>
        <w:jc w:val="both"/>
        <w:rPr>
          <w:rFonts w:ascii="Calibri" w:eastAsiaTheme="majorEastAsia" w:hAnsi="Calibri" w:cs="Arial"/>
          <w:kern w:val="28"/>
        </w:rPr>
      </w:pPr>
      <w:r>
        <w:rPr>
          <w:rFonts w:ascii="Calibri" w:eastAsiaTheme="majorEastAsia" w:hAnsi="Calibri" w:cs="Arial"/>
          <w:kern w:val="28"/>
        </w:rPr>
        <w:t>C.</w:t>
      </w:r>
      <w:r>
        <w:rPr>
          <w:rFonts w:ascii="Calibri" w:eastAsiaTheme="majorEastAsia" w:hAnsi="Calibri" w:cs="Arial"/>
          <w:kern w:val="28"/>
        </w:rPr>
        <w:tab/>
      </w:r>
      <w:r w:rsidR="002F0E17">
        <w:rPr>
          <w:rFonts w:ascii="Calibri" w:eastAsiaTheme="majorEastAsia" w:hAnsi="Calibri" w:cs="Arial"/>
          <w:kern w:val="28"/>
        </w:rPr>
        <w:t>Tercera</w:t>
      </w:r>
      <w:r>
        <w:rPr>
          <w:rFonts w:ascii="Calibri" w:eastAsiaTheme="majorEastAsia" w:hAnsi="Calibri" w:cs="Arial"/>
          <w:kern w:val="28"/>
        </w:rPr>
        <w:t xml:space="preserve"> acta de observación:</w:t>
      </w:r>
      <w:r w:rsidR="00866362" w:rsidRPr="005D71F5">
        <w:rPr>
          <w:rFonts w:ascii="Calibri" w:eastAsiaTheme="majorEastAsia" w:hAnsi="Calibri" w:cs="Arial"/>
          <w:kern w:val="28"/>
        </w:rPr>
        <w:t xml:space="preserve"> la DNA podrá proceder unilateralmente a la rescisión del contrato.</w:t>
      </w:r>
    </w:p>
    <w:p w14:paraId="469FA0E0" w14:textId="77777777" w:rsidR="00866362" w:rsidRPr="005D71F5" w:rsidRDefault="00866362" w:rsidP="00EF5EB2">
      <w:pPr>
        <w:spacing w:line="360" w:lineRule="auto"/>
        <w:jc w:val="both"/>
        <w:rPr>
          <w:rFonts w:ascii="Calibri" w:eastAsiaTheme="majorEastAsia" w:hAnsi="Calibri" w:cs="Arial"/>
          <w:kern w:val="28"/>
        </w:rPr>
      </w:pPr>
      <w:r w:rsidRPr="005D71F5">
        <w:rPr>
          <w:rFonts w:ascii="Calibri" w:eastAsiaTheme="majorEastAsia" w:hAnsi="Calibri" w:cs="Arial"/>
          <w:kern w:val="28"/>
        </w:rPr>
        <w:lastRenderedPageBreak/>
        <w:t>Los conceptos facturados por la DNA (multas, daños, perjuicios, etc.), se descontarán de las facturas pendientes de pago si las hubiere. En caso de que no hubiere facturas pendientes de pago, los importes por los conceptos enumerados serán abonados a la D.N.A. dentro de los 45 días de facturado y notificado el monto de los mismos.</w:t>
      </w:r>
    </w:p>
    <w:p w14:paraId="53486552" w14:textId="5FE995C5" w:rsidR="005D71F5" w:rsidRPr="005D71F5" w:rsidRDefault="005D71F5" w:rsidP="00EF5EB2">
      <w:pPr>
        <w:spacing w:line="360" w:lineRule="auto"/>
        <w:jc w:val="both"/>
        <w:rPr>
          <w:rFonts w:ascii="Calibri" w:eastAsiaTheme="majorEastAsia" w:hAnsi="Calibri" w:cs="Arial"/>
          <w:kern w:val="28"/>
        </w:rPr>
      </w:pPr>
      <w:r w:rsidRPr="005D71F5">
        <w:rPr>
          <w:rFonts w:ascii="Calibri" w:eastAsiaTheme="majorEastAsia" w:hAnsi="Calibri" w:cs="Arial"/>
          <w:kern w:val="28"/>
        </w:rPr>
        <w:t>Estas sanciones serán comunicadas al Registro de Proveedores del Estado.</w:t>
      </w:r>
    </w:p>
    <w:p w14:paraId="74EB957A" w14:textId="77777777" w:rsidR="002C72CF" w:rsidRPr="008B1362" w:rsidRDefault="002C72CF" w:rsidP="00EF5EB2">
      <w:pPr>
        <w:spacing w:line="360" w:lineRule="auto"/>
        <w:jc w:val="both"/>
        <w:rPr>
          <w:rFonts w:ascii="Arial" w:hAnsi="Arial" w:cs="Arial"/>
          <w:b/>
        </w:rPr>
      </w:pPr>
    </w:p>
    <w:p w14:paraId="0CD25CF0" w14:textId="56B7E782" w:rsidR="002C72CF" w:rsidRPr="005D71F5" w:rsidRDefault="005D71F5" w:rsidP="005D71F5">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208" w:name="_Toc85718326"/>
      <w:r>
        <w:rPr>
          <w:rFonts w:ascii="Calibri" w:hAnsi="Calibri"/>
          <w:color w:val="auto"/>
          <w:sz w:val="24"/>
          <w:szCs w:val="24"/>
          <w:lang w:val="es-UY" w:eastAsia="en-US"/>
        </w:rPr>
        <w:t>RESCISIÓN</w:t>
      </w:r>
      <w:bookmarkEnd w:id="208"/>
    </w:p>
    <w:p w14:paraId="683947A2" w14:textId="77777777" w:rsidR="005D71F5" w:rsidRDefault="005D71F5" w:rsidP="005D71F5">
      <w:pPr>
        <w:spacing w:line="360" w:lineRule="auto"/>
        <w:jc w:val="both"/>
        <w:rPr>
          <w:rFonts w:ascii="Calibri" w:eastAsiaTheme="majorEastAsia" w:hAnsi="Calibri" w:cs="Arial"/>
          <w:kern w:val="28"/>
        </w:rPr>
      </w:pPr>
    </w:p>
    <w:p w14:paraId="39B8B753" w14:textId="6186E6A6" w:rsidR="00EF5EB2" w:rsidRPr="005D71F5" w:rsidRDefault="00EF5EB2" w:rsidP="005D71F5">
      <w:pPr>
        <w:spacing w:line="360" w:lineRule="auto"/>
        <w:jc w:val="both"/>
        <w:rPr>
          <w:rFonts w:ascii="Calibri" w:eastAsiaTheme="majorEastAsia" w:hAnsi="Calibri" w:cs="Arial"/>
          <w:kern w:val="28"/>
        </w:rPr>
      </w:pPr>
      <w:r w:rsidRPr="005D71F5">
        <w:rPr>
          <w:rFonts w:ascii="Calibri" w:eastAsiaTheme="majorEastAsia" w:hAnsi="Calibri" w:cs="Arial"/>
          <w:kern w:val="28"/>
        </w:rPr>
        <w:t>Sin perjuicio de la aplicación de las sanciones a que dieren lugar los incumplimientos con las cláusula</w:t>
      </w:r>
      <w:r w:rsidR="003B4EE9">
        <w:rPr>
          <w:rFonts w:ascii="Calibri" w:eastAsiaTheme="majorEastAsia" w:hAnsi="Calibri" w:cs="Arial"/>
          <w:kern w:val="28"/>
        </w:rPr>
        <w:t>s del presente pliego, la DNA</w:t>
      </w:r>
      <w:r w:rsidRPr="005D71F5">
        <w:rPr>
          <w:rFonts w:ascii="Calibri" w:eastAsiaTheme="majorEastAsia" w:hAnsi="Calibri" w:cs="Arial"/>
          <w:kern w:val="28"/>
        </w:rPr>
        <w:t xml:space="preserve"> podrá rescindir el contrato por incumplimiento total o parcial del adjudicatari</w:t>
      </w:r>
      <w:r w:rsidR="003958FE">
        <w:rPr>
          <w:rFonts w:ascii="Calibri" w:eastAsiaTheme="majorEastAsia" w:hAnsi="Calibri" w:cs="Arial"/>
          <w:kern w:val="28"/>
        </w:rPr>
        <w:t xml:space="preserve">o, debiendo notificar al mismo </w:t>
      </w:r>
      <w:r w:rsidRPr="005D71F5">
        <w:rPr>
          <w:rFonts w:ascii="Calibri" w:eastAsiaTheme="majorEastAsia" w:hAnsi="Calibri" w:cs="Arial"/>
          <w:kern w:val="28"/>
        </w:rPr>
        <w:t>la decisión. No obstante, la misma se producirá de pleno derecho por la inhabilitación superviniente por cualquiera de las causas previstas en la Ley.</w:t>
      </w:r>
    </w:p>
    <w:p w14:paraId="7E5DC331" w14:textId="0F4B5CAD" w:rsidR="00EF5EB2" w:rsidRPr="005D71F5" w:rsidRDefault="00EF5EB2" w:rsidP="005D71F5">
      <w:pPr>
        <w:spacing w:line="360" w:lineRule="auto"/>
        <w:jc w:val="both"/>
        <w:rPr>
          <w:rFonts w:ascii="Calibri" w:eastAsiaTheme="majorEastAsia" w:hAnsi="Calibri" w:cs="Arial"/>
          <w:kern w:val="28"/>
        </w:rPr>
      </w:pPr>
      <w:r w:rsidRPr="005D71F5">
        <w:rPr>
          <w:rFonts w:ascii="Calibri" w:eastAsiaTheme="majorEastAsia" w:hAnsi="Calibri" w:cs="Arial"/>
          <w:kern w:val="28"/>
        </w:rPr>
        <w:t>Serán además causales de rescisión cuando:</w:t>
      </w:r>
    </w:p>
    <w:p w14:paraId="6E16190C" w14:textId="0A61B55A" w:rsidR="00EF5EB2" w:rsidRPr="002F0E17" w:rsidRDefault="00EF5EB2"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El adjudicatario no iniciara los trabajos en la fecha fijada o no diera a los mismos el desarrollo previsto en el contrato.</w:t>
      </w:r>
    </w:p>
    <w:p w14:paraId="60CBD113" w14:textId="04F2BB14" w:rsidR="00EF5EB2" w:rsidRPr="002F0E17" w:rsidRDefault="00EF5EB2"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Los servicios no se encontrasen ejecutados con arreglo al contrato y se hubiera otorgado plazo al contratista para subsanar los defectos, sin que lo haya hecho.</w:t>
      </w:r>
    </w:p>
    <w:p w14:paraId="0620BF84" w14:textId="5556D044" w:rsidR="00EF5EB2" w:rsidRPr="002F0E17" w:rsidRDefault="00EF5EB2"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El adjudicatario resulte culpable de fraude, grave negligencia o contravención a las obligaciones estipuladas en el contrato.</w:t>
      </w:r>
    </w:p>
    <w:p w14:paraId="315FD6DD" w14:textId="3CBADE55" w:rsidR="00EF5EB2" w:rsidRPr="002F0E17" w:rsidRDefault="00EF5EB2"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El adjudicatario solicitara concordato, concurso civil, quiebra o liquidación judicial.</w:t>
      </w:r>
    </w:p>
    <w:p w14:paraId="44C2A0B2" w14:textId="2E3F6191" w:rsidR="00EF5EB2" w:rsidRPr="002F0E17" w:rsidRDefault="00EF5EB2"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Se configuraran 3 sa</w:t>
      </w:r>
      <w:r w:rsidR="002F0E17">
        <w:rPr>
          <w:rFonts w:ascii="Calibri" w:eastAsiaTheme="majorEastAsia" w:hAnsi="Calibri" w:cs="Arial"/>
          <w:kern w:val="28"/>
        </w:rPr>
        <w:t>nciones de acuerdo al punto 14.2</w:t>
      </w:r>
    </w:p>
    <w:p w14:paraId="799BA048" w14:textId="0F4E060E" w:rsidR="00EF5EB2" w:rsidRPr="002F0E17" w:rsidRDefault="00EF5EB2"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Mutuo acuerdo.</w:t>
      </w:r>
    </w:p>
    <w:p w14:paraId="359BC8C9" w14:textId="4B59C791" w:rsidR="00FE10AE" w:rsidRPr="002F0E17" w:rsidRDefault="00FE10AE" w:rsidP="002F0E17">
      <w:pPr>
        <w:pStyle w:val="Prrafodelista"/>
        <w:numPr>
          <w:ilvl w:val="0"/>
          <w:numId w:val="26"/>
        </w:numPr>
        <w:spacing w:line="360" w:lineRule="auto"/>
        <w:jc w:val="both"/>
        <w:rPr>
          <w:rFonts w:ascii="Calibri" w:eastAsiaTheme="majorEastAsia" w:hAnsi="Calibri" w:cs="Arial"/>
          <w:kern w:val="28"/>
        </w:rPr>
      </w:pPr>
      <w:r w:rsidRPr="002F0E17">
        <w:rPr>
          <w:rFonts w:ascii="Calibri" w:eastAsiaTheme="majorEastAsia" w:hAnsi="Calibri" w:cs="Arial"/>
          <w:kern w:val="28"/>
        </w:rPr>
        <w:t>La DNA podrá en forma unilateral rescindir la contratación por razones de índole presupuestal, comunicándole al adjudicatario con una antelación mínima de 30 días.</w:t>
      </w:r>
    </w:p>
    <w:p w14:paraId="3962304F" w14:textId="77777777" w:rsidR="00EF5EB2" w:rsidRPr="005D71F5" w:rsidRDefault="00EF5EB2" w:rsidP="005D71F5">
      <w:pPr>
        <w:spacing w:line="360" w:lineRule="auto"/>
        <w:jc w:val="both"/>
        <w:rPr>
          <w:rFonts w:ascii="Calibri" w:eastAsiaTheme="majorEastAsia" w:hAnsi="Calibri" w:cs="Arial"/>
          <w:kern w:val="28"/>
        </w:rPr>
      </w:pPr>
      <w:r w:rsidRPr="005D71F5">
        <w:rPr>
          <w:rFonts w:ascii="Calibri" w:eastAsiaTheme="majorEastAsia" w:hAnsi="Calibri" w:cs="Arial"/>
          <w:kern w:val="28"/>
        </w:rPr>
        <w:lastRenderedPageBreak/>
        <w:t xml:space="preserve">En caso de rescisión del contrato por parte de la D.N.A., ésta podrá entablar todas las acciones que correspondan, así registrar la sanción en  el Registro Único de Proveedores del Estado </w:t>
      </w:r>
    </w:p>
    <w:p w14:paraId="06E4232A" w14:textId="0605DE02" w:rsidR="00EF5EB2" w:rsidRPr="005D71F5" w:rsidRDefault="00EF5EB2" w:rsidP="00EF5EB2">
      <w:pPr>
        <w:spacing w:line="360" w:lineRule="auto"/>
        <w:jc w:val="both"/>
        <w:rPr>
          <w:rFonts w:ascii="Calibri" w:eastAsiaTheme="majorEastAsia" w:hAnsi="Calibri" w:cs="Arial"/>
          <w:kern w:val="28"/>
        </w:rPr>
      </w:pPr>
      <w:r w:rsidRPr="005D71F5">
        <w:rPr>
          <w:rFonts w:ascii="Calibri" w:eastAsiaTheme="majorEastAsia" w:hAnsi="Calibri" w:cs="Arial"/>
          <w:kern w:val="28"/>
        </w:rPr>
        <w:t>Las causales enunciadas podrán dar lugar al cobro de la garantía de fiel cumplimiento de contrato si esta hubiera sido exigible, sin perjuicio de la multa correspondiente.</w:t>
      </w:r>
    </w:p>
    <w:p w14:paraId="7925BB46" w14:textId="77777777" w:rsidR="00EF5EB2" w:rsidRPr="005D71F5" w:rsidRDefault="00EF5EB2" w:rsidP="00EF5EB2">
      <w:pPr>
        <w:spacing w:line="360" w:lineRule="auto"/>
        <w:jc w:val="both"/>
        <w:rPr>
          <w:rFonts w:ascii="Calibri" w:eastAsiaTheme="majorEastAsia" w:hAnsi="Calibri" w:cs="Arial"/>
          <w:kern w:val="28"/>
        </w:rPr>
      </w:pPr>
      <w:r w:rsidRPr="005D71F5">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78E7566" w14:textId="6643105F" w:rsidR="00EF5EB2" w:rsidRPr="005D71F5" w:rsidRDefault="00EF5EB2" w:rsidP="00CD7CF8">
      <w:pPr>
        <w:spacing w:line="360" w:lineRule="auto"/>
        <w:jc w:val="both"/>
        <w:rPr>
          <w:rFonts w:ascii="Calibri" w:eastAsiaTheme="majorEastAsia" w:hAnsi="Calibri" w:cs="Arial"/>
          <w:kern w:val="28"/>
        </w:rPr>
      </w:pPr>
      <w:r w:rsidRPr="005D71F5">
        <w:rPr>
          <w:rFonts w:ascii="Calibri" w:eastAsiaTheme="majorEastAsia" w:hAnsi="Calibri" w:cs="Arial"/>
          <w:kern w:val="28"/>
        </w:rPr>
        <w:t>En caso de recisión del contrato antes de iniciarse su ejecución material, el ordenador podrá efectuar la adjudicación al siguiente mejor oferente, previa aceptación de éste.</w:t>
      </w:r>
    </w:p>
    <w:p w14:paraId="35D7EAC6" w14:textId="77777777" w:rsidR="00FC1F3F" w:rsidRPr="005D71F5" w:rsidRDefault="00FC1F3F" w:rsidP="00CD7CF8">
      <w:pPr>
        <w:spacing w:line="360" w:lineRule="auto"/>
        <w:jc w:val="both"/>
        <w:rPr>
          <w:rFonts w:ascii="Calibri" w:eastAsiaTheme="majorEastAsia" w:hAnsi="Calibri" w:cs="Arial"/>
          <w:kern w:val="28"/>
        </w:rPr>
      </w:pPr>
    </w:p>
    <w:p w14:paraId="144B4DAB" w14:textId="27EF4EB2" w:rsidR="00FC1F3F" w:rsidRDefault="00FC1F3F" w:rsidP="00EF5EB2">
      <w:pPr>
        <w:numPr>
          <w:ilvl w:val="12"/>
          <w:numId w:val="0"/>
        </w:numPr>
        <w:spacing w:line="360" w:lineRule="auto"/>
        <w:jc w:val="both"/>
        <w:rPr>
          <w:rFonts w:asciiTheme="majorHAnsi" w:eastAsiaTheme="majorEastAsia" w:hAnsiTheme="majorHAnsi" w:cs="Arial"/>
          <w:lang w:val="es-UY" w:eastAsia="en-US"/>
        </w:rPr>
      </w:pPr>
    </w:p>
    <w:p w14:paraId="22AAD7A3" w14:textId="0F1F3AF2" w:rsidR="00FC1F3F" w:rsidRDefault="00FC1F3F" w:rsidP="00EF5EB2">
      <w:pPr>
        <w:numPr>
          <w:ilvl w:val="12"/>
          <w:numId w:val="0"/>
        </w:numPr>
        <w:spacing w:line="360" w:lineRule="auto"/>
        <w:jc w:val="both"/>
        <w:rPr>
          <w:rFonts w:asciiTheme="majorHAnsi" w:eastAsiaTheme="majorEastAsia" w:hAnsiTheme="majorHAnsi" w:cs="Arial"/>
          <w:lang w:val="es-UY" w:eastAsia="en-US"/>
        </w:rPr>
      </w:pPr>
    </w:p>
    <w:p w14:paraId="3C250844" w14:textId="73BAF4F0" w:rsidR="00FC1F3F" w:rsidRDefault="00FC1F3F" w:rsidP="00EF5EB2">
      <w:pPr>
        <w:numPr>
          <w:ilvl w:val="12"/>
          <w:numId w:val="0"/>
        </w:numPr>
        <w:spacing w:line="360" w:lineRule="auto"/>
        <w:jc w:val="both"/>
        <w:rPr>
          <w:rFonts w:asciiTheme="majorHAnsi" w:eastAsiaTheme="majorEastAsia" w:hAnsiTheme="majorHAnsi" w:cs="Arial"/>
          <w:lang w:val="es-UY" w:eastAsia="en-US"/>
        </w:rPr>
      </w:pPr>
    </w:p>
    <w:p w14:paraId="66538C07" w14:textId="2E2FD7AA" w:rsidR="00FC1F3F" w:rsidRDefault="00FC1F3F" w:rsidP="00EF5EB2">
      <w:pPr>
        <w:numPr>
          <w:ilvl w:val="12"/>
          <w:numId w:val="0"/>
        </w:numPr>
        <w:spacing w:line="360" w:lineRule="auto"/>
        <w:jc w:val="both"/>
        <w:rPr>
          <w:rFonts w:asciiTheme="majorHAnsi" w:eastAsiaTheme="majorEastAsia" w:hAnsiTheme="majorHAnsi" w:cs="Arial"/>
          <w:lang w:val="es-UY" w:eastAsia="en-US"/>
        </w:rPr>
      </w:pPr>
    </w:p>
    <w:p w14:paraId="7C71568B" w14:textId="2311FEC5" w:rsidR="00FC1F3F" w:rsidRDefault="00FC1F3F" w:rsidP="00EF5EB2">
      <w:pPr>
        <w:numPr>
          <w:ilvl w:val="12"/>
          <w:numId w:val="0"/>
        </w:numPr>
        <w:spacing w:line="360" w:lineRule="auto"/>
        <w:jc w:val="both"/>
        <w:rPr>
          <w:rFonts w:asciiTheme="majorHAnsi" w:eastAsiaTheme="majorEastAsia" w:hAnsiTheme="majorHAnsi" w:cs="Arial"/>
          <w:lang w:val="es-UY" w:eastAsia="en-US"/>
        </w:rPr>
      </w:pPr>
    </w:p>
    <w:p w14:paraId="13C93E03" w14:textId="77777777" w:rsidR="00A967A0" w:rsidRDefault="00A967A0" w:rsidP="00EF5EB2">
      <w:pPr>
        <w:numPr>
          <w:ilvl w:val="12"/>
          <w:numId w:val="0"/>
        </w:numPr>
        <w:spacing w:line="360" w:lineRule="auto"/>
        <w:jc w:val="both"/>
        <w:rPr>
          <w:rFonts w:asciiTheme="majorHAnsi" w:eastAsiaTheme="majorEastAsia" w:hAnsiTheme="majorHAnsi" w:cs="Arial"/>
          <w:lang w:val="es-UY" w:eastAsia="en-US"/>
        </w:rPr>
      </w:pPr>
    </w:p>
    <w:p w14:paraId="2A5CB5A2" w14:textId="77777777" w:rsidR="00A967A0" w:rsidRDefault="00A967A0" w:rsidP="00EF5EB2">
      <w:pPr>
        <w:numPr>
          <w:ilvl w:val="12"/>
          <w:numId w:val="0"/>
        </w:numPr>
        <w:spacing w:line="360" w:lineRule="auto"/>
        <w:jc w:val="both"/>
        <w:rPr>
          <w:rFonts w:asciiTheme="majorHAnsi" w:eastAsiaTheme="majorEastAsia" w:hAnsiTheme="majorHAnsi" w:cs="Arial"/>
          <w:lang w:val="es-UY" w:eastAsia="en-US"/>
        </w:rPr>
      </w:pPr>
    </w:p>
    <w:p w14:paraId="41B0D8B3" w14:textId="77777777" w:rsidR="00A967A0" w:rsidRDefault="00A967A0" w:rsidP="00EF5EB2">
      <w:pPr>
        <w:numPr>
          <w:ilvl w:val="12"/>
          <w:numId w:val="0"/>
        </w:numPr>
        <w:spacing w:line="360" w:lineRule="auto"/>
        <w:jc w:val="both"/>
        <w:rPr>
          <w:rFonts w:asciiTheme="majorHAnsi" w:eastAsiaTheme="majorEastAsia" w:hAnsiTheme="majorHAnsi" w:cs="Arial"/>
          <w:lang w:val="es-UY" w:eastAsia="en-US"/>
        </w:rPr>
      </w:pPr>
    </w:p>
    <w:p w14:paraId="3876247E" w14:textId="77777777" w:rsidR="00A967A0" w:rsidRDefault="00A967A0" w:rsidP="00EF5EB2">
      <w:pPr>
        <w:numPr>
          <w:ilvl w:val="12"/>
          <w:numId w:val="0"/>
        </w:numPr>
        <w:spacing w:line="360" w:lineRule="auto"/>
        <w:jc w:val="both"/>
        <w:rPr>
          <w:rFonts w:asciiTheme="majorHAnsi" w:eastAsiaTheme="majorEastAsia" w:hAnsiTheme="majorHAnsi" w:cs="Arial"/>
          <w:lang w:val="es-UY" w:eastAsia="en-US"/>
        </w:rPr>
      </w:pPr>
    </w:p>
    <w:p w14:paraId="534308A7" w14:textId="77777777" w:rsidR="00A967A0" w:rsidRDefault="00A967A0" w:rsidP="00EF5EB2">
      <w:pPr>
        <w:numPr>
          <w:ilvl w:val="12"/>
          <w:numId w:val="0"/>
        </w:numPr>
        <w:spacing w:line="360" w:lineRule="auto"/>
        <w:jc w:val="both"/>
        <w:rPr>
          <w:rFonts w:asciiTheme="majorHAnsi" w:eastAsiaTheme="majorEastAsia" w:hAnsiTheme="majorHAnsi" w:cs="Arial"/>
          <w:lang w:val="es-UY" w:eastAsia="en-US"/>
        </w:rPr>
      </w:pPr>
    </w:p>
    <w:p w14:paraId="0467912E" w14:textId="77777777" w:rsidR="00FC1F3F" w:rsidRDefault="00FC1F3F" w:rsidP="00EF5EB2">
      <w:pPr>
        <w:numPr>
          <w:ilvl w:val="12"/>
          <w:numId w:val="0"/>
        </w:numPr>
        <w:spacing w:line="360" w:lineRule="auto"/>
        <w:jc w:val="both"/>
        <w:rPr>
          <w:rFonts w:asciiTheme="majorHAnsi" w:eastAsiaTheme="majorEastAsia" w:hAnsiTheme="majorHAnsi" w:cs="Arial"/>
          <w:lang w:val="es-UY" w:eastAsia="en-US"/>
        </w:rPr>
      </w:pPr>
    </w:p>
    <w:p w14:paraId="07870395"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61A12605"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7E3C852C"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72CDF6BF"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627FF0B3"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6141F1D8" w14:textId="3DA4F029" w:rsidR="002F0E17" w:rsidRDefault="002F0E17">
      <w:pPr>
        <w:spacing w:after="160" w:line="259" w:lineRule="auto"/>
        <w:rPr>
          <w:rFonts w:asciiTheme="majorHAnsi" w:eastAsiaTheme="majorEastAsia" w:hAnsiTheme="majorHAnsi" w:cs="Arial"/>
          <w:lang w:val="es-UY" w:eastAsia="en-US"/>
        </w:rPr>
      </w:pPr>
      <w:r>
        <w:rPr>
          <w:rFonts w:asciiTheme="majorHAnsi" w:eastAsiaTheme="majorEastAsia" w:hAnsiTheme="majorHAnsi" w:cs="Arial"/>
          <w:lang w:val="es-UY" w:eastAsia="en-US"/>
        </w:rPr>
        <w:br w:type="page"/>
      </w:r>
    </w:p>
    <w:p w14:paraId="51417EBA" w14:textId="77777777" w:rsidR="002F0E17" w:rsidRPr="002F0E17" w:rsidRDefault="002F0E17" w:rsidP="002F0E17">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209" w:name="_Toc85718327"/>
      <w:r w:rsidRPr="002F0E17">
        <w:rPr>
          <w:rFonts w:ascii="Calibri" w:hAnsi="Calibri"/>
          <w:color w:val="auto"/>
          <w:sz w:val="24"/>
          <w:szCs w:val="24"/>
          <w:lang w:val="es-UY" w:eastAsia="en-US"/>
        </w:rPr>
        <w:lastRenderedPageBreak/>
        <w:t>ANEXO TÉCNICO</w:t>
      </w:r>
      <w:bookmarkEnd w:id="209"/>
    </w:p>
    <w:p w14:paraId="58A78268" w14:textId="77777777" w:rsidR="002F0E17" w:rsidRPr="0004133D" w:rsidRDefault="002F0E17" w:rsidP="002F0E17">
      <w:pPr>
        <w:autoSpaceDE w:val="0"/>
        <w:autoSpaceDN w:val="0"/>
        <w:adjustRightInd w:val="0"/>
        <w:jc w:val="both"/>
        <w:rPr>
          <w:rFonts w:ascii="Arial" w:hAnsi="Arial" w:cs="Arial"/>
          <w:b/>
          <w:bCs/>
          <w:sz w:val="21"/>
          <w:szCs w:val="21"/>
        </w:rPr>
      </w:pPr>
    </w:p>
    <w:p w14:paraId="2D42ABA5" w14:textId="77777777" w:rsidR="002F0E17" w:rsidRPr="002B54A3" w:rsidRDefault="002F0E17" w:rsidP="002F0E17">
      <w:pPr>
        <w:autoSpaceDE w:val="0"/>
        <w:autoSpaceDN w:val="0"/>
        <w:adjustRightInd w:val="0"/>
        <w:jc w:val="both"/>
        <w:rPr>
          <w:rFonts w:ascii="Arial" w:hAnsi="Arial" w:cs="Arial"/>
          <w:bCs/>
        </w:rPr>
      </w:pPr>
      <w:r>
        <w:rPr>
          <w:rFonts w:ascii="Arial" w:hAnsi="Arial" w:cs="Arial"/>
          <w:bCs/>
        </w:rPr>
        <w:t>7369- Reparación de instalación</w:t>
      </w:r>
      <w:r w:rsidRPr="002B54A3">
        <w:rPr>
          <w:rFonts w:ascii="Arial" w:hAnsi="Arial" w:cs="Arial"/>
          <w:bCs/>
        </w:rPr>
        <w:t xml:space="preserve"> eléctrica del edificio propiedad de la Dirección Nacional de Aduanas ubicado en la Explanada del Puerto, manzana definida por la Rambla Artigas, Calle 2 de Febrero, Calle Juan Mareantes y Calle el Trinquete, Punta del Este, departamento de Maldonado</w:t>
      </w:r>
    </w:p>
    <w:p w14:paraId="71BFA6F0" w14:textId="77777777" w:rsidR="002F0E17" w:rsidRDefault="002F0E17" w:rsidP="002F0E17">
      <w:pPr>
        <w:autoSpaceDE w:val="0"/>
        <w:autoSpaceDN w:val="0"/>
        <w:adjustRightInd w:val="0"/>
        <w:jc w:val="both"/>
        <w:rPr>
          <w:rFonts w:ascii="Arial" w:hAnsi="Arial" w:cs="Arial"/>
          <w:b/>
          <w:bCs/>
          <w:sz w:val="21"/>
          <w:szCs w:val="21"/>
        </w:rPr>
      </w:pPr>
    </w:p>
    <w:p w14:paraId="607448C3" w14:textId="77777777" w:rsidR="002F0E17" w:rsidRPr="0004133D" w:rsidRDefault="002F0E17" w:rsidP="002F0E17">
      <w:pPr>
        <w:autoSpaceDE w:val="0"/>
        <w:autoSpaceDN w:val="0"/>
        <w:adjustRightInd w:val="0"/>
        <w:jc w:val="both"/>
        <w:rPr>
          <w:rFonts w:ascii="Arial" w:hAnsi="Arial" w:cs="Arial"/>
          <w:b/>
          <w:bCs/>
          <w:sz w:val="21"/>
          <w:szCs w:val="21"/>
        </w:rPr>
      </w:pPr>
    </w:p>
    <w:p w14:paraId="6818392E" w14:textId="77777777" w:rsidR="002F0E17" w:rsidRPr="00CF4BBA" w:rsidRDefault="002F0E17" w:rsidP="002F0E17">
      <w:pPr>
        <w:autoSpaceDE w:val="0"/>
        <w:autoSpaceDN w:val="0"/>
        <w:adjustRightInd w:val="0"/>
        <w:jc w:val="both"/>
        <w:rPr>
          <w:rFonts w:ascii="Arial" w:hAnsi="Arial" w:cs="Arial"/>
          <w:b/>
          <w:bCs/>
          <w:sz w:val="28"/>
          <w:szCs w:val="21"/>
          <w:u w:val="single"/>
        </w:rPr>
      </w:pPr>
      <w:r w:rsidRPr="00CF4BBA">
        <w:rPr>
          <w:rFonts w:ascii="Arial" w:hAnsi="Arial" w:cs="Arial"/>
          <w:b/>
          <w:bCs/>
          <w:sz w:val="28"/>
          <w:szCs w:val="21"/>
          <w:u w:val="single"/>
        </w:rPr>
        <w:t>1- Generalidades</w:t>
      </w:r>
    </w:p>
    <w:p w14:paraId="04567979" w14:textId="77777777" w:rsidR="002F0E17" w:rsidRPr="0004133D" w:rsidRDefault="002F0E17" w:rsidP="002F0E17">
      <w:pPr>
        <w:autoSpaceDE w:val="0"/>
        <w:autoSpaceDN w:val="0"/>
        <w:adjustRightInd w:val="0"/>
        <w:jc w:val="both"/>
        <w:rPr>
          <w:rFonts w:ascii="Arial" w:hAnsi="Arial" w:cs="Arial"/>
          <w:b/>
          <w:bCs/>
          <w:sz w:val="21"/>
          <w:szCs w:val="21"/>
        </w:rPr>
      </w:pPr>
    </w:p>
    <w:p w14:paraId="047ECFAF"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Rige el Pliego de Condiciones de la DNA que integra los recaudos de la presente solicitud.</w:t>
      </w:r>
    </w:p>
    <w:p w14:paraId="0FF20CF2"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En caso de ser necesario para el correcto funcionamiento, estabilidad, salubridad de los edificios, y atendiendo al principio del arte del buen construir, se deberá cotizar todos aquellos elementos no detallados en la presente memoria y gráficos, y que se consideren como necesarios para la completa ejecución de las obras.</w:t>
      </w:r>
    </w:p>
    <w:p w14:paraId="53E7655F"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Pr>
          <w:rFonts w:ascii="Arial" w:hAnsi="Arial" w:cs="Arial"/>
          <w:bCs/>
          <w:szCs w:val="19"/>
        </w:rPr>
        <w:t xml:space="preserve">Basta que una </w:t>
      </w:r>
      <w:r w:rsidRPr="0006211B">
        <w:rPr>
          <w:rFonts w:ascii="Arial" w:hAnsi="Arial" w:cs="Arial"/>
          <w:bCs/>
          <w:szCs w:val="19"/>
        </w:rPr>
        <w:t>tarea esté indicada en uno de los documentos de los recaudos, aunque haya sido omitida en todos los demás, para que el contratista esté obligado a realizarla.</w:t>
      </w:r>
    </w:p>
    <w:p w14:paraId="6F28D5F6"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En caso de que se indique un tipo o marca de algún material o elemento, se entiende que es a efectos indicativos, pudiendo el contratista suministrar de otra marca o procedencia, siempre que sea de calidad igu</w:t>
      </w:r>
      <w:r>
        <w:rPr>
          <w:rFonts w:ascii="Arial" w:hAnsi="Arial" w:cs="Arial"/>
          <w:bCs/>
          <w:szCs w:val="19"/>
        </w:rPr>
        <w:t>al o superior, a juicio de los técnicos de la DNA</w:t>
      </w:r>
      <w:r w:rsidRPr="0006211B">
        <w:rPr>
          <w:rFonts w:ascii="Arial" w:hAnsi="Arial" w:cs="Arial"/>
          <w:bCs/>
          <w:szCs w:val="19"/>
        </w:rPr>
        <w:t>.</w:t>
      </w:r>
    </w:p>
    <w:p w14:paraId="0CA52027"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Todos los operarios deberán tener uniforme de la empresa y estar debidamente identificados con carné.</w:t>
      </w:r>
    </w:p>
    <w:p w14:paraId="35CF2D4B"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Al inicio de los trabajos la empresa deberá enviar listado de personal afectado al servicio pudiendo ingresar únicamente estos.</w:t>
      </w:r>
    </w:p>
    <w:p w14:paraId="680967C4"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De ser necesario sustituirlos se comunicará por escrito con 48hrs de anticipación a recursosfisicos@aduanas.gub.uy enviando nueva lista de operarios según modelo que se entregará a la empresa.</w:t>
      </w:r>
    </w:p>
    <w:p w14:paraId="4BDEBC05"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El personal que cumplirá las tareas motivo de esta contratación deberá estar asegurado en  el Banco de Seguros del Estado, debiendo presentar  la constancia respectiva en el Departamento de Recursos Físicos, antes de comenzar la ejecución del contrato, debiendo presentar cada 3 meses la nómina de funcionarios asignados –con el comprobante de afiliación  correspondiente- al Encargado que el Departamento  de Recursos Físicos que designe para su control  o quien haga sus veces.</w:t>
      </w:r>
    </w:p>
    <w:p w14:paraId="3ADFE249"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Las empresas deberán proveer los elementos y maquinarias para las labores que se detallen a continuación no pudiendo argumentar que no se realizan las tareas por falta de implementos.</w:t>
      </w:r>
    </w:p>
    <w:p w14:paraId="39F8D586"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La DNA podrá otorgar un espacio destinado al guardado de elementos y/o herramientas en caso de disponer. Lo allí depositado será de responsabilidad de la empresa adjudicataria no teniendo responsabilidad alguna la DNA frente a faltantes o deterioros de estos.</w:t>
      </w:r>
    </w:p>
    <w:p w14:paraId="1A2448B4"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lastRenderedPageBreak/>
        <w:t>Se deberán cumplir estrictamente todas las normativas vigentes en materia Nacional, Municipal, Departamental, legal, MTSS, BPS, etc.</w:t>
      </w:r>
    </w:p>
    <w:p w14:paraId="7D05DEC1"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 xml:space="preserve">La falta de cualquier objeto, </w:t>
      </w:r>
      <w:proofErr w:type="spellStart"/>
      <w:r w:rsidRPr="0006211B">
        <w:rPr>
          <w:rFonts w:ascii="Arial" w:hAnsi="Arial" w:cs="Arial"/>
          <w:bCs/>
          <w:szCs w:val="19"/>
        </w:rPr>
        <w:t>etc</w:t>
      </w:r>
      <w:proofErr w:type="spellEnd"/>
      <w:r w:rsidRPr="0006211B">
        <w:rPr>
          <w:rFonts w:ascii="Arial" w:hAnsi="Arial" w:cs="Arial"/>
          <w:bCs/>
          <w:szCs w:val="19"/>
        </w:rPr>
        <w:t>, roturas, daños, desperfectos o deterioros que se produzcan, serán  por cuenta del adjudicatario cuando se constatara la imputabilidad a sus operarios, ya sea por dolo, negligencia o trato inadecuado de implementos, etc.</w:t>
      </w:r>
    </w:p>
    <w:p w14:paraId="653F893F"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Es de exclusivo cargo del adjudicatario todo riesgo o responsabilidad derivados del incumplimiento del contrato, ya sea como consecuencia de daños causados a terceros, a la Dirección Nacional de Aduanas , a sus funcionarios o a los bienes de unos y otros tanto  en los casos que sufriere  o causare daño</w:t>
      </w:r>
    </w:p>
    <w:p w14:paraId="51812EE5"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El personal que realice las tareas no podrá salir con bultos o paquetes sin la respectiva declaración y verificación del contenido de los mismos, ante el personal de la guardia del Organismo o de los funcionarios que designe la Dirección Nacional de Aduanas a tal efecto</w:t>
      </w:r>
    </w:p>
    <w:p w14:paraId="63F0EE71"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Serán de cargo de la empresa adjudicataria el pago de sueldos, jornales, cargas sociales, seguro de enfermedad, otros seguros, etc., que devengue el cumplimiento de la contratación del servicio.</w:t>
      </w:r>
    </w:p>
    <w:p w14:paraId="2CF84A6E"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 xml:space="preserve">Se dará especial atención a lo establecido en el Decreto del Poder Ejecutivo </w:t>
      </w:r>
      <w:r>
        <w:rPr>
          <w:rFonts w:ascii="Arial" w:hAnsi="Arial" w:cs="Arial"/>
          <w:bCs/>
          <w:szCs w:val="19"/>
        </w:rPr>
        <w:t xml:space="preserve">  </w:t>
      </w:r>
      <w:r w:rsidRPr="0006211B">
        <w:rPr>
          <w:rFonts w:ascii="Arial" w:hAnsi="Arial" w:cs="Arial"/>
          <w:bCs/>
          <w:szCs w:val="19"/>
        </w:rPr>
        <w:t>Nº 475/005 de 14 de noviembre de 2005.</w:t>
      </w:r>
    </w:p>
    <w:p w14:paraId="4C4C2E95"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Asimismo, la adjudicataria se someterá a las exigencias sobre seguridad e higiene industrial determinadas en el Decreto 406/988 del 3 de junio de 1988 y disposiciones modificativas, complementarias y/o concordantes.</w:t>
      </w:r>
    </w:p>
    <w:p w14:paraId="21A3F50E"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Todos  los  traba</w:t>
      </w:r>
      <w:r>
        <w:rPr>
          <w:rFonts w:ascii="Arial" w:hAnsi="Arial" w:cs="Arial"/>
          <w:bCs/>
          <w:szCs w:val="19"/>
        </w:rPr>
        <w:t xml:space="preserve">jos  indicados </w:t>
      </w:r>
      <w:r w:rsidRPr="0006211B">
        <w:rPr>
          <w:rFonts w:ascii="Arial" w:hAnsi="Arial" w:cs="Arial"/>
          <w:bCs/>
          <w:szCs w:val="19"/>
        </w:rPr>
        <w:t xml:space="preserve">  deberán  ser  cotizados  por  el  oferente,  así  como  los  que deban  realizarse  a  fin  de  lograr  el objeto del llamado y que hubieran sido omitidos en el texto.</w:t>
      </w:r>
    </w:p>
    <w:p w14:paraId="29FCD548" w14:textId="77777777" w:rsidR="002F0E17" w:rsidRPr="0006211B"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Queda prohibida la divulgación de todo gráfico.</w:t>
      </w:r>
    </w:p>
    <w:p w14:paraId="638EF1A9" w14:textId="77777777" w:rsidR="002F0E17"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Todos  los elementos a suministrar e instalar y los trabajos a realizar a  fin  de  lograr  el objeto del llamado deberán ser cotizados por el oferente.</w:t>
      </w:r>
    </w:p>
    <w:p w14:paraId="7DD9DDAC" w14:textId="77777777" w:rsidR="002F0E17" w:rsidRDefault="002F0E17" w:rsidP="002F0E17">
      <w:pPr>
        <w:pStyle w:val="Prrafodelista"/>
        <w:numPr>
          <w:ilvl w:val="0"/>
          <w:numId w:val="27"/>
        </w:numPr>
        <w:autoSpaceDE w:val="0"/>
        <w:autoSpaceDN w:val="0"/>
        <w:adjustRightInd w:val="0"/>
        <w:jc w:val="both"/>
        <w:rPr>
          <w:rFonts w:ascii="Arial" w:hAnsi="Arial" w:cs="Arial"/>
          <w:bCs/>
          <w:szCs w:val="19"/>
        </w:rPr>
      </w:pPr>
      <w:r w:rsidRPr="0006211B">
        <w:rPr>
          <w:rFonts w:ascii="Arial" w:hAnsi="Arial" w:cs="Arial"/>
          <w:bCs/>
          <w:szCs w:val="19"/>
        </w:rPr>
        <w:t>Todos los materiales eléctricos deberán ser aprobados tanto por</w:t>
      </w:r>
      <w:r>
        <w:rPr>
          <w:rFonts w:ascii="Arial" w:hAnsi="Arial" w:cs="Arial"/>
          <w:bCs/>
          <w:szCs w:val="19"/>
        </w:rPr>
        <w:t xml:space="preserve"> UTE, URSEA y </w:t>
      </w:r>
      <w:r w:rsidRPr="0006211B">
        <w:rPr>
          <w:rFonts w:ascii="Arial" w:hAnsi="Arial" w:cs="Arial"/>
          <w:bCs/>
          <w:szCs w:val="19"/>
        </w:rPr>
        <w:t>UNIT y deberán ser de primera calidad.</w:t>
      </w:r>
    </w:p>
    <w:p w14:paraId="2A1A044D" w14:textId="77777777" w:rsidR="002F0E17" w:rsidRPr="002B54A3" w:rsidRDefault="002F0E17" w:rsidP="002F0E17">
      <w:pPr>
        <w:pStyle w:val="Prrafodelista"/>
        <w:numPr>
          <w:ilvl w:val="0"/>
          <w:numId w:val="27"/>
        </w:numPr>
        <w:autoSpaceDE w:val="0"/>
        <w:autoSpaceDN w:val="0"/>
        <w:adjustRightInd w:val="0"/>
        <w:jc w:val="both"/>
        <w:rPr>
          <w:rFonts w:ascii="Arial" w:hAnsi="Arial" w:cs="Arial"/>
          <w:bCs/>
          <w:szCs w:val="19"/>
        </w:rPr>
      </w:pPr>
      <w:r w:rsidRPr="002B54A3">
        <w:rPr>
          <w:rFonts w:ascii="Arial" w:hAnsi="Arial" w:cs="Arial"/>
          <w:bCs/>
          <w:szCs w:val="19"/>
        </w:rPr>
        <w:t>La sola presentación de oferta implica la aceptación de los recaudos de la licitación en todos sus términos. Implica además que ha visto el lugar de los trabajos, y renuncia a aducir desconocimiento con el objeto de realizar reclamaciones.</w:t>
      </w:r>
    </w:p>
    <w:p w14:paraId="4323B858" w14:textId="77777777" w:rsidR="002F0E17" w:rsidRDefault="002F0E17" w:rsidP="002F0E17">
      <w:pPr>
        <w:pStyle w:val="Prrafodelista"/>
        <w:autoSpaceDE w:val="0"/>
        <w:autoSpaceDN w:val="0"/>
        <w:adjustRightInd w:val="0"/>
        <w:jc w:val="both"/>
        <w:rPr>
          <w:rFonts w:ascii="Arial" w:hAnsi="Arial" w:cs="Arial"/>
          <w:bCs/>
          <w:szCs w:val="19"/>
        </w:rPr>
      </w:pPr>
    </w:p>
    <w:p w14:paraId="4C63CE8D" w14:textId="77777777" w:rsidR="002F0E17" w:rsidRPr="00871FA0" w:rsidRDefault="002F0E17" w:rsidP="002F0E17">
      <w:pPr>
        <w:autoSpaceDE w:val="0"/>
        <w:autoSpaceDN w:val="0"/>
        <w:adjustRightInd w:val="0"/>
        <w:jc w:val="both"/>
        <w:rPr>
          <w:rFonts w:ascii="Arial" w:hAnsi="Arial" w:cs="Arial"/>
          <w:bCs/>
          <w:szCs w:val="19"/>
        </w:rPr>
      </w:pPr>
    </w:p>
    <w:p w14:paraId="2BF7D51C" w14:textId="77777777" w:rsidR="002F0E17" w:rsidRDefault="002F0E17" w:rsidP="002F0E17">
      <w:pPr>
        <w:autoSpaceDE w:val="0"/>
        <w:autoSpaceDN w:val="0"/>
        <w:adjustRightInd w:val="0"/>
        <w:jc w:val="both"/>
        <w:rPr>
          <w:rFonts w:ascii="Arial" w:hAnsi="Arial" w:cs="Arial"/>
          <w:b/>
          <w:bCs/>
          <w:szCs w:val="19"/>
        </w:rPr>
      </w:pPr>
    </w:p>
    <w:p w14:paraId="5DB75D80" w14:textId="77777777" w:rsidR="002F0E17" w:rsidRPr="00CF4BBA" w:rsidRDefault="002F0E17" w:rsidP="002F0E17">
      <w:pPr>
        <w:autoSpaceDE w:val="0"/>
        <w:autoSpaceDN w:val="0"/>
        <w:adjustRightInd w:val="0"/>
        <w:jc w:val="both"/>
        <w:rPr>
          <w:rFonts w:ascii="Arial" w:hAnsi="Arial" w:cs="Arial"/>
          <w:b/>
          <w:bCs/>
          <w:sz w:val="28"/>
          <w:u w:val="single"/>
        </w:rPr>
      </w:pPr>
      <w:r w:rsidRPr="00CF4BBA">
        <w:rPr>
          <w:rFonts w:ascii="Arial" w:hAnsi="Arial" w:cs="Arial"/>
          <w:b/>
          <w:bCs/>
          <w:sz w:val="28"/>
          <w:u w:val="single"/>
        </w:rPr>
        <w:t>2- Particularidades</w:t>
      </w:r>
    </w:p>
    <w:p w14:paraId="5E8AD888" w14:textId="77777777" w:rsidR="002F0E17" w:rsidRDefault="002F0E17" w:rsidP="002F0E17">
      <w:pPr>
        <w:autoSpaceDE w:val="0"/>
        <w:autoSpaceDN w:val="0"/>
        <w:adjustRightInd w:val="0"/>
        <w:jc w:val="both"/>
        <w:rPr>
          <w:rFonts w:ascii="Arial" w:hAnsi="Arial" w:cs="Arial"/>
          <w:b/>
          <w:bCs/>
          <w:szCs w:val="19"/>
        </w:rPr>
      </w:pPr>
    </w:p>
    <w:p w14:paraId="0FA1BBDE"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Proyecto:</w:t>
      </w:r>
    </w:p>
    <w:p w14:paraId="4AB0DAB0"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Se presenta a licitación un anteproyecto de puestas en los distintos locales.</w:t>
      </w:r>
    </w:p>
    <w:p w14:paraId="7DC25DC3"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 xml:space="preserve">Los oferentes deberán presentar un técnico habilitado responsable, quien asumirá el proyecto de instalación como propio. El Instalador autorizado (con firma autorizada y registrada ante UTE) presentará en los primeros </w:t>
      </w:r>
      <w:r>
        <w:rPr>
          <w:rFonts w:ascii="Arial" w:hAnsi="Arial" w:cs="Arial"/>
          <w:szCs w:val="19"/>
        </w:rPr>
        <w:t xml:space="preserve">5 días de </w:t>
      </w:r>
      <w:r>
        <w:rPr>
          <w:rFonts w:ascii="Arial" w:hAnsi="Arial" w:cs="Arial"/>
          <w:szCs w:val="19"/>
        </w:rPr>
        <w:lastRenderedPageBreak/>
        <w:t>comenzado los trabajos</w:t>
      </w:r>
      <w:r w:rsidRPr="0004133D">
        <w:rPr>
          <w:rFonts w:ascii="Arial" w:hAnsi="Arial" w:cs="Arial"/>
          <w:szCs w:val="19"/>
        </w:rPr>
        <w:t xml:space="preserve"> el Proyecto Ejecutivo de la Instalación para evaluar las posibles interferencias con el resto de las instalaciones e incorporará todas las tareas de adaptaciones necesarias para el correcto cumplimiento de la normativa y los fines previstos.</w:t>
      </w:r>
    </w:p>
    <w:p w14:paraId="2493FB27" w14:textId="77777777" w:rsidR="002F0E17" w:rsidRDefault="002F0E17" w:rsidP="002F0E17">
      <w:pPr>
        <w:autoSpaceDE w:val="0"/>
        <w:autoSpaceDN w:val="0"/>
        <w:adjustRightInd w:val="0"/>
        <w:jc w:val="both"/>
        <w:rPr>
          <w:rFonts w:ascii="Arial" w:hAnsi="Arial" w:cs="Arial"/>
          <w:szCs w:val="19"/>
        </w:rPr>
      </w:pPr>
      <w:r w:rsidRPr="0004133D">
        <w:rPr>
          <w:rFonts w:ascii="Arial" w:hAnsi="Arial" w:cs="Arial"/>
          <w:szCs w:val="19"/>
        </w:rPr>
        <w:t>El contratista deberá realizar los trabajos de acuerdo con las normas y reglamentos vigentes de UTE y ANTEL, y será responsable de solicitar las inspecciones y de gestionar y obtener las habilitaciones necesarias. En caso de que existieran diferencias entre lo proyectado y las reglamentaciones, regirán estas últimas, no reconociéndose ningún tipo de adicional por este concepto.</w:t>
      </w:r>
    </w:p>
    <w:p w14:paraId="5C16BDA4" w14:textId="77777777" w:rsidR="002F0E17" w:rsidRDefault="002F0E17" w:rsidP="002F0E17">
      <w:pPr>
        <w:autoSpaceDE w:val="0"/>
        <w:autoSpaceDN w:val="0"/>
        <w:adjustRightInd w:val="0"/>
        <w:jc w:val="both"/>
        <w:rPr>
          <w:rFonts w:ascii="Arial" w:hAnsi="Arial" w:cs="Arial"/>
          <w:szCs w:val="19"/>
        </w:rPr>
      </w:pPr>
    </w:p>
    <w:p w14:paraId="6F761870" w14:textId="77777777" w:rsidR="002F0E17" w:rsidRDefault="002F0E17" w:rsidP="002F0E17">
      <w:pPr>
        <w:autoSpaceDE w:val="0"/>
        <w:autoSpaceDN w:val="0"/>
        <w:adjustRightInd w:val="0"/>
        <w:jc w:val="both"/>
        <w:rPr>
          <w:rFonts w:ascii="Arial" w:hAnsi="Arial" w:cs="Arial"/>
          <w:sz w:val="23"/>
          <w:szCs w:val="19"/>
        </w:rPr>
      </w:pPr>
    </w:p>
    <w:p w14:paraId="2094750E"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Tableros y registros:</w:t>
      </w:r>
    </w:p>
    <w:p w14:paraId="7A5B5101"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Serán estándar, de frente muerto con tapa y cerradura, de policarbonato. Se deberá presentar marca y procedencia de los dispositivos de protecció</w:t>
      </w:r>
      <w:r>
        <w:rPr>
          <w:rFonts w:ascii="Arial" w:hAnsi="Arial" w:cs="Arial"/>
          <w:szCs w:val="19"/>
        </w:rPr>
        <w:t xml:space="preserve">n a consideración de los técnicos de la DNA, </w:t>
      </w:r>
      <w:r w:rsidRPr="0004133D">
        <w:rPr>
          <w:rFonts w:ascii="Arial" w:hAnsi="Arial" w:cs="Arial"/>
          <w:szCs w:val="19"/>
        </w:rPr>
        <w:t>previo a su instalación (</w:t>
      </w:r>
      <w:proofErr w:type="spellStart"/>
      <w:r w:rsidRPr="0004133D">
        <w:rPr>
          <w:rFonts w:ascii="Arial" w:hAnsi="Arial" w:cs="Arial"/>
          <w:szCs w:val="19"/>
        </w:rPr>
        <w:t>Merlin-Guérin</w:t>
      </w:r>
      <w:proofErr w:type="spellEnd"/>
      <w:r w:rsidRPr="0004133D">
        <w:rPr>
          <w:rFonts w:ascii="Arial" w:hAnsi="Arial" w:cs="Arial"/>
          <w:szCs w:val="19"/>
        </w:rPr>
        <w:t xml:space="preserve">, Siemens, Mitsubishi, </w:t>
      </w:r>
      <w:proofErr w:type="spellStart"/>
      <w:r w:rsidRPr="0004133D">
        <w:rPr>
          <w:rFonts w:ascii="Arial" w:hAnsi="Arial" w:cs="Arial"/>
          <w:szCs w:val="19"/>
        </w:rPr>
        <w:t>Terasaki</w:t>
      </w:r>
      <w:proofErr w:type="spellEnd"/>
      <w:r w:rsidRPr="0004133D">
        <w:rPr>
          <w:rFonts w:ascii="Arial" w:hAnsi="Arial" w:cs="Arial"/>
          <w:szCs w:val="19"/>
        </w:rPr>
        <w:t xml:space="preserve">, ABB o calidad igual o </w:t>
      </w:r>
      <w:r>
        <w:rPr>
          <w:rFonts w:ascii="Arial" w:hAnsi="Arial" w:cs="Arial"/>
          <w:szCs w:val="19"/>
        </w:rPr>
        <w:t>superior según criterio de los técnicos de DNA</w:t>
      </w:r>
      <w:r w:rsidRPr="0004133D">
        <w:rPr>
          <w:rFonts w:ascii="Arial" w:hAnsi="Arial" w:cs="Arial"/>
          <w:szCs w:val="19"/>
        </w:rPr>
        <w:t>). Todos los elementos serán nuevos y aprobados por UTE y URSEA. Los registros serán definidos por el instalador, según la n</w:t>
      </w:r>
      <w:r>
        <w:rPr>
          <w:rFonts w:ascii="Arial" w:hAnsi="Arial" w:cs="Arial"/>
          <w:szCs w:val="19"/>
        </w:rPr>
        <w:t>ormativa, y en acuerdo con la DNA</w:t>
      </w:r>
      <w:r w:rsidRPr="0004133D">
        <w:rPr>
          <w:rFonts w:ascii="Arial" w:hAnsi="Arial" w:cs="Arial"/>
          <w:szCs w:val="19"/>
        </w:rPr>
        <w:t>. Cada tablero llevará su llave térmica general y se colocará disyuntores diferenciales de 30mA.</w:t>
      </w:r>
    </w:p>
    <w:p w14:paraId="1C3F990A"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Contarán con rieles tipo DIM y las llaves serán aptas para la colocación en los mismos.</w:t>
      </w:r>
    </w:p>
    <w:p w14:paraId="4EDEC9E8"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Las llaves térmicas deberán tener un amperaje de protección acorde a la sección de los conductores que protegen y a los elementos a los cuales se conectan. Se instalará los descargadores a tierra necesarios en cada tablero para proteger los circuitos de sobretensiones provenientes tanto de la red como de descargas atmosféricas. Finalizada las obras en cada tablero se deberá dejar un esquema realizado en computadora indicando las llaves y qué circuitos involucra.</w:t>
      </w:r>
      <w:r>
        <w:rPr>
          <w:rFonts w:ascii="Arial" w:hAnsi="Arial" w:cs="Arial"/>
          <w:szCs w:val="19"/>
        </w:rPr>
        <w:t xml:space="preserve"> Para el Tablero General “G” se permite reutilización del interruptor general y disyuntor existentes (previo testeo de los mismos) ya que se han colocado hace poco tiempo.</w:t>
      </w:r>
    </w:p>
    <w:p w14:paraId="53F4A8BD" w14:textId="77777777" w:rsidR="002F0E17" w:rsidRPr="0004133D" w:rsidRDefault="002F0E17" w:rsidP="002F0E17">
      <w:pPr>
        <w:autoSpaceDE w:val="0"/>
        <w:autoSpaceDN w:val="0"/>
        <w:adjustRightInd w:val="0"/>
        <w:jc w:val="both"/>
        <w:rPr>
          <w:rFonts w:ascii="Arial" w:hAnsi="Arial" w:cs="Arial"/>
          <w:sz w:val="20"/>
          <w:szCs w:val="19"/>
        </w:rPr>
      </w:pPr>
    </w:p>
    <w:p w14:paraId="6BFA443B"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 xml:space="preserve">Reserva: </w:t>
      </w:r>
    </w:p>
    <w:p w14:paraId="7B188903"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Se deberá dejar previsto en cada tablero un espacio de reserva correspondiente al 20% de las llaves instaladas o según gráficos.</w:t>
      </w:r>
    </w:p>
    <w:p w14:paraId="774D2269" w14:textId="77777777" w:rsidR="002F0E17" w:rsidRPr="0004133D" w:rsidRDefault="002F0E17" w:rsidP="002F0E17">
      <w:pPr>
        <w:autoSpaceDE w:val="0"/>
        <w:autoSpaceDN w:val="0"/>
        <w:adjustRightInd w:val="0"/>
        <w:jc w:val="both"/>
        <w:rPr>
          <w:rFonts w:ascii="Arial" w:hAnsi="Arial" w:cs="Arial"/>
          <w:szCs w:val="19"/>
        </w:rPr>
      </w:pPr>
    </w:p>
    <w:p w14:paraId="652E0CC1"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b/>
          <w:bCs/>
          <w:szCs w:val="19"/>
        </w:rPr>
        <w:t xml:space="preserve">Conductores: </w:t>
      </w:r>
      <w:r w:rsidRPr="0004133D">
        <w:rPr>
          <w:rFonts w:ascii="Arial" w:hAnsi="Arial" w:cs="Arial"/>
          <w:bCs/>
          <w:szCs w:val="19"/>
        </w:rPr>
        <w:t>Q</w:t>
      </w:r>
      <w:r w:rsidRPr="0004133D">
        <w:rPr>
          <w:rFonts w:ascii="Arial" w:hAnsi="Arial" w:cs="Arial"/>
          <w:szCs w:val="19"/>
        </w:rPr>
        <w:t>ueda prohibida la utilización de conductores usados. Los nuevos serán de acuerdo a la normativa de URSEA respetando colores donde deberá quedar claramente distinguida la tierra. Queda prohibido el uso de “gemelos”. La sección de los mismos la definirá el instalador para las necesidades previstas. Se prohíbe el uso de un mismo conducto para llevar conductores de iluminación y de fuerza en conjunto</w:t>
      </w:r>
    </w:p>
    <w:p w14:paraId="32AC36A2"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 xml:space="preserve">Los </w:t>
      </w:r>
      <w:r w:rsidRPr="00871FA0">
        <w:rPr>
          <w:rFonts w:ascii="Arial" w:hAnsi="Arial" w:cs="Arial"/>
          <w:szCs w:val="19"/>
        </w:rPr>
        <w:t xml:space="preserve">conductores serán de cobre del tipo </w:t>
      </w:r>
      <w:proofErr w:type="spellStart"/>
      <w:r w:rsidRPr="00871FA0">
        <w:rPr>
          <w:rFonts w:ascii="Arial" w:hAnsi="Arial" w:cs="Arial"/>
          <w:szCs w:val="19"/>
        </w:rPr>
        <w:t>multifilar</w:t>
      </w:r>
      <w:proofErr w:type="spellEnd"/>
      <w:r w:rsidRPr="00871FA0">
        <w:rPr>
          <w:rFonts w:ascii="Arial" w:hAnsi="Arial" w:cs="Arial"/>
          <w:szCs w:val="19"/>
        </w:rPr>
        <w:t>. Se prohíbe el uso de conductores tipo rígidos. Se solicita el retiro y disposición final de los conductores en desuso.</w:t>
      </w:r>
    </w:p>
    <w:p w14:paraId="13B8BB9F" w14:textId="77777777" w:rsidR="002F0E17" w:rsidRPr="0004133D" w:rsidRDefault="002F0E17" w:rsidP="002F0E17">
      <w:pPr>
        <w:autoSpaceDE w:val="0"/>
        <w:autoSpaceDN w:val="0"/>
        <w:adjustRightInd w:val="0"/>
        <w:jc w:val="both"/>
        <w:rPr>
          <w:rFonts w:ascii="Arial" w:hAnsi="Arial" w:cs="Arial"/>
          <w:sz w:val="20"/>
          <w:szCs w:val="19"/>
        </w:rPr>
      </w:pPr>
    </w:p>
    <w:p w14:paraId="31028347"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lastRenderedPageBreak/>
        <w:t>Canalizaciones:</w:t>
      </w:r>
    </w:p>
    <w:p w14:paraId="4872FD54"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 xml:space="preserve">Las canalizaciones de eléctricas (nuevas) y de datos (existentes) se dispondrán separadas entre sí por lo menos 20 </w:t>
      </w:r>
      <w:proofErr w:type="spellStart"/>
      <w:r w:rsidRPr="0004133D">
        <w:rPr>
          <w:rFonts w:ascii="Arial" w:hAnsi="Arial" w:cs="Arial"/>
          <w:szCs w:val="19"/>
        </w:rPr>
        <w:t>cms</w:t>
      </w:r>
      <w:proofErr w:type="spellEnd"/>
      <w:r w:rsidRPr="0004133D">
        <w:rPr>
          <w:rFonts w:ascii="Arial" w:hAnsi="Arial" w:cs="Arial"/>
          <w:szCs w:val="19"/>
        </w:rPr>
        <w:t xml:space="preserve">. La canalización horizontal superior será de eléctricas y la inferior de datos y teléfono. </w:t>
      </w:r>
      <w:r w:rsidRPr="00F06440">
        <w:rPr>
          <w:rFonts w:ascii="Arial" w:hAnsi="Arial" w:cs="Arial"/>
          <w:szCs w:val="19"/>
        </w:rPr>
        <w:t xml:space="preserve">Los conductores se canalizarán en ductos (tubos) de PVC de alto impacto, no conductores de llamas (ignífugos) y adosados a los paneles verticales u horizontales. Donde exista </w:t>
      </w:r>
      <w:proofErr w:type="spellStart"/>
      <w:r w:rsidRPr="00F06440">
        <w:rPr>
          <w:rFonts w:ascii="Arial" w:hAnsi="Arial" w:cs="Arial"/>
          <w:szCs w:val="19"/>
        </w:rPr>
        <w:t>lambriz</w:t>
      </w:r>
      <w:proofErr w:type="spellEnd"/>
      <w:r w:rsidRPr="00F06440">
        <w:rPr>
          <w:rFonts w:ascii="Arial" w:hAnsi="Arial" w:cs="Arial"/>
          <w:szCs w:val="19"/>
        </w:rPr>
        <w:t xml:space="preserve"> las canalizaciones deberán estar en una altura superior al fin del </w:t>
      </w:r>
      <w:proofErr w:type="spellStart"/>
      <w:r w:rsidRPr="00F06440">
        <w:rPr>
          <w:rFonts w:ascii="Arial" w:hAnsi="Arial" w:cs="Arial"/>
          <w:szCs w:val="19"/>
        </w:rPr>
        <w:t>lambriz</w:t>
      </w:r>
      <w:proofErr w:type="spellEnd"/>
      <w:r w:rsidRPr="00F06440">
        <w:rPr>
          <w:rFonts w:ascii="Arial" w:hAnsi="Arial" w:cs="Arial"/>
          <w:szCs w:val="19"/>
        </w:rPr>
        <w:t>.</w:t>
      </w:r>
      <w:r w:rsidRPr="0004133D">
        <w:rPr>
          <w:rFonts w:ascii="Arial" w:hAnsi="Arial" w:cs="Arial"/>
          <w:szCs w:val="19"/>
        </w:rPr>
        <w:t xml:space="preserve">   </w:t>
      </w:r>
    </w:p>
    <w:p w14:paraId="7E6D64BE" w14:textId="77777777" w:rsidR="002F0E17" w:rsidRDefault="002F0E17" w:rsidP="002F0E17">
      <w:pPr>
        <w:autoSpaceDE w:val="0"/>
        <w:autoSpaceDN w:val="0"/>
        <w:adjustRightInd w:val="0"/>
        <w:jc w:val="both"/>
        <w:rPr>
          <w:rFonts w:ascii="Arial" w:hAnsi="Arial" w:cs="Arial"/>
          <w:sz w:val="19"/>
          <w:szCs w:val="19"/>
        </w:rPr>
      </w:pPr>
    </w:p>
    <w:p w14:paraId="45BEB613" w14:textId="77777777" w:rsidR="002F0E17" w:rsidRPr="0004133D" w:rsidRDefault="002F0E17" w:rsidP="002F0E17">
      <w:pPr>
        <w:autoSpaceDE w:val="0"/>
        <w:autoSpaceDN w:val="0"/>
        <w:adjustRightInd w:val="0"/>
        <w:jc w:val="both"/>
        <w:rPr>
          <w:rFonts w:ascii="Arial" w:hAnsi="Arial" w:cs="Arial"/>
          <w:sz w:val="19"/>
          <w:szCs w:val="19"/>
        </w:rPr>
      </w:pPr>
    </w:p>
    <w:p w14:paraId="405BC3DB"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 xml:space="preserve">Carga: </w:t>
      </w:r>
    </w:p>
    <w:p w14:paraId="1B7570F1" w14:textId="77777777" w:rsidR="002F0E17" w:rsidRPr="0004133D" w:rsidRDefault="002F0E17" w:rsidP="002F0E17">
      <w:pPr>
        <w:autoSpaceDE w:val="0"/>
        <w:autoSpaceDN w:val="0"/>
        <w:adjustRightInd w:val="0"/>
        <w:jc w:val="both"/>
        <w:rPr>
          <w:rFonts w:ascii="Arial" w:hAnsi="Arial" w:cs="Arial"/>
          <w:szCs w:val="19"/>
        </w:rPr>
      </w:pPr>
      <w:r>
        <w:rPr>
          <w:rFonts w:ascii="Arial" w:hAnsi="Arial" w:cs="Arial"/>
          <w:szCs w:val="19"/>
        </w:rPr>
        <w:t>Previo al inicio de los trabajos</w:t>
      </w:r>
      <w:r w:rsidRPr="0004133D">
        <w:rPr>
          <w:rFonts w:ascii="Arial" w:hAnsi="Arial" w:cs="Arial"/>
          <w:szCs w:val="19"/>
        </w:rPr>
        <w:t>, deberá confrontar la carga contratada actual y la necesaria para la nueva instalación, siendo de cargo del contratista el trámite y pago al organismo en caso de requerir ampliación de la misma.</w:t>
      </w:r>
    </w:p>
    <w:p w14:paraId="037A92DD"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 xml:space="preserve">En caso de ser necesario un aumento de carga, deberá tramitarse de inmediato, de modo que UTE informe con la suficiente antelación cómo brindara el servicio (monofásico, trifásico, </w:t>
      </w:r>
      <w:proofErr w:type="spellStart"/>
      <w:r w:rsidRPr="0004133D">
        <w:rPr>
          <w:rFonts w:ascii="Arial" w:hAnsi="Arial" w:cs="Arial"/>
          <w:szCs w:val="19"/>
        </w:rPr>
        <w:t>trifásico+neutro</w:t>
      </w:r>
      <w:proofErr w:type="spellEnd"/>
      <w:r w:rsidRPr="0004133D">
        <w:rPr>
          <w:rFonts w:ascii="Arial" w:hAnsi="Arial" w:cs="Arial"/>
          <w:szCs w:val="19"/>
        </w:rPr>
        <w:t xml:space="preserve"> y en 230V o 400V). No se aceptará ningún adicional por el rearmado de los tableros en caso de diferencias entre las potencias actuales y futuras.</w:t>
      </w:r>
    </w:p>
    <w:p w14:paraId="1060DC70" w14:textId="77777777" w:rsidR="002F0E17" w:rsidRPr="0004133D" w:rsidRDefault="002F0E17" w:rsidP="002F0E17">
      <w:pPr>
        <w:autoSpaceDE w:val="0"/>
        <w:autoSpaceDN w:val="0"/>
        <w:adjustRightInd w:val="0"/>
        <w:jc w:val="both"/>
        <w:rPr>
          <w:rFonts w:ascii="Arial" w:hAnsi="Arial" w:cs="Arial"/>
          <w:szCs w:val="19"/>
        </w:rPr>
      </w:pPr>
    </w:p>
    <w:p w14:paraId="6EF57858"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 xml:space="preserve">Cajas de tomas y llaves: </w:t>
      </w:r>
    </w:p>
    <w:p w14:paraId="5A16C8FE"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Serán de PVC.</w:t>
      </w:r>
    </w:p>
    <w:p w14:paraId="3729B062" w14:textId="77777777" w:rsidR="002F0E17" w:rsidRPr="0004133D" w:rsidRDefault="002F0E17" w:rsidP="002F0E17">
      <w:pPr>
        <w:autoSpaceDE w:val="0"/>
        <w:autoSpaceDN w:val="0"/>
        <w:adjustRightInd w:val="0"/>
        <w:jc w:val="both"/>
        <w:rPr>
          <w:rFonts w:ascii="Arial" w:hAnsi="Arial" w:cs="Arial"/>
          <w:sz w:val="19"/>
          <w:szCs w:val="19"/>
        </w:rPr>
      </w:pPr>
    </w:p>
    <w:p w14:paraId="55607FF5"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Tierras artificiales:</w:t>
      </w:r>
    </w:p>
    <w:p w14:paraId="7219CA78"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Se deberá revisar la descarga a tierra actual y en caso de no ser aceptable según normativa vigente se instalará un nuevo y unificado sistema de protección para todo el edificio. Las tierras artificiales se unirán en cada tablero mediante una bornera y la sección resultante del cable será aquella que asegure una descarga para la corriente de falla.</w:t>
      </w:r>
    </w:p>
    <w:p w14:paraId="62795015" w14:textId="77777777" w:rsidR="002F0E17" w:rsidRDefault="002F0E17" w:rsidP="002F0E17">
      <w:pPr>
        <w:autoSpaceDE w:val="0"/>
        <w:autoSpaceDN w:val="0"/>
        <w:adjustRightInd w:val="0"/>
        <w:jc w:val="both"/>
        <w:rPr>
          <w:rFonts w:ascii="Arial" w:hAnsi="Arial" w:cs="Arial"/>
          <w:b/>
          <w:bCs/>
          <w:szCs w:val="19"/>
        </w:rPr>
      </w:pPr>
    </w:p>
    <w:p w14:paraId="63022472" w14:textId="77777777" w:rsidR="002F0E17" w:rsidRPr="0004133D" w:rsidRDefault="002F0E17" w:rsidP="002F0E17">
      <w:pPr>
        <w:autoSpaceDE w:val="0"/>
        <w:autoSpaceDN w:val="0"/>
        <w:adjustRightInd w:val="0"/>
        <w:jc w:val="both"/>
        <w:rPr>
          <w:rFonts w:ascii="Arial" w:hAnsi="Arial" w:cs="Arial"/>
          <w:b/>
          <w:bCs/>
          <w:szCs w:val="19"/>
        </w:rPr>
      </w:pPr>
      <w:r>
        <w:rPr>
          <w:rFonts w:ascii="Arial" w:hAnsi="Arial" w:cs="Arial"/>
          <w:b/>
          <w:bCs/>
          <w:szCs w:val="19"/>
        </w:rPr>
        <w:t>C</w:t>
      </w:r>
      <w:r w:rsidRPr="0004133D">
        <w:rPr>
          <w:rFonts w:ascii="Arial" w:hAnsi="Arial" w:cs="Arial"/>
          <w:b/>
          <w:bCs/>
          <w:szCs w:val="19"/>
        </w:rPr>
        <w:t>ondensadores:</w:t>
      </w:r>
    </w:p>
    <w:p w14:paraId="643D1C0D"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En caso de ser necesario, se instalará los condensadores necesarios para corregir la energía reactiva.</w:t>
      </w:r>
    </w:p>
    <w:p w14:paraId="176A1B7B" w14:textId="77777777" w:rsidR="002F0E17" w:rsidRPr="0004133D" w:rsidRDefault="002F0E17" w:rsidP="002F0E17">
      <w:pPr>
        <w:autoSpaceDE w:val="0"/>
        <w:autoSpaceDN w:val="0"/>
        <w:adjustRightInd w:val="0"/>
        <w:jc w:val="both"/>
        <w:rPr>
          <w:rFonts w:ascii="Arial" w:hAnsi="Arial" w:cs="Arial"/>
          <w:sz w:val="19"/>
          <w:szCs w:val="19"/>
        </w:rPr>
      </w:pPr>
    </w:p>
    <w:p w14:paraId="5CAD01B8" w14:textId="77777777" w:rsidR="002F0E17" w:rsidRPr="0004133D" w:rsidRDefault="002F0E17" w:rsidP="002F0E17">
      <w:pPr>
        <w:autoSpaceDE w:val="0"/>
        <w:autoSpaceDN w:val="0"/>
        <w:adjustRightInd w:val="0"/>
        <w:jc w:val="both"/>
        <w:rPr>
          <w:rFonts w:ascii="Arial" w:hAnsi="Arial" w:cs="Arial"/>
          <w:sz w:val="23"/>
          <w:szCs w:val="19"/>
        </w:rPr>
      </w:pPr>
      <w:r w:rsidRPr="0004133D">
        <w:rPr>
          <w:rFonts w:ascii="Arial" w:hAnsi="Arial" w:cs="Arial"/>
          <w:b/>
          <w:sz w:val="23"/>
          <w:szCs w:val="19"/>
        </w:rPr>
        <w:t>Cajas exteriores</w:t>
      </w:r>
      <w:r w:rsidRPr="0004133D">
        <w:rPr>
          <w:rFonts w:ascii="Arial" w:hAnsi="Arial" w:cs="Arial"/>
          <w:sz w:val="23"/>
          <w:szCs w:val="19"/>
        </w:rPr>
        <w:t xml:space="preserve">: </w:t>
      </w:r>
    </w:p>
    <w:p w14:paraId="7427C6FC" w14:textId="77777777" w:rsidR="002F0E17" w:rsidRPr="0004133D" w:rsidRDefault="002F0E17" w:rsidP="002F0E17">
      <w:pPr>
        <w:autoSpaceDE w:val="0"/>
        <w:autoSpaceDN w:val="0"/>
        <w:adjustRightInd w:val="0"/>
        <w:jc w:val="both"/>
        <w:rPr>
          <w:rFonts w:ascii="Arial" w:hAnsi="Arial" w:cs="Arial"/>
          <w:sz w:val="23"/>
          <w:szCs w:val="19"/>
        </w:rPr>
      </w:pPr>
      <w:r w:rsidRPr="0004133D">
        <w:rPr>
          <w:rFonts w:ascii="Arial" w:hAnsi="Arial" w:cs="Arial"/>
          <w:sz w:val="23"/>
          <w:szCs w:val="19"/>
        </w:rPr>
        <w:t>Se instalará cajas denominadas “CE” exteriores. Se coordinará la ubicación de los puestos y tomas con la DO. Cajas exteriores para tomas en PVC de alto impacto</w:t>
      </w:r>
    </w:p>
    <w:p w14:paraId="350994E7" w14:textId="77777777" w:rsidR="002F0E17" w:rsidRPr="0004133D" w:rsidRDefault="002F0E17" w:rsidP="002F0E17">
      <w:pPr>
        <w:autoSpaceDE w:val="0"/>
        <w:autoSpaceDN w:val="0"/>
        <w:adjustRightInd w:val="0"/>
        <w:jc w:val="both"/>
        <w:rPr>
          <w:rFonts w:ascii="Arial" w:hAnsi="Arial" w:cs="Arial"/>
          <w:sz w:val="23"/>
          <w:szCs w:val="19"/>
        </w:rPr>
      </w:pPr>
      <w:r w:rsidRPr="00F02C7C">
        <w:rPr>
          <w:rFonts w:ascii="Arial" w:hAnsi="Arial" w:cs="Arial"/>
          <w:b/>
          <w:sz w:val="23"/>
          <w:szCs w:val="19"/>
        </w:rPr>
        <w:t>CE1</w:t>
      </w:r>
      <w:r w:rsidRPr="0004133D">
        <w:rPr>
          <w:rFonts w:ascii="Arial" w:hAnsi="Arial" w:cs="Arial"/>
          <w:sz w:val="23"/>
          <w:szCs w:val="19"/>
        </w:rPr>
        <w:t>: contendrá  3 tomas tipo “</w:t>
      </w:r>
      <w:proofErr w:type="spellStart"/>
      <w:r w:rsidRPr="0004133D">
        <w:rPr>
          <w:rFonts w:ascii="Arial" w:hAnsi="Arial" w:cs="Arial"/>
          <w:sz w:val="23"/>
          <w:szCs w:val="19"/>
        </w:rPr>
        <w:t>Schuko</w:t>
      </w:r>
      <w:proofErr w:type="spellEnd"/>
      <w:r w:rsidRPr="0004133D">
        <w:rPr>
          <w:rFonts w:ascii="Arial" w:hAnsi="Arial" w:cs="Arial"/>
          <w:sz w:val="23"/>
          <w:szCs w:val="19"/>
        </w:rPr>
        <w:t xml:space="preserve">” (con posibilidad de conectar 3 en línea en los mismos), y dos módulos ciegos (previendo futura colocación de 2 RJ4). </w:t>
      </w:r>
    </w:p>
    <w:p w14:paraId="4BA2365D" w14:textId="77777777" w:rsidR="002F0E17" w:rsidRPr="0004133D" w:rsidRDefault="002F0E17" w:rsidP="002F0E17">
      <w:pPr>
        <w:autoSpaceDE w:val="0"/>
        <w:autoSpaceDN w:val="0"/>
        <w:adjustRightInd w:val="0"/>
        <w:jc w:val="both"/>
        <w:rPr>
          <w:rFonts w:ascii="Arial" w:hAnsi="Arial" w:cs="Arial"/>
          <w:sz w:val="23"/>
          <w:szCs w:val="19"/>
        </w:rPr>
      </w:pPr>
      <w:r w:rsidRPr="00F02C7C">
        <w:rPr>
          <w:rFonts w:ascii="Arial" w:hAnsi="Arial" w:cs="Arial"/>
          <w:b/>
          <w:sz w:val="23"/>
          <w:szCs w:val="19"/>
        </w:rPr>
        <w:t>CE2</w:t>
      </w:r>
      <w:r w:rsidRPr="0004133D">
        <w:rPr>
          <w:rFonts w:ascii="Arial" w:hAnsi="Arial" w:cs="Arial"/>
          <w:sz w:val="23"/>
          <w:szCs w:val="19"/>
        </w:rPr>
        <w:t>: contendrá 2 tomas tipo “</w:t>
      </w:r>
      <w:proofErr w:type="spellStart"/>
      <w:r w:rsidRPr="0004133D">
        <w:rPr>
          <w:rFonts w:ascii="Arial" w:hAnsi="Arial" w:cs="Arial"/>
          <w:sz w:val="23"/>
          <w:szCs w:val="19"/>
        </w:rPr>
        <w:t>Schuko</w:t>
      </w:r>
      <w:proofErr w:type="spellEnd"/>
      <w:r w:rsidRPr="0004133D">
        <w:rPr>
          <w:rFonts w:ascii="Arial" w:hAnsi="Arial" w:cs="Arial"/>
          <w:sz w:val="23"/>
          <w:szCs w:val="19"/>
        </w:rPr>
        <w:t>” (con posibilidad de conectar 3 en línea en los mismos).</w:t>
      </w:r>
    </w:p>
    <w:p w14:paraId="290C5C76" w14:textId="77777777" w:rsidR="002F0E17" w:rsidRPr="0004133D" w:rsidRDefault="002F0E17" w:rsidP="002F0E17">
      <w:pPr>
        <w:autoSpaceDE w:val="0"/>
        <w:autoSpaceDN w:val="0"/>
        <w:adjustRightInd w:val="0"/>
        <w:jc w:val="both"/>
        <w:rPr>
          <w:rFonts w:ascii="Arial" w:hAnsi="Arial" w:cs="Arial"/>
          <w:sz w:val="23"/>
          <w:szCs w:val="19"/>
        </w:rPr>
      </w:pPr>
      <w:r w:rsidRPr="00F02C7C">
        <w:rPr>
          <w:rFonts w:ascii="Arial" w:hAnsi="Arial" w:cs="Arial"/>
          <w:b/>
          <w:sz w:val="23"/>
          <w:szCs w:val="19"/>
        </w:rPr>
        <w:t>CE3</w:t>
      </w:r>
      <w:r w:rsidRPr="0004133D">
        <w:rPr>
          <w:rFonts w:ascii="Arial" w:hAnsi="Arial" w:cs="Arial"/>
          <w:sz w:val="23"/>
          <w:szCs w:val="19"/>
        </w:rPr>
        <w:t>: contendrá 1 toma “</w:t>
      </w:r>
      <w:proofErr w:type="spellStart"/>
      <w:r w:rsidRPr="0004133D">
        <w:rPr>
          <w:rFonts w:ascii="Arial" w:hAnsi="Arial" w:cs="Arial"/>
          <w:sz w:val="23"/>
          <w:szCs w:val="19"/>
        </w:rPr>
        <w:t>Schuko</w:t>
      </w:r>
      <w:proofErr w:type="spellEnd"/>
      <w:r w:rsidRPr="0004133D">
        <w:rPr>
          <w:rFonts w:ascii="Arial" w:hAnsi="Arial" w:cs="Arial"/>
          <w:sz w:val="23"/>
          <w:szCs w:val="19"/>
        </w:rPr>
        <w:t>” (con posibilidad de conectar 3 en línea en el mismo) e interruptor bipolar</w:t>
      </w:r>
    </w:p>
    <w:p w14:paraId="5A43EA11" w14:textId="77777777" w:rsidR="002F0E17" w:rsidRDefault="002F0E17" w:rsidP="002F0E17">
      <w:pPr>
        <w:autoSpaceDE w:val="0"/>
        <w:autoSpaceDN w:val="0"/>
        <w:adjustRightInd w:val="0"/>
        <w:jc w:val="both"/>
        <w:rPr>
          <w:rFonts w:ascii="Arial" w:hAnsi="Arial" w:cs="Arial"/>
          <w:sz w:val="23"/>
          <w:szCs w:val="19"/>
        </w:rPr>
      </w:pPr>
      <w:r w:rsidRPr="00F02C7C">
        <w:rPr>
          <w:rFonts w:ascii="Arial" w:hAnsi="Arial" w:cs="Arial"/>
          <w:b/>
          <w:sz w:val="23"/>
          <w:szCs w:val="19"/>
        </w:rPr>
        <w:t>CE4:</w:t>
      </w:r>
      <w:r w:rsidRPr="0004133D">
        <w:rPr>
          <w:rFonts w:ascii="Arial" w:hAnsi="Arial" w:cs="Arial"/>
          <w:sz w:val="23"/>
          <w:szCs w:val="19"/>
        </w:rPr>
        <w:t xml:space="preserve"> contendrá 1 toma “</w:t>
      </w:r>
      <w:proofErr w:type="spellStart"/>
      <w:r w:rsidRPr="0004133D">
        <w:rPr>
          <w:rFonts w:ascii="Arial" w:hAnsi="Arial" w:cs="Arial"/>
          <w:sz w:val="23"/>
          <w:szCs w:val="19"/>
        </w:rPr>
        <w:t>Schuko</w:t>
      </w:r>
      <w:proofErr w:type="spellEnd"/>
      <w:r w:rsidRPr="0004133D">
        <w:rPr>
          <w:rFonts w:ascii="Arial" w:hAnsi="Arial" w:cs="Arial"/>
          <w:sz w:val="23"/>
          <w:szCs w:val="19"/>
        </w:rPr>
        <w:t>” (con posibilidad de conectar 3 en línea en el mismo).</w:t>
      </w:r>
    </w:p>
    <w:p w14:paraId="1BCF8F2C" w14:textId="77777777" w:rsidR="002F0E17" w:rsidRDefault="002F0E17" w:rsidP="002F0E17">
      <w:pPr>
        <w:autoSpaceDE w:val="0"/>
        <w:autoSpaceDN w:val="0"/>
        <w:adjustRightInd w:val="0"/>
        <w:jc w:val="both"/>
        <w:rPr>
          <w:rFonts w:ascii="Arial" w:hAnsi="Arial" w:cs="Arial"/>
          <w:sz w:val="23"/>
          <w:szCs w:val="19"/>
        </w:rPr>
      </w:pPr>
    </w:p>
    <w:p w14:paraId="04B4400A" w14:textId="77777777" w:rsidR="002F0E17" w:rsidRPr="0004133D" w:rsidRDefault="002F0E17" w:rsidP="002F0E17">
      <w:pPr>
        <w:autoSpaceDE w:val="0"/>
        <w:autoSpaceDN w:val="0"/>
        <w:adjustRightInd w:val="0"/>
        <w:jc w:val="both"/>
        <w:rPr>
          <w:rFonts w:ascii="Arial" w:hAnsi="Arial" w:cs="Arial"/>
          <w:sz w:val="23"/>
          <w:szCs w:val="19"/>
        </w:rPr>
      </w:pPr>
    </w:p>
    <w:p w14:paraId="120963D4" w14:textId="77777777" w:rsidR="002F0E17" w:rsidRDefault="002F0E17" w:rsidP="002F0E17">
      <w:pPr>
        <w:autoSpaceDE w:val="0"/>
        <w:autoSpaceDN w:val="0"/>
        <w:adjustRightInd w:val="0"/>
        <w:jc w:val="both"/>
        <w:rPr>
          <w:rFonts w:ascii="Arial" w:hAnsi="Arial" w:cs="Arial"/>
          <w:sz w:val="23"/>
          <w:szCs w:val="19"/>
        </w:rPr>
      </w:pPr>
    </w:p>
    <w:p w14:paraId="51D59383" w14:textId="77777777" w:rsidR="002F0E17" w:rsidRPr="0004133D" w:rsidRDefault="002F0E17" w:rsidP="002F0E17">
      <w:pPr>
        <w:autoSpaceDE w:val="0"/>
        <w:autoSpaceDN w:val="0"/>
        <w:adjustRightInd w:val="0"/>
        <w:jc w:val="both"/>
        <w:rPr>
          <w:rFonts w:ascii="Arial" w:hAnsi="Arial" w:cs="Arial"/>
          <w:sz w:val="23"/>
          <w:szCs w:val="19"/>
        </w:rPr>
      </w:pPr>
      <w:r w:rsidRPr="0004133D">
        <w:rPr>
          <w:rFonts w:ascii="Arial" w:hAnsi="Arial" w:cs="Arial"/>
          <w:b/>
          <w:sz w:val="23"/>
          <w:szCs w:val="19"/>
        </w:rPr>
        <w:lastRenderedPageBreak/>
        <w:t>Terminaciones</w:t>
      </w:r>
      <w:r w:rsidRPr="0004133D">
        <w:rPr>
          <w:rFonts w:ascii="Arial" w:hAnsi="Arial" w:cs="Arial"/>
          <w:sz w:val="23"/>
          <w:szCs w:val="19"/>
        </w:rPr>
        <w:t xml:space="preserve">: </w:t>
      </w:r>
    </w:p>
    <w:p w14:paraId="0988EE6C" w14:textId="77777777" w:rsidR="002F0E17" w:rsidRDefault="002F0E17" w:rsidP="002F0E17">
      <w:pPr>
        <w:autoSpaceDE w:val="0"/>
        <w:autoSpaceDN w:val="0"/>
        <w:adjustRightInd w:val="0"/>
        <w:jc w:val="both"/>
        <w:rPr>
          <w:rFonts w:ascii="Arial" w:hAnsi="Arial" w:cs="Arial"/>
          <w:sz w:val="23"/>
          <w:szCs w:val="19"/>
        </w:rPr>
      </w:pPr>
      <w:r w:rsidRPr="0004133D">
        <w:rPr>
          <w:rFonts w:ascii="Arial" w:hAnsi="Arial" w:cs="Arial"/>
          <w:sz w:val="23"/>
          <w:szCs w:val="19"/>
        </w:rPr>
        <w:t>Serán plaquetas tipo línea PRESTA de CONATEL, a consideraci</w:t>
      </w:r>
      <w:r>
        <w:rPr>
          <w:rFonts w:ascii="Arial" w:hAnsi="Arial" w:cs="Arial"/>
          <w:sz w:val="23"/>
          <w:szCs w:val="19"/>
        </w:rPr>
        <w:t>ón y aprobación expresa de la DNA</w:t>
      </w:r>
      <w:r w:rsidRPr="0004133D">
        <w:rPr>
          <w:rFonts w:ascii="Arial" w:hAnsi="Arial" w:cs="Arial"/>
          <w:sz w:val="23"/>
          <w:szCs w:val="19"/>
        </w:rPr>
        <w:t>.</w:t>
      </w:r>
    </w:p>
    <w:p w14:paraId="652F52F0" w14:textId="77777777" w:rsidR="002F0E17" w:rsidRDefault="002F0E17" w:rsidP="002F0E17">
      <w:pPr>
        <w:autoSpaceDE w:val="0"/>
        <w:autoSpaceDN w:val="0"/>
        <w:adjustRightInd w:val="0"/>
        <w:jc w:val="both"/>
        <w:rPr>
          <w:rFonts w:ascii="Arial" w:hAnsi="Arial" w:cs="Arial"/>
          <w:sz w:val="23"/>
          <w:szCs w:val="19"/>
        </w:rPr>
      </w:pPr>
    </w:p>
    <w:p w14:paraId="638DB9BF" w14:textId="77777777" w:rsidR="002F0E17" w:rsidRDefault="002F0E17" w:rsidP="002F0E17">
      <w:pPr>
        <w:autoSpaceDE w:val="0"/>
        <w:autoSpaceDN w:val="0"/>
        <w:adjustRightInd w:val="0"/>
        <w:jc w:val="both"/>
        <w:rPr>
          <w:rFonts w:ascii="Arial" w:hAnsi="Arial" w:cs="Arial"/>
          <w:sz w:val="23"/>
          <w:szCs w:val="19"/>
        </w:rPr>
      </w:pPr>
      <w:r>
        <w:rPr>
          <w:rFonts w:ascii="Arial" w:hAnsi="Arial" w:cs="Arial"/>
          <w:b/>
          <w:sz w:val="23"/>
          <w:szCs w:val="19"/>
        </w:rPr>
        <w:t>Iluminación</w:t>
      </w:r>
      <w:r w:rsidRPr="0004133D">
        <w:rPr>
          <w:rFonts w:ascii="Arial" w:hAnsi="Arial" w:cs="Arial"/>
          <w:sz w:val="23"/>
          <w:szCs w:val="19"/>
        </w:rPr>
        <w:t xml:space="preserve">: </w:t>
      </w:r>
    </w:p>
    <w:p w14:paraId="4F1BB831" w14:textId="77777777" w:rsidR="002F0E17" w:rsidRPr="0004133D" w:rsidRDefault="002F0E17" w:rsidP="002F0E17">
      <w:pPr>
        <w:autoSpaceDE w:val="0"/>
        <w:autoSpaceDN w:val="0"/>
        <w:adjustRightInd w:val="0"/>
        <w:jc w:val="both"/>
        <w:rPr>
          <w:rFonts w:ascii="Arial" w:hAnsi="Arial" w:cs="Arial"/>
          <w:sz w:val="28"/>
        </w:rPr>
      </w:pPr>
      <w:r w:rsidRPr="00F02C7C">
        <w:rPr>
          <w:rFonts w:ascii="Arial" w:hAnsi="Arial" w:cs="Arial"/>
          <w:b/>
          <w:bCs/>
          <w:szCs w:val="21"/>
        </w:rPr>
        <w:t xml:space="preserve">L1: </w:t>
      </w:r>
      <w:r w:rsidRPr="0004133D">
        <w:rPr>
          <w:rFonts w:ascii="Arial" w:hAnsi="Arial" w:cs="Arial"/>
          <w:szCs w:val="19"/>
        </w:rPr>
        <w:t>Luminaria para 2 lámparas de 120cm tipo LED con potencia de 36W en comparación con incandescente. Deberán ser para conexión directa a 220V con polos opuestos. La luminaria deberá contar con difusor incorporado y protección ante deslumbramientos. Los tubos deberán tener un haz de luz de 360° y no se admitirán aquellos donde la “tira de LED” sea visible. La DNA entregará este tipo de luminaria, la contratista deberá retirar el cableado interno para luego entregarlo a la DNA y re cablear de modo de lograr el 220V opuesto. La contratista deberá suministrar y colocar los tubos LED.</w:t>
      </w:r>
      <w:r>
        <w:rPr>
          <w:rFonts w:ascii="Arial" w:hAnsi="Arial" w:cs="Arial"/>
          <w:szCs w:val="19"/>
        </w:rPr>
        <w:t xml:space="preserve"> En los locales 01, 02, 04, 05, 06 y 08 se deberán colocar eslingas o cables de acero debidamente dimensionados, que vayan de paramento a paramento a una altura de 3.5m aprox. para distribuir y fijar las luminarias. En los locales 21, 22 y 23 las luminarias se colocarán adosadas al cielo raso.</w:t>
      </w:r>
    </w:p>
    <w:p w14:paraId="7576078A" w14:textId="77777777" w:rsidR="002F0E17" w:rsidRPr="0004133D" w:rsidRDefault="002F0E17" w:rsidP="002F0E17">
      <w:pPr>
        <w:autoSpaceDE w:val="0"/>
        <w:autoSpaceDN w:val="0"/>
        <w:adjustRightInd w:val="0"/>
        <w:jc w:val="both"/>
        <w:rPr>
          <w:rFonts w:ascii="Arial" w:hAnsi="Arial" w:cs="Arial"/>
          <w:szCs w:val="19"/>
        </w:rPr>
      </w:pPr>
      <w:r w:rsidRPr="00F02C7C">
        <w:rPr>
          <w:rFonts w:ascii="Arial" w:hAnsi="Arial" w:cs="Arial"/>
          <w:b/>
          <w:bCs/>
          <w:szCs w:val="21"/>
        </w:rPr>
        <w:t xml:space="preserve">L2: </w:t>
      </w:r>
      <w:r w:rsidRPr="0004133D">
        <w:rPr>
          <w:rFonts w:ascii="Arial" w:hAnsi="Arial" w:cs="Arial"/>
          <w:szCs w:val="19"/>
        </w:rPr>
        <w:t xml:space="preserve">Luminarias tipo reflectores para exteriores tipo LED con potencia de </w:t>
      </w:r>
      <w:r w:rsidRPr="00436923">
        <w:rPr>
          <w:rFonts w:ascii="Arial" w:hAnsi="Arial" w:cs="Arial"/>
          <w:szCs w:val="19"/>
        </w:rPr>
        <w:t>150W</w:t>
      </w:r>
      <w:r w:rsidRPr="0004133D">
        <w:rPr>
          <w:rFonts w:ascii="Arial" w:hAnsi="Arial" w:cs="Arial"/>
          <w:szCs w:val="19"/>
        </w:rPr>
        <w:t xml:space="preserve"> en comparación con incandescente. Deberán ser para conexión directa a 220V.</w:t>
      </w:r>
      <w:r>
        <w:rPr>
          <w:rFonts w:ascii="Arial" w:hAnsi="Arial" w:cs="Arial"/>
          <w:szCs w:val="19"/>
        </w:rPr>
        <w:t xml:space="preserve"> Se adosarán a pared.</w:t>
      </w:r>
    </w:p>
    <w:p w14:paraId="4C0C2DDF" w14:textId="77777777" w:rsidR="002F0E17" w:rsidRDefault="002F0E17" w:rsidP="002F0E17">
      <w:pPr>
        <w:autoSpaceDE w:val="0"/>
        <w:autoSpaceDN w:val="0"/>
        <w:adjustRightInd w:val="0"/>
        <w:jc w:val="both"/>
        <w:rPr>
          <w:rFonts w:ascii="Arial" w:hAnsi="Arial" w:cs="Arial"/>
          <w:sz w:val="23"/>
          <w:szCs w:val="19"/>
        </w:rPr>
      </w:pPr>
    </w:p>
    <w:p w14:paraId="0A489DDB"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Conexiones y medidores:</w:t>
      </w:r>
    </w:p>
    <w:p w14:paraId="1EDC85DF" w14:textId="77777777" w:rsidR="002F0E17" w:rsidRDefault="002F0E17" w:rsidP="002F0E17">
      <w:pPr>
        <w:autoSpaceDE w:val="0"/>
        <w:autoSpaceDN w:val="0"/>
        <w:adjustRightInd w:val="0"/>
        <w:jc w:val="both"/>
        <w:rPr>
          <w:rFonts w:ascii="Arial" w:hAnsi="Arial" w:cs="Arial"/>
          <w:szCs w:val="19"/>
        </w:rPr>
      </w:pPr>
      <w:r w:rsidRPr="0004133D">
        <w:rPr>
          <w:rFonts w:ascii="Arial" w:hAnsi="Arial" w:cs="Arial"/>
          <w:szCs w:val="19"/>
        </w:rPr>
        <w:t xml:space="preserve">Actualmente existe una conexión de UTE (medidor KWH) en </w:t>
      </w:r>
      <w:r>
        <w:rPr>
          <w:rFonts w:ascii="Arial" w:hAnsi="Arial" w:cs="Arial"/>
          <w:szCs w:val="19"/>
        </w:rPr>
        <w:t>el exterior del local 07</w:t>
      </w:r>
      <w:r w:rsidRPr="0004133D">
        <w:rPr>
          <w:rFonts w:ascii="Arial" w:hAnsi="Arial" w:cs="Arial"/>
          <w:szCs w:val="19"/>
        </w:rPr>
        <w:t xml:space="preserve">, </w:t>
      </w:r>
      <w:r>
        <w:rPr>
          <w:rFonts w:ascii="Arial" w:hAnsi="Arial" w:cs="Arial"/>
          <w:szCs w:val="19"/>
        </w:rPr>
        <w:t>y el tablero general a sustituir se encuentra en el interior del local 07.</w:t>
      </w:r>
    </w:p>
    <w:p w14:paraId="0D086F0B" w14:textId="77777777" w:rsidR="002F0E17" w:rsidRDefault="002F0E17" w:rsidP="002F0E17">
      <w:pPr>
        <w:autoSpaceDE w:val="0"/>
        <w:autoSpaceDN w:val="0"/>
        <w:adjustRightInd w:val="0"/>
        <w:jc w:val="both"/>
        <w:rPr>
          <w:rFonts w:ascii="Arial" w:hAnsi="Arial" w:cs="Arial"/>
          <w:szCs w:val="19"/>
        </w:rPr>
      </w:pPr>
    </w:p>
    <w:p w14:paraId="1798A0DC" w14:textId="77777777" w:rsidR="002F0E17" w:rsidRPr="003824B4" w:rsidRDefault="002F0E17" w:rsidP="002F0E17">
      <w:pPr>
        <w:autoSpaceDE w:val="0"/>
        <w:autoSpaceDN w:val="0"/>
        <w:adjustRightInd w:val="0"/>
        <w:jc w:val="both"/>
        <w:rPr>
          <w:rFonts w:ascii="Arial" w:hAnsi="Arial" w:cs="Arial"/>
          <w:b/>
          <w:szCs w:val="19"/>
        </w:rPr>
      </w:pPr>
      <w:r w:rsidRPr="003824B4">
        <w:rPr>
          <w:rFonts w:ascii="Arial" w:hAnsi="Arial" w:cs="Arial"/>
          <w:b/>
          <w:szCs w:val="19"/>
        </w:rPr>
        <w:t>Varios:</w:t>
      </w:r>
    </w:p>
    <w:p w14:paraId="555FE3AC" w14:textId="77777777" w:rsidR="002F0E17" w:rsidRDefault="002F0E17" w:rsidP="002F0E17">
      <w:pPr>
        <w:autoSpaceDE w:val="0"/>
        <w:autoSpaceDN w:val="0"/>
        <w:adjustRightInd w:val="0"/>
        <w:jc w:val="both"/>
        <w:rPr>
          <w:rFonts w:ascii="Arial" w:hAnsi="Arial" w:cs="Arial"/>
          <w:szCs w:val="19"/>
        </w:rPr>
      </w:pPr>
      <w:r>
        <w:rPr>
          <w:rFonts w:ascii="Arial" w:hAnsi="Arial" w:cs="Arial"/>
          <w:szCs w:val="19"/>
        </w:rPr>
        <w:t>Luego de concretados en el lugar los trabajos solicitados (Rubros 1+2+3+4+5) se deberá realizar desde el Tablero General (G) el corte de la instalación que quedara sin uso.</w:t>
      </w:r>
    </w:p>
    <w:p w14:paraId="676D9288" w14:textId="77777777" w:rsidR="002F0E17" w:rsidRPr="0004133D" w:rsidRDefault="002F0E17" w:rsidP="002F0E17">
      <w:pPr>
        <w:autoSpaceDE w:val="0"/>
        <w:autoSpaceDN w:val="0"/>
        <w:adjustRightInd w:val="0"/>
        <w:jc w:val="both"/>
        <w:rPr>
          <w:rFonts w:ascii="Arial" w:hAnsi="Arial" w:cs="Arial"/>
          <w:szCs w:val="19"/>
        </w:rPr>
      </w:pPr>
    </w:p>
    <w:p w14:paraId="719B6649" w14:textId="77777777" w:rsidR="002F0E17" w:rsidRPr="0004133D" w:rsidRDefault="002F0E17" w:rsidP="002F0E17">
      <w:pPr>
        <w:autoSpaceDE w:val="0"/>
        <w:autoSpaceDN w:val="0"/>
        <w:adjustRightInd w:val="0"/>
        <w:jc w:val="both"/>
        <w:rPr>
          <w:rFonts w:ascii="Arial" w:hAnsi="Arial" w:cs="Arial"/>
          <w:szCs w:val="19"/>
        </w:rPr>
      </w:pPr>
    </w:p>
    <w:p w14:paraId="71AFFA86" w14:textId="77777777" w:rsidR="002F0E17" w:rsidRPr="000C19A9" w:rsidRDefault="002F0E17" w:rsidP="002F0E17">
      <w:pPr>
        <w:autoSpaceDE w:val="0"/>
        <w:autoSpaceDN w:val="0"/>
        <w:adjustRightInd w:val="0"/>
        <w:jc w:val="both"/>
        <w:rPr>
          <w:rFonts w:ascii="Arial" w:hAnsi="Arial" w:cs="Arial"/>
          <w:b/>
          <w:sz w:val="28"/>
          <w:szCs w:val="19"/>
          <w:u w:val="single"/>
        </w:rPr>
      </w:pPr>
      <w:r w:rsidRPr="000C19A9">
        <w:rPr>
          <w:rFonts w:ascii="Arial" w:hAnsi="Arial" w:cs="Arial"/>
          <w:b/>
          <w:sz w:val="28"/>
          <w:szCs w:val="19"/>
          <w:u w:val="single"/>
        </w:rPr>
        <w:t>3 Visita al lugar</w:t>
      </w:r>
    </w:p>
    <w:p w14:paraId="072AD833" w14:textId="77777777" w:rsidR="002F0E17" w:rsidRDefault="002F0E17" w:rsidP="002F0E17">
      <w:pPr>
        <w:autoSpaceDE w:val="0"/>
        <w:autoSpaceDN w:val="0"/>
        <w:adjustRightInd w:val="0"/>
        <w:jc w:val="both"/>
        <w:rPr>
          <w:rFonts w:ascii="Arial" w:hAnsi="Arial" w:cs="Arial"/>
          <w:szCs w:val="19"/>
        </w:rPr>
      </w:pPr>
    </w:p>
    <w:p w14:paraId="11B4D733" w14:textId="77777777" w:rsidR="002F0E17" w:rsidRDefault="002F0E17" w:rsidP="002F0E17">
      <w:pPr>
        <w:autoSpaceDE w:val="0"/>
        <w:autoSpaceDN w:val="0"/>
        <w:adjustRightInd w:val="0"/>
        <w:jc w:val="both"/>
        <w:rPr>
          <w:rFonts w:ascii="Arial" w:hAnsi="Arial" w:cs="Arial"/>
          <w:szCs w:val="19"/>
        </w:rPr>
      </w:pPr>
      <w:r w:rsidRPr="000C19A9">
        <w:rPr>
          <w:rFonts w:ascii="Arial" w:hAnsi="Arial" w:cs="Arial"/>
          <w:szCs w:val="19"/>
        </w:rPr>
        <w:t>Será obligatoria la realización de una visita al sitio según se establece en el Pliego de Condiciones</w:t>
      </w:r>
      <w:r>
        <w:rPr>
          <w:rFonts w:ascii="Arial" w:hAnsi="Arial" w:cs="Arial"/>
          <w:szCs w:val="19"/>
        </w:rPr>
        <w:t xml:space="preserve"> </w:t>
      </w:r>
      <w:r w:rsidRPr="000C19A9">
        <w:rPr>
          <w:rFonts w:ascii="Arial" w:hAnsi="Arial" w:cs="Arial"/>
          <w:szCs w:val="19"/>
        </w:rPr>
        <w:t xml:space="preserve">Particulares. Con dichas visitas y con su </w:t>
      </w:r>
      <w:r>
        <w:rPr>
          <w:rFonts w:ascii="Arial" w:hAnsi="Arial" w:cs="Arial"/>
          <w:szCs w:val="19"/>
        </w:rPr>
        <w:t>experiencia en trabajos</w:t>
      </w:r>
      <w:r w:rsidRPr="000C19A9">
        <w:rPr>
          <w:rFonts w:ascii="Arial" w:hAnsi="Arial" w:cs="Arial"/>
          <w:szCs w:val="19"/>
        </w:rPr>
        <w:t xml:space="preserve"> similares, deberán manifestar las</w:t>
      </w:r>
      <w:r>
        <w:rPr>
          <w:rFonts w:ascii="Arial" w:hAnsi="Arial" w:cs="Arial"/>
          <w:szCs w:val="19"/>
        </w:rPr>
        <w:t xml:space="preserve"> </w:t>
      </w:r>
      <w:r w:rsidRPr="000C19A9">
        <w:rPr>
          <w:rFonts w:ascii="Arial" w:hAnsi="Arial" w:cs="Arial"/>
          <w:szCs w:val="19"/>
        </w:rPr>
        <w:t>observaciones o los inconvenientes que se les puedan presentar, para una buena ejecución en tiempo y</w:t>
      </w:r>
      <w:r>
        <w:rPr>
          <w:rFonts w:ascii="Arial" w:hAnsi="Arial" w:cs="Arial"/>
          <w:szCs w:val="19"/>
        </w:rPr>
        <w:t xml:space="preserve"> </w:t>
      </w:r>
      <w:r w:rsidRPr="000C19A9">
        <w:rPr>
          <w:rFonts w:ascii="Arial" w:hAnsi="Arial" w:cs="Arial"/>
          <w:szCs w:val="19"/>
        </w:rPr>
        <w:t>forma, de acuerdo con las reglas del arte y del buen construir.</w:t>
      </w:r>
    </w:p>
    <w:p w14:paraId="61B07B9E" w14:textId="77777777" w:rsidR="002F0E17" w:rsidRPr="0004133D" w:rsidRDefault="002F0E17" w:rsidP="002F0E17">
      <w:pPr>
        <w:autoSpaceDE w:val="0"/>
        <w:autoSpaceDN w:val="0"/>
        <w:adjustRightInd w:val="0"/>
        <w:jc w:val="both"/>
        <w:rPr>
          <w:rFonts w:ascii="Arial" w:hAnsi="Arial" w:cs="Arial"/>
          <w:szCs w:val="19"/>
        </w:rPr>
      </w:pPr>
    </w:p>
    <w:p w14:paraId="4A83502A" w14:textId="77777777" w:rsidR="002F0E17" w:rsidRPr="0004133D" w:rsidRDefault="002F0E17" w:rsidP="002F0E17">
      <w:pPr>
        <w:autoSpaceDE w:val="0"/>
        <w:autoSpaceDN w:val="0"/>
        <w:adjustRightInd w:val="0"/>
        <w:jc w:val="both"/>
        <w:rPr>
          <w:rFonts w:ascii="Arial" w:hAnsi="Arial" w:cs="Arial"/>
          <w:b/>
          <w:bCs/>
          <w:sz w:val="21"/>
          <w:szCs w:val="21"/>
        </w:rPr>
      </w:pPr>
    </w:p>
    <w:p w14:paraId="2AA72716" w14:textId="77777777" w:rsidR="002F0E17" w:rsidRPr="00CF4BBA" w:rsidRDefault="002F0E17" w:rsidP="002F0E17">
      <w:pPr>
        <w:autoSpaceDE w:val="0"/>
        <w:autoSpaceDN w:val="0"/>
        <w:adjustRightInd w:val="0"/>
        <w:jc w:val="both"/>
        <w:rPr>
          <w:rFonts w:ascii="Arial" w:hAnsi="Arial" w:cs="Arial"/>
          <w:b/>
          <w:bCs/>
          <w:sz w:val="28"/>
          <w:szCs w:val="21"/>
          <w:u w:val="single"/>
        </w:rPr>
      </w:pPr>
      <w:r>
        <w:rPr>
          <w:rFonts w:ascii="Arial" w:hAnsi="Arial" w:cs="Arial"/>
          <w:b/>
          <w:bCs/>
          <w:sz w:val="28"/>
          <w:szCs w:val="21"/>
          <w:u w:val="single"/>
        </w:rPr>
        <w:t>4</w:t>
      </w:r>
      <w:r w:rsidRPr="00CF4BBA">
        <w:rPr>
          <w:rFonts w:ascii="Arial" w:hAnsi="Arial" w:cs="Arial"/>
          <w:b/>
          <w:bCs/>
          <w:sz w:val="28"/>
          <w:szCs w:val="21"/>
          <w:u w:val="single"/>
        </w:rPr>
        <w:t xml:space="preserve"> Documentación y Garantía</w:t>
      </w:r>
    </w:p>
    <w:p w14:paraId="699349F0" w14:textId="77777777" w:rsidR="002F0E17" w:rsidRPr="0004133D" w:rsidRDefault="002F0E17" w:rsidP="002F0E17">
      <w:pPr>
        <w:autoSpaceDE w:val="0"/>
        <w:autoSpaceDN w:val="0"/>
        <w:adjustRightInd w:val="0"/>
        <w:jc w:val="both"/>
        <w:rPr>
          <w:rFonts w:ascii="Arial" w:hAnsi="Arial" w:cs="Arial"/>
          <w:b/>
          <w:bCs/>
          <w:szCs w:val="19"/>
        </w:rPr>
      </w:pPr>
    </w:p>
    <w:p w14:paraId="528858F3"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Entrega</w:t>
      </w:r>
      <w:r>
        <w:rPr>
          <w:rFonts w:ascii="Arial" w:hAnsi="Arial" w:cs="Arial"/>
          <w:b/>
          <w:bCs/>
          <w:szCs w:val="19"/>
        </w:rPr>
        <w:t>:</w:t>
      </w:r>
    </w:p>
    <w:p w14:paraId="53C9372C" w14:textId="77777777" w:rsidR="002F0E17" w:rsidRDefault="002F0E17" w:rsidP="002F0E17">
      <w:pPr>
        <w:autoSpaceDE w:val="0"/>
        <w:autoSpaceDN w:val="0"/>
        <w:adjustRightInd w:val="0"/>
        <w:jc w:val="both"/>
        <w:rPr>
          <w:rFonts w:ascii="Arial" w:hAnsi="Arial" w:cs="Arial"/>
          <w:szCs w:val="19"/>
        </w:rPr>
      </w:pPr>
      <w:r>
        <w:rPr>
          <w:rFonts w:ascii="Arial" w:hAnsi="Arial" w:cs="Arial"/>
          <w:szCs w:val="19"/>
        </w:rPr>
        <w:t>La entrega de los trabajos deberá realizarse dentro de los 30 días calendario, contados desde la notificación de la orden de compra.</w:t>
      </w:r>
    </w:p>
    <w:p w14:paraId="6956651B" w14:textId="77777777" w:rsidR="002F0E17" w:rsidRPr="0004133D" w:rsidRDefault="002F0E17" w:rsidP="002F0E17">
      <w:pPr>
        <w:autoSpaceDE w:val="0"/>
        <w:autoSpaceDN w:val="0"/>
        <w:adjustRightInd w:val="0"/>
        <w:jc w:val="both"/>
        <w:rPr>
          <w:rFonts w:ascii="Arial" w:hAnsi="Arial" w:cs="Arial"/>
          <w:szCs w:val="19"/>
        </w:rPr>
      </w:pPr>
      <w:r>
        <w:rPr>
          <w:rFonts w:ascii="Arial" w:hAnsi="Arial" w:cs="Arial"/>
          <w:szCs w:val="19"/>
        </w:rPr>
        <w:lastRenderedPageBreak/>
        <w:t>Se entiende que los trabajos realizados se cumplirán</w:t>
      </w:r>
      <w:r w:rsidRPr="0004133D">
        <w:rPr>
          <w:rFonts w:ascii="Arial" w:hAnsi="Arial" w:cs="Arial"/>
          <w:szCs w:val="19"/>
        </w:rPr>
        <w:t xml:space="preserve"> cuando se ejecutaron todas las instalaciones detalladas y se entrega la documentación del mismo por parte del adjudicatario. </w:t>
      </w:r>
    </w:p>
    <w:p w14:paraId="327199A5" w14:textId="77777777" w:rsidR="002F0E17" w:rsidRPr="0004133D" w:rsidRDefault="002F0E17" w:rsidP="002F0E17">
      <w:pPr>
        <w:autoSpaceDE w:val="0"/>
        <w:autoSpaceDN w:val="0"/>
        <w:adjustRightInd w:val="0"/>
        <w:jc w:val="both"/>
        <w:rPr>
          <w:rFonts w:ascii="Arial" w:hAnsi="Arial" w:cs="Arial"/>
          <w:szCs w:val="19"/>
        </w:rPr>
      </w:pPr>
    </w:p>
    <w:p w14:paraId="4B202ACE" w14:textId="77777777" w:rsidR="002F0E17" w:rsidRPr="0004133D" w:rsidRDefault="002F0E17" w:rsidP="002F0E17">
      <w:pPr>
        <w:autoSpaceDE w:val="0"/>
        <w:autoSpaceDN w:val="0"/>
        <w:adjustRightInd w:val="0"/>
        <w:jc w:val="both"/>
        <w:rPr>
          <w:rFonts w:ascii="Arial" w:hAnsi="Arial" w:cs="Arial"/>
          <w:b/>
          <w:bCs/>
          <w:szCs w:val="19"/>
        </w:rPr>
      </w:pPr>
      <w:r w:rsidRPr="0004133D">
        <w:rPr>
          <w:rFonts w:ascii="Arial" w:hAnsi="Arial" w:cs="Arial"/>
          <w:b/>
          <w:bCs/>
          <w:szCs w:val="19"/>
        </w:rPr>
        <w:t>Documentos del cierre</w:t>
      </w:r>
      <w:r>
        <w:rPr>
          <w:rFonts w:ascii="Arial" w:hAnsi="Arial" w:cs="Arial"/>
          <w:b/>
          <w:bCs/>
          <w:szCs w:val="19"/>
        </w:rPr>
        <w:t>:</w:t>
      </w:r>
    </w:p>
    <w:p w14:paraId="2C16EED6" w14:textId="77777777" w:rsidR="002F0E17" w:rsidRPr="0004133D" w:rsidRDefault="002F0E17" w:rsidP="002F0E17">
      <w:pPr>
        <w:autoSpaceDE w:val="0"/>
        <w:autoSpaceDN w:val="0"/>
        <w:adjustRightInd w:val="0"/>
        <w:jc w:val="both"/>
        <w:rPr>
          <w:rFonts w:ascii="Arial" w:hAnsi="Arial" w:cs="Arial"/>
          <w:szCs w:val="19"/>
        </w:rPr>
      </w:pPr>
      <w:r w:rsidRPr="0004133D">
        <w:rPr>
          <w:rFonts w:ascii="Arial" w:hAnsi="Arial" w:cs="Arial"/>
          <w:szCs w:val="19"/>
        </w:rPr>
        <w:t xml:space="preserve">Al finalizar </w:t>
      </w:r>
      <w:r>
        <w:rPr>
          <w:rFonts w:ascii="Arial" w:hAnsi="Arial" w:cs="Arial"/>
          <w:szCs w:val="19"/>
        </w:rPr>
        <w:t>los trabajos</w:t>
      </w:r>
      <w:r w:rsidRPr="0004133D">
        <w:rPr>
          <w:rFonts w:ascii="Arial" w:hAnsi="Arial" w:cs="Arial"/>
          <w:szCs w:val="19"/>
        </w:rPr>
        <w:t xml:space="preserve"> el adjudicatario deberá entregar la documentación completa, </w:t>
      </w:r>
      <w:r>
        <w:rPr>
          <w:rFonts w:ascii="Arial" w:hAnsi="Arial" w:cs="Arial"/>
          <w:szCs w:val="19"/>
        </w:rPr>
        <w:t xml:space="preserve">proyecto </w:t>
      </w:r>
      <w:r w:rsidRPr="0004133D">
        <w:rPr>
          <w:rFonts w:ascii="Arial" w:hAnsi="Arial" w:cs="Arial"/>
          <w:szCs w:val="19"/>
        </w:rPr>
        <w:t>con firmas y timbres, observando los requisitos y normas indicadas.</w:t>
      </w:r>
    </w:p>
    <w:p w14:paraId="06D564F5" w14:textId="77777777" w:rsidR="002F0E17" w:rsidRPr="0004133D" w:rsidRDefault="002F0E17" w:rsidP="002F0E17">
      <w:pPr>
        <w:autoSpaceDE w:val="0"/>
        <w:autoSpaceDN w:val="0"/>
        <w:adjustRightInd w:val="0"/>
        <w:jc w:val="both"/>
        <w:rPr>
          <w:rFonts w:ascii="Arial" w:hAnsi="Arial" w:cs="Arial"/>
          <w:b/>
          <w:bCs/>
          <w:szCs w:val="21"/>
        </w:rPr>
      </w:pPr>
      <w:r w:rsidRPr="0004133D">
        <w:rPr>
          <w:rFonts w:ascii="Arial" w:hAnsi="Arial" w:cs="Arial"/>
          <w:szCs w:val="19"/>
        </w:rPr>
        <w:t>Deberá contener Planos</w:t>
      </w:r>
      <w:r>
        <w:rPr>
          <w:rFonts w:ascii="Arial" w:hAnsi="Arial" w:cs="Arial"/>
          <w:szCs w:val="19"/>
        </w:rPr>
        <w:t xml:space="preserve"> veraces</w:t>
      </w:r>
      <w:r w:rsidRPr="0004133D">
        <w:rPr>
          <w:rFonts w:ascii="Arial" w:hAnsi="Arial" w:cs="Arial"/>
          <w:szCs w:val="19"/>
        </w:rPr>
        <w:t xml:space="preserve"> y diagramas, certificaciones, fotos testigo, Informes adicionales, etc. Se entregan dos copias impresas y una en formato digital (documentos en </w:t>
      </w:r>
      <w:proofErr w:type="spellStart"/>
      <w:r w:rsidRPr="0004133D">
        <w:rPr>
          <w:rFonts w:ascii="Arial" w:hAnsi="Arial" w:cs="Arial"/>
          <w:szCs w:val="19"/>
        </w:rPr>
        <w:t>word</w:t>
      </w:r>
      <w:proofErr w:type="spellEnd"/>
      <w:r w:rsidRPr="0004133D">
        <w:rPr>
          <w:rFonts w:ascii="Arial" w:hAnsi="Arial" w:cs="Arial"/>
          <w:szCs w:val="19"/>
        </w:rPr>
        <w:t xml:space="preserve"> o </w:t>
      </w:r>
      <w:proofErr w:type="spellStart"/>
      <w:r w:rsidRPr="0004133D">
        <w:rPr>
          <w:rFonts w:ascii="Arial" w:hAnsi="Arial" w:cs="Arial"/>
          <w:szCs w:val="19"/>
        </w:rPr>
        <w:t>pdf</w:t>
      </w:r>
      <w:proofErr w:type="spellEnd"/>
      <w:r w:rsidRPr="0004133D">
        <w:rPr>
          <w:rFonts w:ascii="Arial" w:hAnsi="Arial" w:cs="Arial"/>
          <w:szCs w:val="19"/>
        </w:rPr>
        <w:t xml:space="preserve">, planos y diagramas en </w:t>
      </w:r>
      <w:proofErr w:type="spellStart"/>
      <w:r w:rsidRPr="0004133D">
        <w:rPr>
          <w:rFonts w:ascii="Arial" w:hAnsi="Arial" w:cs="Arial"/>
          <w:szCs w:val="19"/>
        </w:rPr>
        <w:t>autocad</w:t>
      </w:r>
      <w:proofErr w:type="spellEnd"/>
      <w:r w:rsidRPr="0004133D">
        <w:rPr>
          <w:rFonts w:ascii="Arial" w:hAnsi="Arial" w:cs="Arial"/>
          <w:szCs w:val="19"/>
        </w:rPr>
        <w:t xml:space="preserve"> y </w:t>
      </w:r>
      <w:proofErr w:type="spellStart"/>
      <w:r w:rsidRPr="0004133D">
        <w:rPr>
          <w:rFonts w:ascii="Arial" w:hAnsi="Arial" w:cs="Arial"/>
          <w:szCs w:val="19"/>
        </w:rPr>
        <w:t>pdf</w:t>
      </w:r>
      <w:proofErr w:type="spellEnd"/>
      <w:r w:rsidRPr="0004133D">
        <w:rPr>
          <w:rFonts w:ascii="Arial" w:hAnsi="Arial" w:cs="Arial"/>
          <w:szCs w:val="19"/>
        </w:rPr>
        <w:t>).</w:t>
      </w:r>
    </w:p>
    <w:p w14:paraId="438EBCFB" w14:textId="77777777" w:rsidR="002F0E17" w:rsidRPr="0004133D" w:rsidRDefault="002F0E17" w:rsidP="002F0E17">
      <w:pPr>
        <w:autoSpaceDE w:val="0"/>
        <w:autoSpaceDN w:val="0"/>
        <w:adjustRightInd w:val="0"/>
        <w:jc w:val="both"/>
        <w:rPr>
          <w:rFonts w:ascii="Arial" w:hAnsi="Arial" w:cs="Arial"/>
          <w:b/>
          <w:bCs/>
          <w:szCs w:val="21"/>
        </w:rPr>
      </w:pPr>
    </w:p>
    <w:p w14:paraId="55F4C8F1" w14:textId="77777777" w:rsidR="002F0E17" w:rsidRPr="00F02C7C" w:rsidRDefault="002F0E17" w:rsidP="002F0E17">
      <w:pPr>
        <w:autoSpaceDE w:val="0"/>
        <w:autoSpaceDN w:val="0"/>
        <w:adjustRightInd w:val="0"/>
        <w:jc w:val="both"/>
        <w:rPr>
          <w:rFonts w:ascii="Arial" w:hAnsi="Arial" w:cs="Arial"/>
          <w:b/>
          <w:bCs/>
          <w:szCs w:val="21"/>
        </w:rPr>
      </w:pPr>
      <w:r w:rsidRPr="00F02C7C">
        <w:rPr>
          <w:rFonts w:ascii="Arial" w:hAnsi="Arial" w:cs="Arial"/>
          <w:b/>
          <w:bCs/>
          <w:szCs w:val="21"/>
        </w:rPr>
        <w:t>Garantía de equipos e instalaciones</w:t>
      </w:r>
      <w:r>
        <w:rPr>
          <w:rFonts w:ascii="Arial" w:hAnsi="Arial" w:cs="Arial"/>
          <w:b/>
          <w:bCs/>
          <w:szCs w:val="21"/>
        </w:rPr>
        <w:t>:</w:t>
      </w:r>
    </w:p>
    <w:p w14:paraId="2ACDA4A3" w14:textId="77777777" w:rsidR="002F0E17" w:rsidRPr="0004133D" w:rsidRDefault="002F0E17" w:rsidP="002F0E17">
      <w:pPr>
        <w:autoSpaceDE w:val="0"/>
        <w:autoSpaceDN w:val="0"/>
        <w:adjustRightInd w:val="0"/>
        <w:jc w:val="both"/>
        <w:rPr>
          <w:rFonts w:ascii="Arial" w:hAnsi="Arial" w:cs="Arial"/>
          <w:b/>
          <w:bCs/>
          <w:szCs w:val="21"/>
        </w:rPr>
      </w:pPr>
      <w:r w:rsidRPr="0004133D">
        <w:rPr>
          <w:rFonts w:ascii="Arial" w:hAnsi="Arial" w:cs="Arial"/>
          <w:szCs w:val="19"/>
        </w:rPr>
        <w:t>La garantía de los equipos, instalaciones y componentes, no debe ser inferior a 3 años.</w:t>
      </w:r>
    </w:p>
    <w:p w14:paraId="2E31C7F3" w14:textId="77777777" w:rsidR="002F0E17" w:rsidRPr="00CC62EE" w:rsidRDefault="002F0E17" w:rsidP="002F0E17"/>
    <w:p w14:paraId="7B9E3360"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39E7DE1C"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0F40AE91"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3F75B4B6"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p w14:paraId="74BE252C" w14:textId="77777777" w:rsidR="002F0E17" w:rsidRDefault="002F0E17" w:rsidP="00EF5EB2">
      <w:pPr>
        <w:numPr>
          <w:ilvl w:val="12"/>
          <w:numId w:val="0"/>
        </w:numPr>
        <w:spacing w:line="360" w:lineRule="auto"/>
        <w:jc w:val="both"/>
        <w:rPr>
          <w:rFonts w:asciiTheme="majorHAnsi" w:eastAsiaTheme="majorEastAsia" w:hAnsiTheme="majorHAns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105E55" w:rsidRPr="008B1362" w14:paraId="224751C1" w14:textId="77777777" w:rsidTr="00427A8A">
        <w:trPr>
          <w:trHeight w:val="639"/>
        </w:trPr>
        <w:tc>
          <w:tcPr>
            <w:tcW w:w="8622" w:type="dxa"/>
            <w:gridSpan w:val="8"/>
            <w:shd w:val="clear" w:color="auto" w:fill="auto"/>
          </w:tcPr>
          <w:p w14:paraId="7E8DD593" w14:textId="77777777" w:rsidR="00105E55" w:rsidRPr="00576DC8" w:rsidRDefault="00105E55" w:rsidP="00576DC8">
            <w:pPr>
              <w:pStyle w:val="Ttulo1"/>
              <w:jc w:val="center"/>
              <w:rPr>
                <w:b/>
                <w:bCs/>
                <w:lang w:val="es-UY" w:eastAsia="en-US"/>
              </w:rPr>
            </w:pPr>
            <w:bookmarkStart w:id="210" w:name="_Toc47700564"/>
            <w:bookmarkStart w:id="211" w:name="_Toc85718328"/>
            <w:r w:rsidRPr="00576DC8">
              <w:rPr>
                <w:b/>
                <w:bCs/>
                <w:lang w:val="es-UY" w:eastAsia="en-US"/>
              </w:rPr>
              <w:lastRenderedPageBreak/>
              <w:t>ANEXO I</w:t>
            </w:r>
            <w:bookmarkStart w:id="212" w:name="_Toc482789126"/>
            <w:bookmarkStart w:id="213" w:name="_Toc482792678"/>
            <w:bookmarkStart w:id="214" w:name="_Toc482795335"/>
            <w:bookmarkStart w:id="215" w:name="_Toc482952585"/>
            <w:bookmarkStart w:id="216" w:name="_Toc482953178"/>
            <w:bookmarkStart w:id="217" w:name="_Toc482953297"/>
            <w:bookmarkStart w:id="218" w:name="_Toc483302716"/>
            <w:bookmarkStart w:id="219" w:name="_Toc483302819"/>
            <w:bookmarkStart w:id="220" w:name="_Toc489015084"/>
            <w:bookmarkStart w:id="221" w:name="_Toc511655097"/>
            <w:r w:rsidRPr="00576DC8">
              <w:rPr>
                <w:b/>
                <w:bCs/>
                <w:lang w:val="es-UY" w:eastAsia="en-US"/>
              </w:rPr>
              <w:t xml:space="preserve">: </w:t>
            </w:r>
            <w:r w:rsidRPr="00576DC8">
              <w:rPr>
                <w:b/>
                <w:bCs/>
                <w:lang w:val="es-ES_tradnl" w:eastAsia="ar-SA"/>
              </w:rPr>
              <w:t>FORMULARIO DE IDENTIFICACION DEL OFERENTE</w:t>
            </w:r>
            <w:bookmarkEnd w:id="210"/>
            <w:bookmarkEnd w:id="212"/>
            <w:bookmarkEnd w:id="213"/>
            <w:bookmarkEnd w:id="214"/>
            <w:bookmarkEnd w:id="215"/>
            <w:bookmarkEnd w:id="216"/>
            <w:bookmarkEnd w:id="217"/>
            <w:bookmarkEnd w:id="218"/>
            <w:bookmarkEnd w:id="219"/>
            <w:bookmarkEnd w:id="220"/>
            <w:bookmarkEnd w:id="221"/>
            <w:bookmarkEnd w:id="211"/>
          </w:p>
        </w:tc>
      </w:tr>
      <w:tr w:rsidR="00105E55" w:rsidRPr="008B1362" w14:paraId="35ADA491" w14:textId="77777777" w:rsidTr="00427A8A">
        <w:trPr>
          <w:trHeight w:val="584"/>
        </w:trPr>
        <w:tc>
          <w:tcPr>
            <w:tcW w:w="3527" w:type="dxa"/>
            <w:gridSpan w:val="3"/>
            <w:shd w:val="clear" w:color="auto" w:fill="auto"/>
          </w:tcPr>
          <w:p w14:paraId="25181B94"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lang w:eastAsia="ar-SA"/>
              </w:rPr>
              <w:t>PROCEDIMIENTO DE COMPRA</w:t>
            </w:r>
          </w:p>
        </w:tc>
        <w:tc>
          <w:tcPr>
            <w:tcW w:w="5095" w:type="dxa"/>
            <w:gridSpan w:val="5"/>
            <w:shd w:val="clear" w:color="auto" w:fill="auto"/>
          </w:tcPr>
          <w:p w14:paraId="28E6B4AA" w14:textId="0703382B" w:rsidR="00105E55" w:rsidRPr="00F61CEC" w:rsidRDefault="00105E55" w:rsidP="00427A8A">
            <w:pPr>
              <w:suppressAutoHyphens/>
              <w:jc w:val="center"/>
              <w:rPr>
                <w:rFonts w:asciiTheme="minorHAnsi" w:hAnsiTheme="minorHAnsi" w:cs="Arial"/>
                <w:b/>
                <w:lang w:eastAsia="ar-SA"/>
              </w:rPr>
            </w:pPr>
            <w:r>
              <w:rPr>
                <w:rFonts w:asciiTheme="minorHAnsi" w:hAnsiTheme="minorHAnsi" w:cs="Arial"/>
                <w:b/>
                <w:lang w:eastAsia="ar-SA"/>
              </w:rPr>
              <w:t>CONCURSO DE PRECIOS</w:t>
            </w:r>
            <w:r w:rsidRPr="00F61CEC">
              <w:rPr>
                <w:rFonts w:asciiTheme="minorHAnsi" w:hAnsiTheme="minorHAnsi" w:cs="Arial"/>
                <w:b/>
                <w:lang w:eastAsia="ar-SA"/>
              </w:rPr>
              <w:t xml:space="preserve">  N° </w:t>
            </w:r>
            <w:r>
              <w:rPr>
                <w:rFonts w:asciiTheme="minorHAnsi" w:hAnsiTheme="minorHAnsi" w:cs="Arial"/>
                <w:b/>
                <w:lang w:eastAsia="ar-SA"/>
              </w:rPr>
              <w:t>5</w:t>
            </w:r>
            <w:r w:rsidR="002F0E17">
              <w:rPr>
                <w:rFonts w:asciiTheme="minorHAnsi" w:hAnsiTheme="minorHAnsi" w:cs="Arial"/>
                <w:b/>
                <w:lang w:eastAsia="ar-SA"/>
              </w:rPr>
              <w:t>/2021</w:t>
            </w:r>
          </w:p>
        </w:tc>
      </w:tr>
      <w:tr w:rsidR="00105E55" w:rsidRPr="008B1362" w14:paraId="5364C616" w14:textId="77777777" w:rsidTr="00427A8A">
        <w:trPr>
          <w:trHeight w:val="387"/>
        </w:trPr>
        <w:tc>
          <w:tcPr>
            <w:tcW w:w="3527" w:type="dxa"/>
            <w:gridSpan w:val="3"/>
            <w:shd w:val="clear" w:color="auto" w:fill="auto"/>
          </w:tcPr>
          <w:p w14:paraId="618F1B1A" w14:textId="77777777" w:rsidR="00105E55" w:rsidRPr="00F61CEC" w:rsidRDefault="00105E55" w:rsidP="00427A8A">
            <w:pPr>
              <w:suppressAutoHyphens/>
              <w:jc w:val="center"/>
              <w:rPr>
                <w:rFonts w:asciiTheme="minorHAnsi" w:hAnsiTheme="minorHAnsi" w:cs="Arial"/>
                <w:noProof/>
              </w:rPr>
            </w:pPr>
            <w:r w:rsidRPr="00F61CEC">
              <w:rPr>
                <w:rFonts w:asciiTheme="minorHAnsi" w:hAnsiTheme="minorHAnsi" w:cs="Arial"/>
                <w:b/>
                <w:lang w:eastAsia="ar-SA"/>
              </w:rPr>
              <w:t>RAZON SOCIAL DE LA EMPRESA</w:t>
            </w:r>
          </w:p>
        </w:tc>
        <w:tc>
          <w:tcPr>
            <w:tcW w:w="5095" w:type="dxa"/>
            <w:gridSpan w:val="5"/>
            <w:shd w:val="clear" w:color="auto" w:fill="auto"/>
          </w:tcPr>
          <w:p w14:paraId="4A0F98C6" w14:textId="77777777" w:rsidR="00105E55" w:rsidRPr="00F61CEC" w:rsidRDefault="00105E55" w:rsidP="00427A8A">
            <w:pPr>
              <w:suppressAutoHyphens/>
              <w:jc w:val="both"/>
              <w:rPr>
                <w:rFonts w:asciiTheme="minorHAnsi" w:hAnsiTheme="minorHAnsi" w:cs="Arial"/>
                <w:b/>
                <w:lang w:eastAsia="ar-SA"/>
              </w:rPr>
            </w:pPr>
            <w:r w:rsidRPr="00F61CEC">
              <w:rPr>
                <w:rFonts w:asciiTheme="minorHAnsi" w:hAnsiTheme="minorHAnsi" w:cs="Arial"/>
                <w:b/>
                <w:lang w:eastAsia="ar-SA"/>
              </w:rPr>
              <w:tab/>
            </w:r>
            <w:r w:rsidRPr="00F61CEC">
              <w:rPr>
                <w:rFonts w:asciiTheme="minorHAnsi" w:hAnsiTheme="minorHAnsi" w:cs="Arial"/>
                <w:b/>
                <w:lang w:eastAsia="ar-SA"/>
              </w:rPr>
              <w:tab/>
            </w:r>
          </w:p>
        </w:tc>
      </w:tr>
      <w:tr w:rsidR="00105E55" w:rsidRPr="008B1362" w14:paraId="3EDC9EF5" w14:textId="77777777" w:rsidTr="00427A8A">
        <w:trPr>
          <w:trHeight w:val="492"/>
        </w:trPr>
        <w:tc>
          <w:tcPr>
            <w:tcW w:w="3527" w:type="dxa"/>
            <w:gridSpan w:val="3"/>
            <w:shd w:val="clear" w:color="auto" w:fill="auto"/>
          </w:tcPr>
          <w:p w14:paraId="5C1011E2"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lang w:eastAsia="ar-SA"/>
              </w:rPr>
              <w:t>NOMBRE COMERCIAL DE LA EMPRESA</w:t>
            </w:r>
          </w:p>
        </w:tc>
        <w:tc>
          <w:tcPr>
            <w:tcW w:w="5095" w:type="dxa"/>
            <w:gridSpan w:val="5"/>
            <w:shd w:val="clear" w:color="auto" w:fill="auto"/>
          </w:tcPr>
          <w:p w14:paraId="6F8AE769" w14:textId="77777777" w:rsidR="00105E55" w:rsidRPr="00F61CEC" w:rsidRDefault="00105E55" w:rsidP="00427A8A">
            <w:pPr>
              <w:suppressAutoHyphens/>
              <w:jc w:val="both"/>
              <w:rPr>
                <w:rFonts w:asciiTheme="minorHAnsi" w:hAnsiTheme="minorHAnsi" w:cs="Arial"/>
                <w:b/>
                <w:lang w:eastAsia="ar-SA"/>
              </w:rPr>
            </w:pPr>
          </w:p>
        </w:tc>
      </w:tr>
      <w:tr w:rsidR="00105E55" w:rsidRPr="008B1362" w14:paraId="0A785B86" w14:textId="77777777" w:rsidTr="00427A8A">
        <w:trPr>
          <w:trHeight w:val="506"/>
        </w:trPr>
        <w:tc>
          <w:tcPr>
            <w:tcW w:w="3527" w:type="dxa"/>
            <w:gridSpan w:val="3"/>
            <w:shd w:val="clear" w:color="auto" w:fill="auto"/>
          </w:tcPr>
          <w:p w14:paraId="30CAE191" w14:textId="77777777" w:rsidR="00105E55" w:rsidRPr="00F61CEC" w:rsidRDefault="00105E55" w:rsidP="00427A8A">
            <w:pPr>
              <w:suppressAutoHyphens/>
              <w:jc w:val="both"/>
              <w:rPr>
                <w:rFonts w:asciiTheme="minorHAnsi" w:hAnsiTheme="minorHAnsi" w:cs="Arial"/>
                <w:b/>
                <w:lang w:eastAsia="ar-SA"/>
              </w:rPr>
            </w:pPr>
            <w:r w:rsidRPr="00F61CEC">
              <w:rPr>
                <w:rFonts w:asciiTheme="minorHAnsi" w:hAnsiTheme="minorHAnsi" w:cs="Arial"/>
                <w:b/>
                <w:lang w:eastAsia="ar-SA"/>
              </w:rPr>
              <w:t>R.U.T:</w:t>
            </w:r>
            <w:r w:rsidRPr="00F61CEC">
              <w:rPr>
                <w:rFonts w:asciiTheme="minorHAnsi" w:hAnsiTheme="minorHAnsi" w:cs="Arial"/>
                <w:b/>
                <w:lang w:eastAsia="ar-SA"/>
              </w:rPr>
              <w:tab/>
            </w:r>
          </w:p>
        </w:tc>
        <w:tc>
          <w:tcPr>
            <w:tcW w:w="5095" w:type="dxa"/>
            <w:gridSpan w:val="5"/>
            <w:shd w:val="clear" w:color="auto" w:fill="auto"/>
          </w:tcPr>
          <w:p w14:paraId="723C32DE" w14:textId="77777777" w:rsidR="00105E55" w:rsidRPr="00F61CEC" w:rsidRDefault="00105E55" w:rsidP="00427A8A">
            <w:pPr>
              <w:suppressAutoHyphens/>
              <w:jc w:val="both"/>
              <w:rPr>
                <w:rFonts w:asciiTheme="minorHAnsi" w:hAnsiTheme="minorHAnsi" w:cs="Arial"/>
                <w:b/>
                <w:lang w:eastAsia="ar-SA"/>
              </w:rPr>
            </w:pPr>
          </w:p>
        </w:tc>
      </w:tr>
      <w:tr w:rsidR="00105E55" w:rsidRPr="008B1362" w14:paraId="4BECB01E" w14:textId="77777777" w:rsidTr="00427A8A">
        <w:trPr>
          <w:trHeight w:val="479"/>
        </w:trPr>
        <w:tc>
          <w:tcPr>
            <w:tcW w:w="8622" w:type="dxa"/>
            <w:gridSpan w:val="8"/>
            <w:shd w:val="clear" w:color="auto" w:fill="auto"/>
          </w:tcPr>
          <w:p w14:paraId="465BD44F"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lang w:eastAsia="ar-SA"/>
              </w:rPr>
              <w:t>DOMICILIO Y DEMAS DATOS A EFECTOS DEL PRESENTE CONCURSO DE PRECIOS:</w:t>
            </w:r>
          </w:p>
        </w:tc>
      </w:tr>
      <w:tr w:rsidR="00105E55" w:rsidRPr="008B1362" w14:paraId="18659698" w14:textId="77777777" w:rsidTr="00427A8A">
        <w:trPr>
          <w:trHeight w:val="541"/>
        </w:trPr>
        <w:tc>
          <w:tcPr>
            <w:tcW w:w="4578" w:type="dxa"/>
            <w:gridSpan w:val="5"/>
            <w:shd w:val="clear" w:color="auto" w:fill="auto"/>
          </w:tcPr>
          <w:p w14:paraId="522D4B6F" w14:textId="77777777" w:rsidR="00105E55" w:rsidRPr="00F61CEC" w:rsidRDefault="00105E55" w:rsidP="00427A8A">
            <w:pPr>
              <w:suppressAutoHyphens/>
              <w:jc w:val="both"/>
              <w:rPr>
                <w:rFonts w:asciiTheme="minorHAnsi" w:hAnsiTheme="minorHAnsi" w:cs="Arial"/>
                <w:noProof/>
              </w:rPr>
            </w:pPr>
            <w:r w:rsidRPr="00F61CEC">
              <w:rPr>
                <w:rFonts w:asciiTheme="minorHAnsi" w:hAnsiTheme="minorHAnsi" w:cs="Arial"/>
                <w:b/>
                <w:lang w:eastAsia="ar-SA"/>
              </w:rPr>
              <w:t xml:space="preserve">CALLE: </w:t>
            </w:r>
          </w:p>
        </w:tc>
        <w:tc>
          <w:tcPr>
            <w:tcW w:w="1446" w:type="dxa"/>
            <w:shd w:val="clear" w:color="auto" w:fill="auto"/>
          </w:tcPr>
          <w:p w14:paraId="2EB3C7AD" w14:textId="77777777" w:rsidR="00105E55" w:rsidRPr="00F61CEC" w:rsidRDefault="00105E55" w:rsidP="00427A8A">
            <w:pPr>
              <w:suppressAutoHyphens/>
              <w:jc w:val="both"/>
              <w:rPr>
                <w:rFonts w:asciiTheme="minorHAnsi" w:hAnsiTheme="minorHAnsi" w:cs="Arial"/>
                <w:b/>
                <w:lang w:eastAsia="ar-SA"/>
              </w:rPr>
            </w:pPr>
            <w:r w:rsidRPr="00F61CEC">
              <w:rPr>
                <w:rFonts w:asciiTheme="minorHAnsi" w:hAnsiTheme="minorHAnsi" w:cs="Arial"/>
                <w:b/>
                <w:lang w:eastAsia="ar-SA"/>
              </w:rPr>
              <w:t xml:space="preserve">Nº </w:t>
            </w:r>
          </w:p>
        </w:tc>
        <w:tc>
          <w:tcPr>
            <w:tcW w:w="2598" w:type="dxa"/>
            <w:gridSpan w:val="2"/>
            <w:shd w:val="clear" w:color="auto" w:fill="auto"/>
          </w:tcPr>
          <w:p w14:paraId="42001655" w14:textId="77777777" w:rsidR="00105E55" w:rsidRPr="00F61CEC" w:rsidRDefault="00105E55" w:rsidP="00427A8A">
            <w:pPr>
              <w:suppressAutoHyphens/>
              <w:jc w:val="both"/>
              <w:rPr>
                <w:rFonts w:asciiTheme="minorHAnsi" w:hAnsiTheme="minorHAnsi" w:cs="Arial"/>
                <w:b/>
                <w:lang w:eastAsia="ar-SA"/>
              </w:rPr>
            </w:pPr>
            <w:r w:rsidRPr="00F61CEC">
              <w:rPr>
                <w:rFonts w:asciiTheme="minorHAnsi" w:hAnsiTheme="minorHAnsi" w:cs="Arial"/>
                <w:b/>
                <w:lang w:eastAsia="ar-SA"/>
              </w:rPr>
              <w:t>C.</w:t>
            </w:r>
            <w:r>
              <w:rPr>
                <w:rFonts w:asciiTheme="minorHAnsi" w:hAnsiTheme="minorHAnsi" w:cs="Arial"/>
                <w:b/>
                <w:lang w:eastAsia="ar-SA"/>
              </w:rPr>
              <w:t xml:space="preserve"> </w:t>
            </w:r>
            <w:r w:rsidRPr="00F61CEC">
              <w:rPr>
                <w:rFonts w:asciiTheme="minorHAnsi" w:hAnsiTheme="minorHAnsi" w:cs="Arial"/>
                <w:b/>
                <w:lang w:eastAsia="ar-SA"/>
              </w:rPr>
              <w:t>Postal</w:t>
            </w:r>
          </w:p>
        </w:tc>
      </w:tr>
      <w:tr w:rsidR="00105E55" w:rsidRPr="008B1362" w14:paraId="3274B844" w14:textId="77777777" w:rsidTr="00427A8A">
        <w:trPr>
          <w:trHeight w:val="953"/>
        </w:trPr>
        <w:tc>
          <w:tcPr>
            <w:tcW w:w="4316" w:type="dxa"/>
            <w:gridSpan w:val="4"/>
            <w:shd w:val="clear" w:color="auto" w:fill="auto"/>
          </w:tcPr>
          <w:p w14:paraId="0C4F0549" w14:textId="77777777" w:rsidR="00105E55" w:rsidRPr="00F61CEC" w:rsidRDefault="00105E55" w:rsidP="00427A8A">
            <w:pPr>
              <w:suppressAutoHyphens/>
              <w:rPr>
                <w:rFonts w:asciiTheme="minorHAnsi" w:hAnsiTheme="minorHAnsi" w:cs="Arial"/>
                <w:b/>
                <w:lang w:eastAsia="ar-SA"/>
              </w:rPr>
            </w:pPr>
            <w:r w:rsidRPr="00F61CEC">
              <w:rPr>
                <w:rFonts w:asciiTheme="minorHAnsi" w:hAnsiTheme="minorHAnsi" w:cs="Arial"/>
                <w:b/>
                <w:lang w:eastAsia="ar-SA"/>
              </w:rPr>
              <w:t>CIUDAD</w:t>
            </w:r>
          </w:p>
        </w:tc>
        <w:tc>
          <w:tcPr>
            <w:tcW w:w="4306" w:type="dxa"/>
            <w:gridSpan w:val="4"/>
            <w:shd w:val="clear" w:color="auto" w:fill="auto"/>
          </w:tcPr>
          <w:p w14:paraId="4E8A809C" w14:textId="77777777" w:rsidR="00105E55" w:rsidRPr="00F61CEC" w:rsidRDefault="00105E55" w:rsidP="00427A8A">
            <w:pPr>
              <w:suppressAutoHyphens/>
              <w:rPr>
                <w:rFonts w:asciiTheme="minorHAnsi" w:hAnsiTheme="minorHAnsi" w:cs="Arial"/>
                <w:b/>
                <w:lang w:eastAsia="ar-SA"/>
              </w:rPr>
            </w:pPr>
            <w:r w:rsidRPr="00F61CEC">
              <w:rPr>
                <w:rFonts w:asciiTheme="minorHAnsi" w:hAnsiTheme="minorHAnsi" w:cs="Arial"/>
                <w:b/>
                <w:lang w:eastAsia="ar-SA"/>
              </w:rPr>
              <w:t>DEPARTAMENTO</w:t>
            </w:r>
          </w:p>
        </w:tc>
      </w:tr>
      <w:tr w:rsidR="00105E55" w:rsidRPr="008B1362" w14:paraId="7F32D212" w14:textId="77777777" w:rsidTr="00427A8A">
        <w:trPr>
          <w:trHeight w:val="387"/>
        </w:trPr>
        <w:tc>
          <w:tcPr>
            <w:tcW w:w="2738" w:type="dxa"/>
            <w:shd w:val="clear" w:color="auto" w:fill="auto"/>
          </w:tcPr>
          <w:p w14:paraId="42CDC924" w14:textId="77777777" w:rsidR="00105E55" w:rsidRPr="00F61CEC" w:rsidRDefault="00105E55" w:rsidP="00427A8A">
            <w:pPr>
              <w:suppressAutoHyphens/>
              <w:rPr>
                <w:rFonts w:asciiTheme="minorHAnsi" w:hAnsiTheme="minorHAnsi" w:cs="Arial"/>
                <w:b/>
                <w:lang w:eastAsia="ar-SA"/>
              </w:rPr>
            </w:pPr>
            <w:r w:rsidRPr="00F61CEC">
              <w:rPr>
                <w:rFonts w:asciiTheme="minorHAnsi" w:hAnsiTheme="minorHAnsi" w:cs="Arial"/>
                <w:b/>
                <w:lang w:eastAsia="ar-SA"/>
              </w:rPr>
              <w:t>TELEFONOS</w:t>
            </w:r>
          </w:p>
        </w:tc>
        <w:tc>
          <w:tcPr>
            <w:tcW w:w="5884" w:type="dxa"/>
            <w:gridSpan w:val="7"/>
            <w:shd w:val="clear" w:color="auto" w:fill="auto"/>
          </w:tcPr>
          <w:p w14:paraId="6BAA4C02" w14:textId="77777777" w:rsidR="00105E55" w:rsidRPr="00F61CEC" w:rsidRDefault="00105E55" w:rsidP="00427A8A">
            <w:pPr>
              <w:suppressAutoHyphens/>
              <w:rPr>
                <w:rFonts w:asciiTheme="minorHAnsi" w:hAnsiTheme="minorHAnsi" w:cs="Arial"/>
                <w:b/>
                <w:lang w:eastAsia="ar-SA"/>
              </w:rPr>
            </w:pPr>
          </w:p>
        </w:tc>
      </w:tr>
      <w:tr w:rsidR="00105E55" w:rsidRPr="008B1362" w14:paraId="2AF3DE0F" w14:textId="77777777" w:rsidTr="00427A8A">
        <w:trPr>
          <w:trHeight w:val="387"/>
        </w:trPr>
        <w:tc>
          <w:tcPr>
            <w:tcW w:w="2738" w:type="dxa"/>
            <w:shd w:val="clear" w:color="auto" w:fill="auto"/>
          </w:tcPr>
          <w:p w14:paraId="5BB20BBA" w14:textId="77777777" w:rsidR="00105E55" w:rsidRPr="00F61CEC" w:rsidRDefault="00105E55" w:rsidP="00427A8A">
            <w:pPr>
              <w:suppressAutoHyphens/>
              <w:rPr>
                <w:rFonts w:asciiTheme="minorHAnsi" w:hAnsiTheme="minorHAnsi" w:cs="Arial"/>
                <w:b/>
                <w:lang w:eastAsia="ar-SA"/>
              </w:rPr>
            </w:pPr>
            <w:r w:rsidRPr="00F61CEC">
              <w:rPr>
                <w:rFonts w:asciiTheme="minorHAnsi" w:hAnsiTheme="minorHAnsi" w:cs="Arial"/>
                <w:b/>
                <w:lang w:eastAsia="ar-SA"/>
              </w:rPr>
              <w:t>CEL</w:t>
            </w:r>
          </w:p>
        </w:tc>
        <w:tc>
          <w:tcPr>
            <w:tcW w:w="5884" w:type="dxa"/>
            <w:gridSpan w:val="7"/>
            <w:shd w:val="clear" w:color="auto" w:fill="auto"/>
          </w:tcPr>
          <w:p w14:paraId="5878BCE7" w14:textId="77777777" w:rsidR="00105E55" w:rsidRPr="00F61CEC" w:rsidRDefault="00105E55" w:rsidP="00427A8A">
            <w:pPr>
              <w:suppressAutoHyphens/>
              <w:rPr>
                <w:rFonts w:asciiTheme="minorHAnsi" w:hAnsiTheme="minorHAnsi" w:cs="Arial"/>
                <w:b/>
                <w:lang w:eastAsia="ar-SA"/>
              </w:rPr>
            </w:pPr>
          </w:p>
        </w:tc>
      </w:tr>
      <w:tr w:rsidR="00105E55" w:rsidRPr="008B1362" w14:paraId="14679590" w14:textId="77777777" w:rsidTr="00427A8A">
        <w:trPr>
          <w:trHeight w:val="387"/>
        </w:trPr>
        <w:tc>
          <w:tcPr>
            <w:tcW w:w="2738" w:type="dxa"/>
            <w:shd w:val="clear" w:color="auto" w:fill="auto"/>
          </w:tcPr>
          <w:p w14:paraId="689AADC1" w14:textId="77777777" w:rsidR="00105E55" w:rsidRPr="00F61CEC" w:rsidRDefault="00105E55" w:rsidP="00427A8A">
            <w:pPr>
              <w:suppressAutoHyphens/>
              <w:jc w:val="both"/>
              <w:rPr>
                <w:rFonts w:asciiTheme="minorHAnsi" w:hAnsiTheme="minorHAnsi" w:cs="Arial"/>
                <w:b/>
                <w:lang w:eastAsia="ar-SA"/>
              </w:rPr>
            </w:pPr>
            <w:r w:rsidRPr="00F61CEC">
              <w:rPr>
                <w:rFonts w:asciiTheme="minorHAnsi" w:hAnsiTheme="minorHAnsi" w:cs="Arial"/>
                <w:b/>
                <w:lang w:eastAsia="ar-SA"/>
              </w:rPr>
              <w:t>E-MAIL</w:t>
            </w:r>
          </w:p>
        </w:tc>
        <w:tc>
          <w:tcPr>
            <w:tcW w:w="5884" w:type="dxa"/>
            <w:gridSpan w:val="7"/>
            <w:shd w:val="clear" w:color="auto" w:fill="auto"/>
          </w:tcPr>
          <w:p w14:paraId="1108A9D2" w14:textId="77777777" w:rsidR="00105E55" w:rsidRPr="00F61CEC" w:rsidRDefault="00105E55" w:rsidP="00427A8A">
            <w:pPr>
              <w:suppressAutoHyphens/>
              <w:jc w:val="both"/>
              <w:rPr>
                <w:rFonts w:asciiTheme="minorHAnsi" w:hAnsiTheme="minorHAnsi" w:cs="Arial"/>
                <w:b/>
                <w:lang w:eastAsia="ar-SA"/>
              </w:rPr>
            </w:pPr>
          </w:p>
        </w:tc>
      </w:tr>
      <w:tr w:rsidR="00105E55" w:rsidRPr="008B1362" w14:paraId="38DC63C5" w14:textId="77777777" w:rsidTr="00427A8A">
        <w:trPr>
          <w:trHeight w:val="443"/>
        </w:trPr>
        <w:tc>
          <w:tcPr>
            <w:tcW w:w="8622" w:type="dxa"/>
            <w:gridSpan w:val="8"/>
            <w:shd w:val="clear" w:color="auto" w:fill="auto"/>
          </w:tcPr>
          <w:p w14:paraId="64E17899"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lang w:eastAsia="ar-SA"/>
              </w:rPr>
              <w:t>SOCIOS O INTEGRANTES DEL DIRECTORIO DE LA EMPRESA</w:t>
            </w:r>
          </w:p>
        </w:tc>
      </w:tr>
      <w:tr w:rsidR="00105E55" w:rsidRPr="008B1362" w14:paraId="7A965537" w14:textId="77777777" w:rsidTr="00427A8A">
        <w:trPr>
          <w:trHeight w:val="387"/>
        </w:trPr>
        <w:tc>
          <w:tcPr>
            <w:tcW w:w="3264" w:type="dxa"/>
            <w:gridSpan w:val="2"/>
            <w:shd w:val="clear" w:color="auto" w:fill="auto"/>
          </w:tcPr>
          <w:p w14:paraId="79EC3C67"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rPr>
              <w:t>Nombre:</w:t>
            </w:r>
          </w:p>
        </w:tc>
        <w:tc>
          <w:tcPr>
            <w:tcW w:w="3024" w:type="dxa"/>
            <w:gridSpan w:val="5"/>
            <w:shd w:val="clear" w:color="auto" w:fill="auto"/>
          </w:tcPr>
          <w:p w14:paraId="76D63253"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lang w:eastAsia="ar-SA"/>
              </w:rPr>
              <w:t>Cargo</w:t>
            </w:r>
          </w:p>
        </w:tc>
        <w:tc>
          <w:tcPr>
            <w:tcW w:w="2334" w:type="dxa"/>
            <w:shd w:val="clear" w:color="auto" w:fill="auto"/>
          </w:tcPr>
          <w:p w14:paraId="1255A48C" w14:textId="77777777" w:rsidR="00105E55" w:rsidRPr="00F61CEC" w:rsidRDefault="00105E55" w:rsidP="00427A8A">
            <w:pPr>
              <w:suppressAutoHyphens/>
              <w:jc w:val="center"/>
              <w:rPr>
                <w:rFonts w:asciiTheme="minorHAnsi" w:hAnsiTheme="minorHAnsi" w:cs="Arial"/>
                <w:b/>
                <w:lang w:eastAsia="ar-SA"/>
              </w:rPr>
            </w:pPr>
            <w:r w:rsidRPr="00F61CEC">
              <w:rPr>
                <w:rFonts w:asciiTheme="minorHAnsi" w:hAnsiTheme="minorHAnsi" w:cs="Arial"/>
                <w:b/>
                <w:lang w:eastAsia="ar-SA"/>
              </w:rPr>
              <w:t>Documento</w:t>
            </w:r>
          </w:p>
        </w:tc>
      </w:tr>
      <w:tr w:rsidR="00105E55" w:rsidRPr="008B1362" w14:paraId="1254C58D" w14:textId="77777777" w:rsidTr="00427A8A">
        <w:trPr>
          <w:trHeight w:val="387"/>
        </w:trPr>
        <w:tc>
          <w:tcPr>
            <w:tcW w:w="3264" w:type="dxa"/>
            <w:gridSpan w:val="2"/>
            <w:shd w:val="clear" w:color="auto" w:fill="auto"/>
          </w:tcPr>
          <w:p w14:paraId="74500E52" w14:textId="77777777" w:rsidR="00105E55" w:rsidRPr="00F61CEC" w:rsidRDefault="00105E55" w:rsidP="00427A8A">
            <w:pPr>
              <w:jc w:val="both"/>
              <w:rPr>
                <w:rFonts w:asciiTheme="minorHAnsi" w:hAnsiTheme="minorHAnsi" w:cs="Arial"/>
              </w:rPr>
            </w:pPr>
          </w:p>
        </w:tc>
        <w:tc>
          <w:tcPr>
            <w:tcW w:w="3024" w:type="dxa"/>
            <w:gridSpan w:val="5"/>
            <w:shd w:val="clear" w:color="auto" w:fill="auto"/>
          </w:tcPr>
          <w:p w14:paraId="3E425CFF" w14:textId="77777777" w:rsidR="00105E55" w:rsidRPr="00F61CEC" w:rsidRDefault="00105E55" w:rsidP="00427A8A">
            <w:pPr>
              <w:rPr>
                <w:rFonts w:asciiTheme="minorHAnsi" w:hAnsiTheme="minorHAnsi" w:cs="Arial"/>
              </w:rPr>
            </w:pPr>
          </w:p>
        </w:tc>
        <w:tc>
          <w:tcPr>
            <w:tcW w:w="2334" w:type="dxa"/>
            <w:shd w:val="clear" w:color="auto" w:fill="auto"/>
          </w:tcPr>
          <w:p w14:paraId="12F66A32" w14:textId="77777777" w:rsidR="00105E55" w:rsidRPr="00F61CEC" w:rsidRDefault="00105E55" w:rsidP="00427A8A">
            <w:pPr>
              <w:rPr>
                <w:rFonts w:asciiTheme="minorHAnsi" w:hAnsiTheme="minorHAnsi" w:cs="Arial"/>
              </w:rPr>
            </w:pPr>
          </w:p>
        </w:tc>
      </w:tr>
      <w:tr w:rsidR="00105E55" w:rsidRPr="008B1362" w14:paraId="026B04DB" w14:textId="77777777" w:rsidTr="00427A8A">
        <w:trPr>
          <w:trHeight w:val="387"/>
        </w:trPr>
        <w:tc>
          <w:tcPr>
            <w:tcW w:w="3264" w:type="dxa"/>
            <w:gridSpan w:val="2"/>
            <w:shd w:val="clear" w:color="auto" w:fill="auto"/>
          </w:tcPr>
          <w:p w14:paraId="592B6D57" w14:textId="77777777" w:rsidR="00105E55" w:rsidRPr="00F61CEC" w:rsidRDefault="00105E55" w:rsidP="00427A8A">
            <w:pPr>
              <w:suppressAutoHyphens/>
              <w:jc w:val="center"/>
              <w:rPr>
                <w:rFonts w:asciiTheme="minorHAnsi" w:hAnsiTheme="minorHAnsi" w:cs="Arial"/>
                <w:b/>
                <w:lang w:eastAsia="ar-SA"/>
              </w:rPr>
            </w:pPr>
          </w:p>
        </w:tc>
        <w:tc>
          <w:tcPr>
            <w:tcW w:w="3024" w:type="dxa"/>
            <w:gridSpan w:val="5"/>
            <w:shd w:val="clear" w:color="auto" w:fill="auto"/>
          </w:tcPr>
          <w:p w14:paraId="720E8881" w14:textId="77777777" w:rsidR="00105E55" w:rsidRPr="00F61CEC" w:rsidRDefault="00105E55" w:rsidP="00427A8A">
            <w:pPr>
              <w:suppressAutoHyphens/>
              <w:jc w:val="center"/>
              <w:rPr>
                <w:rFonts w:asciiTheme="minorHAnsi" w:hAnsiTheme="minorHAnsi" w:cs="Arial"/>
                <w:b/>
                <w:lang w:eastAsia="ar-SA"/>
              </w:rPr>
            </w:pPr>
          </w:p>
        </w:tc>
        <w:tc>
          <w:tcPr>
            <w:tcW w:w="2334" w:type="dxa"/>
            <w:shd w:val="clear" w:color="auto" w:fill="auto"/>
          </w:tcPr>
          <w:p w14:paraId="3297BE44" w14:textId="77777777" w:rsidR="00105E55" w:rsidRPr="00F61CEC" w:rsidRDefault="00105E55" w:rsidP="00427A8A">
            <w:pPr>
              <w:suppressAutoHyphens/>
              <w:jc w:val="center"/>
              <w:rPr>
                <w:rFonts w:asciiTheme="minorHAnsi" w:hAnsiTheme="minorHAnsi" w:cs="Arial"/>
                <w:b/>
                <w:lang w:eastAsia="ar-SA"/>
              </w:rPr>
            </w:pPr>
          </w:p>
        </w:tc>
      </w:tr>
      <w:tr w:rsidR="00105E55" w:rsidRPr="008B1362" w14:paraId="05B3F7EA" w14:textId="77777777" w:rsidTr="00427A8A">
        <w:trPr>
          <w:trHeight w:val="408"/>
        </w:trPr>
        <w:tc>
          <w:tcPr>
            <w:tcW w:w="3264" w:type="dxa"/>
            <w:gridSpan w:val="2"/>
            <w:shd w:val="clear" w:color="auto" w:fill="auto"/>
          </w:tcPr>
          <w:p w14:paraId="5EA60A57" w14:textId="77777777" w:rsidR="00105E55" w:rsidRPr="00F61CEC" w:rsidRDefault="00105E55" w:rsidP="00427A8A">
            <w:pPr>
              <w:jc w:val="both"/>
              <w:rPr>
                <w:rFonts w:asciiTheme="minorHAnsi" w:hAnsiTheme="minorHAnsi" w:cs="Arial"/>
              </w:rPr>
            </w:pPr>
          </w:p>
        </w:tc>
        <w:tc>
          <w:tcPr>
            <w:tcW w:w="3024" w:type="dxa"/>
            <w:gridSpan w:val="5"/>
            <w:shd w:val="clear" w:color="auto" w:fill="auto"/>
          </w:tcPr>
          <w:p w14:paraId="22E7A212" w14:textId="77777777" w:rsidR="00105E55" w:rsidRPr="00F61CEC" w:rsidRDefault="00105E55" w:rsidP="00427A8A">
            <w:pPr>
              <w:rPr>
                <w:rFonts w:asciiTheme="minorHAnsi" w:hAnsiTheme="minorHAnsi" w:cs="Arial"/>
              </w:rPr>
            </w:pPr>
          </w:p>
        </w:tc>
        <w:tc>
          <w:tcPr>
            <w:tcW w:w="2334" w:type="dxa"/>
            <w:shd w:val="clear" w:color="auto" w:fill="auto"/>
          </w:tcPr>
          <w:p w14:paraId="2B415DB0" w14:textId="77777777" w:rsidR="00105E55" w:rsidRPr="00F61CEC" w:rsidRDefault="00105E55" w:rsidP="00427A8A">
            <w:pPr>
              <w:rPr>
                <w:rFonts w:asciiTheme="minorHAnsi" w:hAnsiTheme="minorHAnsi" w:cs="Arial"/>
              </w:rPr>
            </w:pPr>
          </w:p>
        </w:tc>
      </w:tr>
      <w:tr w:rsidR="00105E55" w:rsidRPr="008B1362" w14:paraId="58AEA7A8" w14:textId="77777777" w:rsidTr="00427A8A">
        <w:trPr>
          <w:trHeight w:val="387"/>
        </w:trPr>
        <w:tc>
          <w:tcPr>
            <w:tcW w:w="3264" w:type="dxa"/>
            <w:gridSpan w:val="2"/>
            <w:shd w:val="clear" w:color="auto" w:fill="auto"/>
          </w:tcPr>
          <w:p w14:paraId="643A90B7" w14:textId="77777777" w:rsidR="00105E55" w:rsidRPr="00F61CEC" w:rsidRDefault="00105E55" w:rsidP="00427A8A">
            <w:pPr>
              <w:suppressAutoHyphens/>
              <w:jc w:val="both"/>
              <w:rPr>
                <w:rFonts w:asciiTheme="minorHAnsi" w:hAnsiTheme="minorHAnsi" w:cs="Arial"/>
                <w:b/>
                <w:lang w:eastAsia="ar-SA"/>
              </w:rPr>
            </w:pPr>
          </w:p>
        </w:tc>
        <w:tc>
          <w:tcPr>
            <w:tcW w:w="3024" w:type="dxa"/>
            <w:gridSpan w:val="5"/>
            <w:shd w:val="clear" w:color="auto" w:fill="auto"/>
          </w:tcPr>
          <w:p w14:paraId="35CEABFA" w14:textId="77777777" w:rsidR="00105E55" w:rsidRPr="00F61CEC" w:rsidRDefault="00105E55" w:rsidP="00427A8A">
            <w:pPr>
              <w:suppressAutoHyphens/>
              <w:rPr>
                <w:rFonts w:asciiTheme="minorHAnsi" w:hAnsiTheme="minorHAnsi" w:cs="Arial"/>
                <w:b/>
                <w:lang w:eastAsia="ar-SA"/>
              </w:rPr>
            </w:pPr>
          </w:p>
        </w:tc>
        <w:tc>
          <w:tcPr>
            <w:tcW w:w="2334" w:type="dxa"/>
            <w:shd w:val="clear" w:color="auto" w:fill="auto"/>
          </w:tcPr>
          <w:p w14:paraId="54A85416" w14:textId="77777777" w:rsidR="00105E55" w:rsidRPr="00F61CEC" w:rsidRDefault="00105E55" w:rsidP="00427A8A">
            <w:pPr>
              <w:suppressAutoHyphens/>
              <w:rPr>
                <w:rFonts w:asciiTheme="minorHAnsi" w:hAnsiTheme="minorHAnsi" w:cs="Arial"/>
                <w:b/>
                <w:lang w:eastAsia="ar-SA"/>
              </w:rPr>
            </w:pPr>
          </w:p>
        </w:tc>
      </w:tr>
      <w:tr w:rsidR="00105E55" w:rsidRPr="008B1362" w14:paraId="1D2EDEE2" w14:textId="77777777" w:rsidTr="00427A8A">
        <w:trPr>
          <w:trHeight w:val="639"/>
        </w:trPr>
        <w:tc>
          <w:tcPr>
            <w:tcW w:w="3264" w:type="dxa"/>
            <w:gridSpan w:val="2"/>
            <w:shd w:val="clear" w:color="auto" w:fill="auto"/>
          </w:tcPr>
          <w:p w14:paraId="3F62C5CD" w14:textId="77777777" w:rsidR="00105E55" w:rsidRPr="00F61CEC" w:rsidRDefault="00105E55" w:rsidP="00427A8A">
            <w:pPr>
              <w:jc w:val="both"/>
              <w:rPr>
                <w:rFonts w:asciiTheme="minorHAnsi" w:hAnsiTheme="minorHAnsi" w:cs="Arial"/>
              </w:rPr>
            </w:pPr>
            <w:r w:rsidRPr="00F61CEC">
              <w:rPr>
                <w:rFonts w:asciiTheme="minorHAnsi" w:hAnsiTheme="minorHAnsi" w:cs="Arial"/>
              </w:rPr>
              <w:t>FIRMA</w:t>
            </w:r>
          </w:p>
        </w:tc>
        <w:tc>
          <w:tcPr>
            <w:tcW w:w="5358" w:type="dxa"/>
            <w:gridSpan w:val="6"/>
            <w:shd w:val="clear" w:color="auto" w:fill="auto"/>
          </w:tcPr>
          <w:p w14:paraId="4B4B2748" w14:textId="77777777" w:rsidR="00105E55" w:rsidRPr="00F61CEC" w:rsidRDefault="00105E55" w:rsidP="00427A8A">
            <w:pPr>
              <w:rPr>
                <w:rFonts w:asciiTheme="minorHAnsi" w:hAnsiTheme="minorHAnsi" w:cs="Arial"/>
              </w:rPr>
            </w:pPr>
          </w:p>
        </w:tc>
      </w:tr>
      <w:tr w:rsidR="00105E55" w:rsidRPr="008B1362" w14:paraId="452DE991" w14:textId="77777777" w:rsidTr="00427A8A">
        <w:trPr>
          <w:trHeight w:val="639"/>
        </w:trPr>
        <w:tc>
          <w:tcPr>
            <w:tcW w:w="3264" w:type="dxa"/>
            <w:gridSpan w:val="2"/>
            <w:shd w:val="clear" w:color="auto" w:fill="auto"/>
          </w:tcPr>
          <w:p w14:paraId="2A2942E5" w14:textId="77777777" w:rsidR="00105E55" w:rsidRPr="00F61CEC" w:rsidRDefault="00105E55" w:rsidP="00427A8A">
            <w:pPr>
              <w:rPr>
                <w:rFonts w:asciiTheme="minorHAnsi" w:hAnsiTheme="minorHAnsi" w:cs="Arial"/>
              </w:rPr>
            </w:pPr>
            <w:r w:rsidRPr="00F61CEC">
              <w:rPr>
                <w:rFonts w:asciiTheme="minorHAnsi" w:hAnsiTheme="minorHAnsi" w:cs="Arial"/>
              </w:rPr>
              <w:t>ACLARACION DE FIRMA</w:t>
            </w:r>
          </w:p>
        </w:tc>
        <w:tc>
          <w:tcPr>
            <w:tcW w:w="5358" w:type="dxa"/>
            <w:gridSpan w:val="6"/>
            <w:shd w:val="clear" w:color="auto" w:fill="auto"/>
          </w:tcPr>
          <w:p w14:paraId="0BF806EA" w14:textId="77777777" w:rsidR="00105E55" w:rsidRPr="00F61CEC" w:rsidRDefault="00105E55" w:rsidP="00427A8A">
            <w:pPr>
              <w:rPr>
                <w:rFonts w:asciiTheme="minorHAnsi" w:hAnsiTheme="minorHAnsi" w:cs="Arial"/>
              </w:rPr>
            </w:pPr>
          </w:p>
        </w:tc>
      </w:tr>
      <w:tr w:rsidR="00105E55" w:rsidRPr="008B1362" w14:paraId="393E8FE5" w14:textId="77777777" w:rsidTr="00427A8A">
        <w:trPr>
          <w:trHeight w:val="387"/>
        </w:trPr>
        <w:tc>
          <w:tcPr>
            <w:tcW w:w="3264" w:type="dxa"/>
            <w:gridSpan w:val="2"/>
            <w:shd w:val="clear" w:color="auto" w:fill="auto"/>
          </w:tcPr>
          <w:p w14:paraId="0D66401D" w14:textId="77777777" w:rsidR="00105E55" w:rsidRPr="00F61CEC" w:rsidRDefault="00105E55" w:rsidP="00427A8A">
            <w:pPr>
              <w:jc w:val="both"/>
              <w:rPr>
                <w:rFonts w:asciiTheme="minorHAnsi" w:hAnsiTheme="minorHAnsi" w:cs="Arial"/>
              </w:rPr>
            </w:pPr>
            <w:r w:rsidRPr="00F61CEC">
              <w:rPr>
                <w:rFonts w:asciiTheme="minorHAnsi" w:hAnsiTheme="minorHAnsi" w:cs="Arial"/>
              </w:rPr>
              <w:t>Cedula de Identidad</w:t>
            </w:r>
          </w:p>
        </w:tc>
        <w:tc>
          <w:tcPr>
            <w:tcW w:w="5358" w:type="dxa"/>
            <w:gridSpan w:val="6"/>
            <w:shd w:val="clear" w:color="auto" w:fill="auto"/>
          </w:tcPr>
          <w:p w14:paraId="26B6433F" w14:textId="77777777" w:rsidR="00105E55" w:rsidRPr="00F61CEC" w:rsidRDefault="00105E55" w:rsidP="00427A8A">
            <w:pPr>
              <w:jc w:val="both"/>
              <w:rPr>
                <w:rFonts w:asciiTheme="minorHAnsi" w:hAnsiTheme="minorHAnsi" w:cs="Arial"/>
              </w:rPr>
            </w:pPr>
          </w:p>
        </w:tc>
      </w:tr>
      <w:tr w:rsidR="00105E55" w:rsidRPr="008B1362" w14:paraId="4BB767EF" w14:textId="77777777" w:rsidTr="00427A8A">
        <w:trPr>
          <w:trHeight w:val="775"/>
        </w:trPr>
        <w:tc>
          <w:tcPr>
            <w:tcW w:w="8622" w:type="dxa"/>
            <w:gridSpan w:val="8"/>
            <w:shd w:val="clear" w:color="auto" w:fill="auto"/>
          </w:tcPr>
          <w:p w14:paraId="30230D06" w14:textId="77777777" w:rsidR="00105E55" w:rsidRPr="00F61CEC" w:rsidRDefault="00105E55" w:rsidP="00427A8A">
            <w:pPr>
              <w:suppressAutoHyphens/>
              <w:spacing w:before="120"/>
              <w:jc w:val="both"/>
              <w:rPr>
                <w:rFonts w:asciiTheme="minorHAnsi" w:hAnsiTheme="minorHAnsi" w:cs="Arial"/>
                <w:b/>
                <w:lang w:eastAsia="ar-SA"/>
              </w:rPr>
            </w:pPr>
            <w:r w:rsidRPr="00F61CEC">
              <w:rPr>
                <w:rFonts w:asciiTheme="minorHAnsi" w:hAnsiTheme="minorHAnsi" w:cs="Arial"/>
                <w:b/>
                <w:lang w:eastAsia="ar-SA"/>
              </w:rPr>
              <w:t>(el firmante debe aclarar en calidad de que firma, si como propietario, director autorizado por contrato, representante legal autorizado u otro)</w:t>
            </w:r>
          </w:p>
        </w:tc>
      </w:tr>
    </w:tbl>
    <w:p w14:paraId="41F3261A" w14:textId="2998B3CF" w:rsidR="00CB4342" w:rsidRDefault="00CB4342" w:rsidP="00105E55">
      <w:pPr>
        <w:keepNext/>
        <w:keepLines/>
        <w:spacing w:before="260" w:after="40"/>
        <w:outlineLvl w:val="0"/>
        <w:rPr>
          <w:rFonts w:asciiTheme="minorHAnsi" w:eastAsiaTheme="majorEastAsia" w:hAnsiTheme="minorHAnsi" w:cs="Arial"/>
          <w:b/>
          <w:sz w:val="22"/>
          <w:szCs w:val="22"/>
          <w:lang w:val="es-UY" w:eastAsia="en-US"/>
        </w:rPr>
      </w:pPr>
    </w:p>
    <w:p w14:paraId="6236C5AB" w14:textId="1FF77D8D" w:rsidR="00325CB6" w:rsidRDefault="00325CB6" w:rsidP="00105E55">
      <w:pPr>
        <w:keepNext/>
        <w:keepLines/>
        <w:spacing w:before="260" w:after="40"/>
        <w:outlineLvl w:val="0"/>
        <w:rPr>
          <w:rFonts w:asciiTheme="minorHAnsi" w:eastAsiaTheme="majorEastAsia" w:hAnsiTheme="minorHAnsi" w:cs="Arial"/>
          <w:b/>
          <w:sz w:val="22"/>
          <w:szCs w:val="22"/>
          <w:lang w:val="es-UY" w:eastAsia="en-US"/>
        </w:rPr>
      </w:pPr>
    </w:p>
    <w:p w14:paraId="749851ED" w14:textId="465FDED8" w:rsidR="00325CB6" w:rsidRDefault="00325CB6" w:rsidP="00105E55">
      <w:pPr>
        <w:keepNext/>
        <w:keepLines/>
        <w:spacing w:before="260" w:after="40"/>
        <w:outlineLvl w:val="0"/>
        <w:rPr>
          <w:rFonts w:asciiTheme="minorHAnsi" w:eastAsiaTheme="majorEastAsia" w:hAnsiTheme="minorHAnsi" w:cs="Arial"/>
          <w:b/>
          <w:sz w:val="22"/>
          <w:szCs w:val="22"/>
          <w:lang w:val="es-UY" w:eastAsia="en-US"/>
        </w:rPr>
      </w:pPr>
    </w:p>
    <w:p w14:paraId="0E477ADE" w14:textId="77777777" w:rsidR="00325CB6" w:rsidRDefault="00325CB6" w:rsidP="00325CB6">
      <w:pPr>
        <w:jc w:val="center"/>
        <w:outlineLvl w:val="1"/>
        <w:rPr>
          <w:rFonts w:asciiTheme="minorHAnsi" w:eastAsiaTheme="majorEastAsia" w:hAnsiTheme="minorHAnsi" w:cs="Arial"/>
          <w:b/>
          <w:sz w:val="22"/>
          <w:szCs w:val="22"/>
          <w:lang w:val="es-UY" w:eastAsia="en-US"/>
        </w:rPr>
      </w:pPr>
      <w:bookmarkStart w:id="222" w:name="_Toc47700565"/>
    </w:p>
    <w:p w14:paraId="76AF4EA5" w14:textId="7E333A10" w:rsidR="00105E55" w:rsidRPr="00576DC8" w:rsidRDefault="00105E55" w:rsidP="00576DC8">
      <w:pPr>
        <w:pStyle w:val="Ttulo1"/>
        <w:pBdr>
          <w:top w:val="single" w:sz="4" w:space="1" w:color="auto"/>
          <w:left w:val="single" w:sz="4" w:space="4" w:color="auto"/>
          <w:bottom w:val="single" w:sz="4" w:space="1" w:color="auto"/>
          <w:right w:val="single" w:sz="4" w:space="4" w:color="auto"/>
        </w:pBdr>
        <w:jc w:val="center"/>
        <w:rPr>
          <w:b/>
          <w:bCs/>
          <w:sz w:val="20"/>
          <w:szCs w:val="20"/>
        </w:rPr>
      </w:pPr>
      <w:bookmarkStart w:id="223" w:name="_Toc85718329"/>
      <w:r w:rsidRPr="00576DC8">
        <w:rPr>
          <w:b/>
          <w:bCs/>
          <w:lang w:val="es-UY" w:eastAsia="en-US"/>
        </w:rPr>
        <w:lastRenderedPageBreak/>
        <w:t>ANEXO II OFERTA</w:t>
      </w:r>
      <w:bookmarkEnd w:id="222"/>
      <w:bookmarkEnd w:id="223"/>
    </w:p>
    <w:p w14:paraId="3E6913F7" w14:textId="77777777" w:rsidR="00105E55" w:rsidRDefault="00105E55" w:rsidP="00105E55">
      <w:pPr>
        <w:rPr>
          <w:rFonts w:ascii="Arial" w:hAnsi="Arial" w:cs="Arial"/>
          <w:sz w:val="20"/>
          <w:szCs w:val="20"/>
        </w:rPr>
      </w:pPr>
    </w:p>
    <w:p w14:paraId="4C2AE422" w14:textId="77777777" w:rsidR="00B33293" w:rsidRPr="008B1362" w:rsidRDefault="00B33293" w:rsidP="00105E55">
      <w:pPr>
        <w:rPr>
          <w:rFonts w:ascii="Arial" w:hAnsi="Arial" w:cs="Arial"/>
          <w:sz w:val="20"/>
          <w:szCs w:val="20"/>
        </w:rPr>
      </w:pPr>
    </w:p>
    <w:p w14:paraId="602FC6AA" w14:textId="77777777" w:rsidR="00105E55" w:rsidRPr="001A4AFD" w:rsidRDefault="00105E55" w:rsidP="00325CB6">
      <w:pPr>
        <w:jc w:val="both"/>
        <w:rPr>
          <w:rFonts w:asciiTheme="majorHAnsi" w:hAnsiTheme="majorHAnsi" w:cs="Arial"/>
          <w:sz w:val="22"/>
          <w:szCs w:val="22"/>
        </w:rPr>
      </w:pPr>
      <w:r w:rsidRPr="001A4AFD">
        <w:rPr>
          <w:rFonts w:asciiTheme="majorHAnsi" w:hAnsiTheme="majorHAnsi" w:cs="Arial"/>
          <w:sz w:val="22"/>
          <w:szCs w:val="22"/>
        </w:rPr>
        <w:t>Sres.</w:t>
      </w:r>
    </w:p>
    <w:p w14:paraId="23E56318" w14:textId="77777777" w:rsidR="00105E55" w:rsidRPr="001A4AFD" w:rsidRDefault="00105E55" w:rsidP="00325CB6">
      <w:pPr>
        <w:jc w:val="both"/>
        <w:rPr>
          <w:rFonts w:asciiTheme="majorHAnsi" w:hAnsiTheme="majorHAnsi" w:cs="Arial"/>
          <w:sz w:val="22"/>
          <w:szCs w:val="22"/>
        </w:rPr>
      </w:pPr>
      <w:r w:rsidRPr="001A4AFD">
        <w:rPr>
          <w:rFonts w:asciiTheme="majorHAnsi" w:hAnsiTheme="majorHAnsi" w:cs="Arial"/>
          <w:sz w:val="22"/>
          <w:szCs w:val="22"/>
        </w:rPr>
        <w:t>Min</w:t>
      </w:r>
      <w:r>
        <w:rPr>
          <w:rFonts w:asciiTheme="majorHAnsi" w:hAnsiTheme="majorHAnsi" w:cs="Arial"/>
          <w:sz w:val="22"/>
          <w:szCs w:val="22"/>
        </w:rPr>
        <w:t>isterio de Economía y Finanzas.</w:t>
      </w:r>
    </w:p>
    <w:p w14:paraId="32174272" w14:textId="77777777" w:rsidR="00105E55" w:rsidRPr="001A4AFD" w:rsidRDefault="00105E55" w:rsidP="00325CB6">
      <w:pPr>
        <w:jc w:val="both"/>
        <w:rPr>
          <w:rFonts w:asciiTheme="majorHAnsi" w:hAnsiTheme="majorHAnsi" w:cs="Arial"/>
          <w:sz w:val="22"/>
          <w:szCs w:val="22"/>
        </w:rPr>
      </w:pPr>
      <w:r>
        <w:rPr>
          <w:rFonts w:asciiTheme="majorHAnsi" w:hAnsiTheme="majorHAnsi" w:cs="Arial"/>
          <w:sz w:val="22"/>
          <w:szCs w:val="22"/>
        </w:rPr>
        <w:t>Dirección Nacional de Aduanas.</w:t>
      </w:r>
    </w:p>
    <w:p w14:paraId="415CE821" w14:textId="77777777" w:rsidR="00105E55" w:rsidRPr="001A4AFD" w:rsidRDefault="00105E55" w:rsidP="00325CB6">
      <w:pPr>
        <w:jc w:val="both"/>
        <w:rPr>
          <w:rFonts w:asciiTheme="majorHAnsi" w:hAnsiTheme="majorHAnsi" w:cs="Arial"/>
          <w:sz w:val="22"/>
          <w:szCs w:val="22"/>
          <w:u w:val="words"/>
        </w:rPr>
      </w:pPr>
      <w:r w:rsidRPr="001A4AFD">
        <w:rPr>
          <w:rFonts w:asciiTheme="majorHAnsi" w:hAnsiTheme="majorHAnsi" w:cs="Arial"/>
          <w:sz w:val="22"/>
          <w:szCs w:val="22"/>
          <w:u w:val="words"/>
        </w:rPr>
        <w:t>Presente</w:t>
      </w:r>
    </w:p>
    <w:p w14:paraId="2442163A" w14:textId="77777777" w:rsidR="00105E55" w:rsidRPr="001A4AFD" w:rsidRDefault="00105E55" w:rsidP="00325CB6">
      <w:pPr>
        <w:jc w:val="both"/>
        <w:rPr>
          <w:rFonts w:asciiTheme="majorHAnsi" w:hAnsiTheme="majorHAnsi" w:cs="Arial"/>
          <w:sz w:val="22"/>
          <w:szCs w:val="22"/>
          <w:u w:val="words"/>
        </w:rPr>
      </w:pPr>
    </w:p>
    <w:p w14:paraId="165B798D" w14:textId="77777777" w:rsidR="00105E55" w:rsidRPr="001A4AFD" w:rsidRDefault="00105E55" w:rsidP="00325CB6">
      <w:pPr>
        <w:tabs>
          <w:tab w:val="center" w:pos="4252"/>
          <w:tab w:val="right" w:pos="8504"/>
        </w:tabs>
        <w:jc w:val="right"/>
        <w:rPr>
          <w:rFonts w:asciiTheme="majorHAnsi" w:hAnsiTheme="majorHAnsi" w:cs="Arial"/>
          <w:sz w:val="22"/>
          <w:szCs w:val="22"/>
        </w:rPr>
      </w:pPr>
      <w:r w:rsidRPr="001A4AFD">
        <w:rPr>
          <w:rFonts w:asciiTheme="majorHAnsi" w:hAnsiTheme="majorHAnsi" w:cs="Arial"/>
          <w:sz w:val="22"/>
          <w:szCs w:val="22"/>
        </w:rPr>
        <w:t>Montevideo, _____ de ______________de ________.</w:t>
      </w:r>
    </w:p>
    <w:p w14:paraId="4E52DED4" w14:textId="77777777" w:rsidR="00105E55" w:rsidRPr="001A4AFD" w:rsidRDefault="00105E55" w:rsidP="00325CB6">
      <w:pPr>
        <w:ind w:left="-426"/>
        <w:jc w:val="both"/>
        <w:rPr>
          <w:rFonts w:asciiTheme="majorHAnsi" w:hAnsiTheme="majorHAnsi" w:cs="Arial"/>
          <w:sz w:val="22"/>
          <w:szCs w:val="22"/>
        </w:rPr>
      </w:pPr>
    </w:p>
    <w:p w14:paraId="5C3B453A" w14:textId="388F3DCE" w:rsidR="00105E55" w:rsidRDefault="00105E55" w:rsidP="00325CB6">
      <w:pPr>
        <w:jc w:val="both"/>
        <w:rPr>
          <w:rFonts w:asciiTheme="majorHAnsi" w:hAnsiTheme="majorHAnsi" w:cs="Arial"/>
          <w:sz w:val="22"/>
          <w:szCs w:val="22"/>
        </w:rPr>
      </w:pPr>
      <w:r w:rsidRPr="001A4AFD">
        <w:rPr>
          <w:rFonts w:asciiTheme="majorHAnsi" w:hAnsiTheme="majorHAnsi" w:cs="Arial"/>
          <w:sz w:val="22"/>
          <w:szCs w:val="22"/>
        </w:rPr>
        <w:t>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 las disposiciones del Pliego Particu</w:t>
      </w:r>
      <w:r>
        <w:rPr>
          <w:rFonts w:asciiTheme="majorHAnsi" w:hAnsiTheme="majorHAnsi" w:cs="Arial"/>
          <w:sz w:val="22"/>
          <w:szCs w:val="22"/>
        </w:rPr>
        <w:t>lar del Concurso de Precios N° 5</w:t>
      </w:r>
      <w:r w:rsidR="00B33293">
        <w:rPr>
          <w:rFonts w:asciiTheme="majorHAnsi" w:hAnsiTheme="majorHAnsi" w:cs="Arial"/>
          <w:sz w:val="22"/>
          <w:szCs w:val="22"/>
        </w:rPr>
        <w:t>/2021</w:t>
      </w:r>
      <w:r w:rsidRPr="001A4AFD">
        <w:rPr>
          <w:rFonts w:asciiTheme="majorHAnsi" w:hAnsiTheme="majorHAnsi" w:cs="Arial"/>
          <w:sz w:val="22"/>
          <w:szCs w:val="22"/>
        </w:rPr>
        <w:t xml:space="preserve">, cumpliendo en todos sus detalles, con exclusión de todo otro recurso. </w:t>
      </w:r>
    </w:p>
    <w:p w14:paraId="6A42CEF1" w14:textId="77777777" w:rsidR="00B33293" w:rsidRPr="001A4AFD" w:rsidRDefault="00B33293" w:rsidP="00325CB6">
      <w:pPr>
        <w:jc w:val="both"/>
        <w:rPr>
          <w:rFonts w:asciiTheme="majorHAnsi" w:hAnsiTheme="majorHAnsi" w:cs="Arial"/>
          <w:sz w:val="22"/>
          <w:szCs w:val="22"/>
        </w:rPr>
      </w:pPr>
    </w:p>
    <w:p w14:paraId="68DBB695" w14:textId="77777777" w:rsidR="00105E55" w:rsidRDefault="00105E55" w:rsidP="00325CB6">
      <w:pPr>
        <w:jc w:val="both"/>
        <w:rPr>
          <w:rFonts w:asciiTheme="majorHAnsi" w:hAnsiTheme="majorHAnsi" w:cs="Arial"/>
          <w:sz w:val="22"/>
          <w:szCs w:val="22"/>
        </w:rPr>
      </w:pPr>
      <w:r w:rsidRPr="001A4AFD">
        <w:rPr>
          <w:rFonts w:asciiTheme="majorHAnsi" w:hAnsiTheme="majorHAnsi" w:cs="Arial"/>
          <w:sz w:val="22"/>
          <w:szCs w:val="22"/>
        </w:rPr>
        <w:t>La oferta económica es por un total de $________________impues</w:t>
      </w:r>
      <w:r>
        <w:rPr>
          <w:rFonts w:asciiTheme="majorHAnsi" w:hAnsiTheme="majorHAnsi" w:cs="Arial"/>
          <w:sz w:val="22"/>
          <w:szCs w:val="22"/>
        </w:rPr>
        <w:t>tos que correspondan incluidos.</w:t>
      </w:r>
    </w:p>
    <w:p w14:paraId="2009DBDA" w14:textId="77777777" w:rsidR="00B33293" w:rsidRDefault="00B33293" w:rsidP="00325CB6">
      <w:pPr>
        <w:jc w:val="both"/>
        <w:rPr>
          <w:rFonts w:asciiTheme="majorHAnsi" w:hAnsiTheme="majorHAnsi" w:cs="Arial"/>
          <w:sz w:val="22"/>
          <w:szCs w:val="22"/>
        </w:rPr>
      </w:pPr>
    </w:p>
    <w:tbl>
      <w:tblPr>
        <w:tblW w:w="7767" w:type="dxa"/>
        <w:tblInd w:w="734" w:type="dxa"/>
        <w:tblCellMar>
          <w:left w:w="70" w:type="dxa"/>
          <w:right w:w="70" w:type="dxa"/>
        </w:tblCellMar>
        <w:tblLook w:val="04A0" w:firstRow="1" w:lastRow="0" w:firstColumn="1" w:lastColumn="0" w:noHBand="0" w:noVBand="1"/>
      </w:tblPr>
      <w:tblGrid>
        <w:gridCol w:w="787"/>
        <w:gridCol w:w="1720"/>
        <w:gridCol w:w="1040"/>
        <w:gridCol w:w="1820"/>
        <w:gridCol w:w="1200"/>
        <w:gridCol w:w="1200"/>
      </w:tblGrid>
      <w:tr w:rsidR="00105E55" w:rsidRPr="00432F3D" w14:paraId="4EA3C109" w14:textId="77777777" w:rsidTr="00720D0A">
        <w:trPr>
          <w:trHeight w:val="480"/>
        </w:trPr>
        <w:tc>
          <w:tcPr>
            <w:tcW w:w="7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FF85D47" w14:textId="77777777" w:rsidR="00105E55" w:rsidRPr="00432F3D" w:rsidRDefault="00105E55" w:rsidP="00325CB6">
            <w:pPr>
              <w:jc w:val="center"/>
              <w:rPr>
                <w:rFonts w:ascii="Calibri Light" w:hAnsi="Calibri Light"/>
                <w:b/>
                <w:bCs/>
                <w:color w:val="000000"/>
                <w:sz w:val="18"/>
                <w:szCs w:val="18"/>
                <w:lang w:val="es-UY" w:eastAsia="es-UY"/>
              </w:rPr>
            </w:pPr>
            <w:r w:rsidRPr="00432F3D">
              <w:rPr>
                <w:rFonts w:ascii="Calibri Light" w:hAnsi="Calibri Light"/>
                <w:b/>
                <w:bCs/>
                <w:color w:val="000000"/>
                <w:sz w:val="18"/>
                <w:szCs w:val="18"/>
                <w:lang w:val="es-UY" w:eastAsia="es-UY"/>
              </w:rPr>
              <w:t>N° ítem</w:t>
            </w:r>
          </w:p>
        </w:tc>
        <w:tc>
          <w:tcPr>
            <w:tcW w:w="1720" w:type="dxa"/>
            <w:tcBorders>
              <w:top w:val="single" w:sz="4" w:space="0" w:color="auto"/>
              <w:left w:val="nil"/>
              <w:bottom w:val="single" w:sz="4" w:space="0" w:color="auto"/>
              <w:right w:val="single" w:sz="4" w:space="0" w:color="auto"/>
            </w:tcBorders>
            <w:shd w:val="clear" w:color="000000" w:fill="DDEBF7"/>
            <w:noWrap/>
            <w:vAlign w:val="center"/>
            <w:hideMark/>
          </w:tcPr>
          <w:p w14:paraId="061F3CE5" w14:textId="77777777" w:rsidR="00105E55" w:rsidRPr="00432F3D" w:rsidRDefault="00105E55" w:rsidP="00325CB6">
            <w:pPr>
              <w:jc w:val="center"/>
              <w:rPr>
                <w:rFonts w:ascii="Calibri Light" w:hAnsi="Calibri Light"/>
                <w:b/>
                <w:bCs/>
                <w:color w:val="000000"/>
                <w:sz w:val="18"/>
                <w:szCs w:val="18"/>
                <w:lang w:val="es-UY" w:eastAsia="es-UY"/>
              </w:rPr>
            </w:pPr>
            <w:r w:rsidRPr="00432F3D">
              <w:rPr>
                <w:rFonts w:ascii="Calibri Light" w:hAnsi="Calibri Light"/>
                <w:b/>
                <w:bCs/>
                <w:color w:val="000000"/>
                <w:sz w:val="18"/>
                <w:szCs w:val="18"/>
                <w:lang w:val="es-UY" w:eastAsia="es-UY"/>
              </w:rPr>
              <w:t>Artículo</w:t>
            </w:r>
          </w:p>
        </w:tc>
        <w:tc>
          <w:tcPr>
            <w:tcW w:w="1040" w:type="dxa"/>
            <w:tcBorders>
              <w:top w:val="single" w:sz="4" w:space="0" w:color="auto"/>
              <w:left w:val="nil"/>
              <w:bottom w:val="single" w:sz="4" w:space="0" w:color="auto"/>
              <w:right w:val="single" w:sz="4" w:space="0" w:color="auto"/>
            </w:tcBorders>
            <w:shd w:val="clear" w:color="000000" w:fill="DDEBF7"/>
            <w:noWrap/>
            <w:vAlign w:val="center"/>
            <w:hideMark/>
          </w:tcPr>
          <w:p w14:paraId="776FD755" w14:textId="77777777" w:rsidR="00105E55" w:rsidRPr="00432F3D" w:rsidRDefault="00105E55" w:rsidP="00325CB6">
            <w:pPr>
              <w:jc w:val="center"/>
              <w:rPr>
                <w:rFonts w:ascii="Calibri Light" w:hAnsi="Calibri Light"/>
                <w:b/>
                <w:bCs/>
                <w:color w:val="000000"/>
                <w:sz w:val="18"/>
                <w:szCs w:val="18"/>
                <w:lang w:val="es-UY" w:eastAsia="es-UY"/>
              </w:rPr>
            </w:pPr>
            <w:r w:rsidRPr="00432F3D">
              <w:rPr>
                <w:rFonts w:ascii="Calibri Light" w:hAnsi="Calibri Light"/>
                <w:b/>
                <w:bCs/>
                <w:color w:val="000000"/>
                <w:sz w:val="18"/>
                <w:szCs w:val="18"/>
                <w:lang w:val="es-UY" w:eastAsia="es-UY"/>
              </w:rPr>
              <w:t>Cantidad</w:t>
            </w:r>
          </w:p>
        </w:tc>
        <w:tc>
          <w:tcPr>
            <w:tcW w:w="1820" w:type="dxa"/>
            <w:tcBorders>
              <w:top w:val="single" w:sz="4" w:space="0" w:color="auto"/>
              <w:left w:val="nil"/>
              <w:bottom w:val="single" w:sz="4" w:space="0" w:color="auto"/>
              <w:right w:val="single" w:sz="4" w:space="0" w:color="auto"/>
            </w:tcBorders>
            <w:shd w:val="clear" w:color="000000" w:fill="DDEBF7"/>
            <w:noWrap/>
            <w:vAlign w:val="center"/>
            <w:hideMark/>
          </w:tcPr>
          <w:p w14:paraId="18A4D649" w14:textId="77777777" w:rsidR="00105E55" w:rsidRPr="00432F3D" w:rsidRDefault="00105E55" w:rsidP="00325CB6">
            <w:pPr>
              <w:jc w:val="center"/>
              <w:rPr>
                <w:rFonts w:ascii="Calibri Light" w:hAnsi="Calibri Light"/>
                <w:b/>
                <w:bCs/>
                <w:color w:val="000000"/>
                <w:sz w:val="18"/>
                <w:szCs w:val="18"/>
                <w:lang w:val="es-UY" w:eastAsia="es-UY"/>
              </w:rPr>
            </w:pPr>
            <w:r>
              <w:rPr>
                <w:rFonts w:ascii="Calibri Light" w:hAnsi="Calibri Light"/>
                <w:b/>
                <w:bCs/>
                <w:color w:val="000000"/>
                <w:sz w:val="18"/>
                <w:szCs w:val="18"/>
                <w:lang w:val="es-UY" w:eastAsia="es-UY"/>
              </w:rPr>
              <w:t>Unidad</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14:paraId="06BD727C" w14:textId="77777777" w:rsidR="00105E55" w:rsidRPr="00432F3D" w:rsidRDefault="00105E55" w:rsidP="00325CB6">
            <w:pPr>
              <w:jc w:val="center"/>
              <w:rPr>
                <w:rFonts w:ascii="Calibri Light" w:hAnsi="Calibri Light"/>
                <w:b/>
                <w:bCs/>
                <w:color w:val="000000"/>
                <w:sz w:val="18"/>
                <w:szCs w:val="18"/>
                <w:lang w:val="es-UY" w:eastAsia="es-UY"/>
              </w:rPr>
            </w:pPr>
            <w:r w:rsidRPr="00432F3D">
              <w:rPr>
                <w:rFonts w:ascii="Calibri Light" w:hAnsi="Calibri Light"/>
                <w:b/>
                <w:bCs/>
                <w:color w:val="000000"/>
                <w:sz w:val="18"/>
                <w:szCs w:val="18"/>
                <w:lang w:val="es-UY" w:eastAsia="es-UY"/>
              </w:rPr>
              <w:t>Precio Unitario</w:t>
            </w:r>
          </w:p>
        </w:tc>
        <w:tc>
          <w:tcPr>
            <w:tcW w:w="1200" w:type="dxa"/>
            <w:tcBorders>
              <w:top w:val="single" w:sz="4" w:space="0" w:color="auto"/>
              <w:left w:val="nil"/>
              <w:bottom w:val="single" w:sz="4" w:space="0" w:color="auto"/>
              <w:right w:val="single" w:sz="4" w:space="0" w:color="auto"/>
            </w:tcBorders>
            <w:shd w:val="clear" w:color="000000" w:fill="DDEBF7"/>
            <w:noWrap/>
            <w:vAlign w:val="center"/>
            <w:hideMark/>
          </w:tcPr>
          <w:p w14:paraId="2CDDA8DC" w14:textId="77777777" w:rsidR="00105E55" w:rsidRPr="00432F3D" w:rsidRDefault="00105E55" w:rsidP="00325CB6">
            <w:pPr>
              <w:jc w:val="center"/>
              <w:rPr>
                <w:rFonts w:ascii="Calibri Light" w:hAnsi="Calibri Light"/>
                <w:b/>
                <w:bCs/>
                <w:color w:val="000000"/>
                <w:sz w:val="18"/>
                <w:szCs w:val="18"/>
                <w:lang w:val="es-UY" w:eastAsia="es-UY"/>
              </w:rPr>
            </w:pPr>
            <w:r w:rsidRPr="00432F3D">
              <w:rPr>
                <w:rFonts w:ascii="Calibri Light" w:hAnsi="Calibri Light"/>
                <w:b/>
                <w:bCs/>
                <w:color w:val="000000"/>
                <w:sz w:val="18"/>
                <w:szCs w:val="18"/>
                <w:lang w:val="es-UY" w:eastAsia="es-UY"/>
              </w:rPr>
              <w:t>Precio Total</w:t>
            </w:r>
          </w:p>
        </w:tc>
      </w:tr>
      <w:tr w:rsidR="00105E55" w:rsidRPr="00432F3D" w14:paraId="3E802626" w14:textId="77777777" w:rsidTr="00720D0A">
        <w:trPr>
          <w:trHeight w:val="735"/>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7B314A30" w14:textId="77777777" w:rsidR="00105E55" w:rsidRPr="00432F3D" w:rsidRDefault="00105E55" w:rsidP="00325CB6">
            <w:pPr>
              <w:jc w:val="right"/>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1</w:t>
            </w:r>
          </w:p>
        </w:tc>
        <w:tc>
          <w:tcPr>
            <w:tcW w:w="1720" w:type="dxa"/>
            <w:tcBorders>
              <w:top w:val="nil"/>
              <w:left w:val="nil"/>
              <w:bottom w:val="single" w:sz="4" w:space="0" w:color="auto"/>
              <w:right w:val="single" w:sz="4" w:space="0" w:color="auto"/>
            </w:tcBorders>
            <w:shd w:val="clear" w:color="auto" w:fill="auto"/>
            <w:vAlign w:val="bottom"/>
            <w:hideMark/>
          </w:tcPr>
          <w:p w14:paraId="2CF7FE10" w14:textId="4DF420A3" w:rsidR="00105E55" w:rsidRPr="00432F3D" w:rsidRDefault="00B33293" w:rsidP="00325CB6">
            <w:pPr>
              <w:rPr>
                <w:rFonts w:ascii="Calibri Light" w:hAnsi="Calibri Light"/>
                <w:color w:val="000000"/>
                <w:sz w:val="18"/>
                <w:szCs w:val="18"/>
                <w:lang w:val="es-UY" w:eastAsia="es-UY"/>
              </w:rPr>
            </w:pPr>
            <w:r>
              <w:rPr>
                <w:rFonts w:ascii="Calibri Light" w:hAnsi="Calibri Light"/>
                <w:color w:val="000000"/>
                <w:sz w:val="18"/>
                <w:szCs w:val="18"/>
                <w:lang w:val="es-UY" w:eastAsia="es-UY"/>
              </w:rPr>
              <w:t>Reparación de instalación eléctrica</w:t>
            </w:r>
          </w:p>
        </w:tc>
        <w:tc>
          <w:tcPr>
            <w:tcW w:w="1040" w:type="dxa"/>
            <w:tcBorders>
              <w:top w:val="nil"/>
              <w:left w:val="nil"/>
              <w:bottom w:val="single" w:sz="4" w:space="0" w:color="auto"/>
              <w:right w:val="single" w:sz="4" w:space="0" w:color="auto"/>
            </w:tcBorders>
            <w:shd w:val="clear" w:color="auto" w:fill="auto"/>
            <w:noWrap/>
            <w:vAlign w:val="bottom"/>
            <w:hideMark/>
          </w:tcPr>
          <w:p w14:paraId="40DA7192" w14:textId="2EE23A30" w:rsidR="00105E55" w:rsidRPr="00432F3D" w:rsidRDefault="00B33293" w:rsidP="00325CB6">
            <w:pPr>
              <w:rPr>
                <w:rFonts w:ascii="Calibri Light" w:hAnsi="Calibri Light"/>
                <w:color w:val="000000"/>
                <w:sz w:val="18"/>
                <w:szCs w:val="18"/>
                <w:lang w:val="es-UY" w:eastAsia="es-UY"/>
              </w:rPr>
            </w:pPr>
            <w:r>
              <w:rPr>
                <w:rFonts w:ascii="Calibri Light" w:hAnsi="Calibri Light"/>
                <w:color w:val="000000"/>
                <w:sz w:val="18"/>
                <w:szCs w:val="18"/>
                <w:lang w:val="es-UY" w:eastAsia="es-UY"/>
              </w:rPr>
              <w:t xml:space="preserve">           1</w:t>
            </w:r>
          </w:p>
        </w:tc>
        <w:tc>
          <w:tcPr>
            <w:tcW w:w="1820" w:type="dxa"/>
            <w:tcBorders>
              <w:top w:val="nil"/>
              <w:left w:val="nil"/>
              <w:bottom w:val="single" w:sz="4" w:space="0" w:color="auto"/>
              <w:right w:val="single" w:sz="4" w:space="0" w:color="auto"/>
            </w:tcBorders>
            <w:shd w:val="clear" w:color="auto" w:fill="auto"/>
            <w:vAlign w:val="bottom"/>
            <w:hideMark/>
          </w:tcPr>
          <w:p w14:paraId="1743CC00" w14:textId="05E8D92B" w:rsidR="00105E55" w:rsidRPr="00432F3D" w:rsidRDefault="00B33293" w:rsidP="00325CB6">
            <w:pPr>
              <w:rPr>
                <w:rFonts w:ascii="Calibri Light" w:hAnsi="Calibri Light"/>
                <w:color w:val="000000"/>
                <w:sz w:val="18"/>
                <w:szCs w:val="18"/>
                <w:lang w:val="es-UY" w:eastAsia="es-UY"/>
              </w:rPr>
            </w:pPr>
            <w:r>
              <w:rPr>
                <w:rFonts w:ascii="Calibri Light" w:hAnsi="Calibri Light"/>
                <w:color w:val="000000"/>
                <w:sz w:val="18"/>
                <w:szCs w:val="18"/>
                <w:lang w:val="es-UY" w:eastAsia="es-UY"/>
              </w:rPr>
              <w:t>Todos los trabajos a realizar</w:t>
            </w:r>
          </w:p>
        </w:tc>
        <w:tc>
          <w:tcPr>
            <w:tcW w:w="1200" w:type="dxa"/>
            <w:tcBorders>
              <w:top w:val="nil"/>
              <w:left w:val="nil"/>
              <w:bottom w:val="single" w:sz="4" w:space="0" w:color="auto"/>
              <w:right w:val="single" w:sz="4" w:space="0" w:color="auto"/>
            </w:tcBorders>
            <w:shd w:val="clear" w:color="auto" w:fill="auto"/>
            <w:noWrap/>
            <w:vAlign w:val="bottom"/>
            <w:hideMark/>
          </w:tcPr>
          <w:p w14:paraId="1EF5ED4D" w14:textId="77777777" w:rsidR="00105E55" w:rsidRPr="00432F3D" w:rsidRDefault="00105E55" w:rsidP="00325CB6">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w:t>
            </w:r>
          </w:p>
        </w:tc>
        <w:tc>
          <w:tcPr>
            <w:tcW w:w="1200" w:type="dxa"/>
            <w:tcBorders>
              <w:top w:val="nil"/>
              <w:left w:val="nil"/>
              <w:bottom w:val="single" w:sz="4" w:space="0" w:color="auto"/>
              <w:right w:val="single" w:sz="4" w:space="0" w:color="auto"/>
            </w:tcBorders>
            <w:shd w:val="clear" w:color="auto" w:fill="auto"/>
            <w:noWrap/>
            <w:vAlign w:val="bottom"/>
            <w:hideMark/>
          </w:tcPr>
          <w:p w14:paraId="5B9D5985" w14:textId="77777777" w:rsidR="00105E55" w:rsidRPr="00432F3D" w:rsidRDefault="00105E55" w:rsidP="00325CB6">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w:t>
            </w:r>
          </w:p>
        </w:tc>
      </w:tr>
      <w:tr w:rsidR="00105E55" w:rsidRPr="00432F3D" w14:paraId="2ECAF876" w14:textId="77777777" w:rsidTr="00720D0A">
        <w:trPr>
          <w:trHeight w:val="495"/>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554449AF" w14:textId="77777777" w:rsidR="00105E55" w:rsidRPr="00432F3D" w:rsidRDefault="00105E55" w:rsidP="00325CB6">
            <w:pPr>
              <w:jc w:val="right"/>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2</w:t>
            </w:r>
          </w:p>
        </w:tc>
        <w:tc>
          <w:tcPr>
            <w:tcW w:w="1720" w:type="dxa"/>
            <w:tcBorders>
              <w:top w:val="nil"/>
              <w:left w:val="nil"/>
              <w:bottom w:val="single" w:sz="4" w:space="0" w:color="auto"/>
              <w:right w:val="single" w:sz="4" w:space="0" w:color="auto"/>
            </w:tcBorders>
            <w:shd w:val="clear" w:color="auto" w:fill="auto"/>
            <w:vAlign w:val="bottom"/>
            <w:hideMark/>
          </w:tcPr>
          <w:p w14:paraId="37CB9C29" w14:textId="77777777" w:rsidR="00105E55" w:rsidRPr="00432F3D" w:rsidRDefault="00105E55" w:rsidP="00B33293">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Reparación</w:t>
            </w:r>
            <w:r>
              <w:rPr>
                <w:rFonts w:ascii="Calibri Light" w:hAnsi="Calibri Light"/>
                <w:color w:val="000000"/>
                <w:sz w:val="18"/>
                <w:szCs w:val="18"/>
                <w:lang w:val="es-UY" w:eastAsia="es-UY"/>
              </w:rPr>
              <w:t xml:space="preserve"> de instalación eléctrica</w:t>
            </w:r>
          </w:p>
        </w:tc>
        <w:tc>
          <w:tcPr>
            <w:tcW w:w="1040" w:type="dxa"/>
            <w:tcBorders>
              <w:top w:val="nil"/>
              <w:left w:val="nil"/>
              <w:bottom w:val="single" w:sz="4" w:space="0" w:color="auto"/>
              <w:right w:val="single" w:sz="4" w:space="0" w:color="auto"/>
            </w:tcBorders>
            <w:shd w:val="clear" w:color="auto" w:fill="auto"/>
            <w:noWrap/>
            <w:vAlign w:val="bottom"/>
            <w:hideMark/>
          </w:tcPr>
          <w:p w14:paraId="1932A5B7" w14:textId="760CEAE5" w:rsidR="00105E55" w:rsidRPr="00432F3D" w:rsidRDefault="00B33293" w:rsidP="00B33293">
            <w:pPr>
              <w:jc w:val="center"/>
              <w:rPr>
                <w:rFonts w:ascii="Calibri Light" w:hAnsi="Calibri Light"/>
                <w:color w:val="000000"/>
                <w:sz w:val="18"/>
                <w:szCs w:val="18"/>
                <w:lang w:val="es-UY" w:eastAsia="es-UY"/>
              </w:rPr>
            </w:pPr>
            <w:r>
              <w:rPr>
                <w:rFonts w:ascii="Calibri Light" w:hAnsi="Calibri Light"/>
                <w:color w:val="000000"/>
                <w:sz w:val="18"/>
                <w:szCs w:val="18"/>
                <w:lang w:val="es-UY" w:eastAsia="es-UY"/>
              </w:rPr>
              <w:t>1</w:t>
            </w:r>
          </w:p>
        </w:tc>
        <w:tc>
          <w:tcPr>
            <w:tcW w:w="1820" w:type="dxa"/>
            <w:tcBorders>
              <w:top w:val="nil"/>
              <w:left w:val="nil"/>
              <w:bottom w:val="single" w:sz="4" w:space="0" w:color="auto"/>
              <w:right w:val="single" w:sz="4" w:space="0" w:color="auto"/>
            </w:tcBorders>
            <w:shd w:val="clear" w:color="auto" w:fill="auto"/>
            <w:vAlign w:val="bottom"/>
            <w:hideMark/>
          </w:tcPr>
          <w:p w14:paraId="470C28A2" w14:textId="107F5B9F" w:rsidR="00105E55" w:rsidRPr="00432F3D" w:rsidRDefault="00B33293" w:rsidP="00325CB6">
            <w:pPr>
              <w:rPr>
                <w:rFonts w:ascii="Calibri Light" w:hAnsi="Calibri Light"/>
                <w:color w:val="000000"/>
                <w:sz w:val="18"/>
                <w:szCs w:val="18"/>
                <w:lang w:val="es-UY" w:eastAsia="es-UY"/>
              </w:rPr>
            </w:pPr>
            <w:r>
              <w:rPr>
                <w:rFonts w:ascii="Calibri Light" w:hAnsi="Calibri Light"/>
                <w:color w:val="000000"/>
                <w:sz w:val="18"/>
                <w:szCs w:val="18"/>
                <w:lang w:val="es-UY" w:eastAsia="es-UY"/>
              </w:rPr>
              <w:t>10% de lo cotizo en ítem 1 para imprevistos</w:t>
            </w:r>
          </w:p>
        </w:tc>
        <w:tc>
          <w:tcPr>
            <w:tcW w:w="1200" w:type="dxa"/>
            <w:tcBorders>
              <w:top w:val="nil"/>
              <w:left w:val="nil"/>
              <w:bottom w:val="single" w:sz="4" w:space="0" w:color="auto"/>
              <w:right w:val="single" w:sz="4" w:space="0" w:color="auto"/>
            </w:tcBorders>
            <w:shd w:val="clear" w:color="auto" w:fill="auto"/>
            <w:noWrap/>
            <w:vAlign w:val="bottom"/>
            <w:hideMark/>
          </w:tcPr>
          <w:p w14:paraId="387FAFCF" w14:textId="62187B7C" w:rsidR="00105E55" w:rsidRPr="00432F3D" w:rsidRDefault="00B33293" w:rsidP="00B33293">
            <w:pPr>
              <w:rPr>
                <w:rFonts w:ascii="Calibri Light" w:hAnsi="Calibri Light"/>
                <w:color w:val="000000"/>
                <w:sz w:val="18"/>
                <w:szCs w:val="18"/>
                <w:lang w:val="es-UY" w:eastAsia="es-UY"/>
              </w:rPr>
            </w:pPr>
            <w:r>
              <w:rPr>
                <w:rFonts w:ascii="Calibri Light" w:hAnsi="Calibri Light"/>
                <w:color w:val="000000"/>
                <w:sz w:val="18"/>
                <w:szCs w:val="18"/>
                <w:lang w:val="es-UY" w:eastAsia="es-UY"/>
              </w:rPr>
              <w:t>$</w:t>
            </w:r>
          </w:p>
        </w:tc>
        <w:tc>
          <w:tcPr>
            <w:tcW w:w="1200" w:type="dxa"/>
            <w:tcBorders>
              <w:top w:val="nil"/>
              <w:left w:val="nil"/>
              <w:bottom w:val="single" w:sz="4" w:space="0" w:color="auto"/>
              <w:right w:val="single" w:sz="4" w:space="0" w:color="auto"/>
            </w:tcBorders>
            <w:shd w:val="clear" w:color="auto" w:fill="auto"/>
            <w:noWrap/>
            <w:vAlign w:val="bottom"/>
            <w:hideMark/>
          </w:tcPr>
          <w:p w14:paraId="158873B1" w14:textId="77777777" w:rsidR="00105E55" w:rsidRPr="00432F3D" w:rsidRDefault="00105E55" w:rsidP="00325CB6">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w:t>
            </w:r>
          </w:p>
        </w:tc>
      </w:tr>
      <w:tr w:rsidR="00105E55" w:rsidRPr="00432F3D" w14:paraId="62ADF0FA" w14:textId="77777777" w:rsidTr="00720D0A">
        <w:trPr>
          <w:trHeight w:val="300"/>
        </w:trPr>
        <w:tc>
          <w:tcPr>
            <w:tcW w:w="6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A9252" w14:textId="77777777" w:rsidR="00105E55" w:rsidRPr="00432F3D" w:rsidRDefault="00105E55" w:rsidP="00325CB6">
            <w:pPr>
              <w:jc w:val="cente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Sub-total</w:t>
            </w:r>
          </w:p>
        </w:tc>
        <w:tc>
          <w:tcPr>
            <w:tcW w:w="1200" w:type="dxa"/>
            <w:tcBorders>
              <w:top w:val="nil"/>
              <w:left w:val="nil"/>
              <w:bottom w:val="single" w:sz="4" w:space="0" w:color="auto"/>
              <w:right w:val="single" w:sz="4" w:space="0" w:color="auto"/>
            </w:tcBorders>
            <w:shd w:val="clear" w:color="auto" w:fill="auto"/>
            <w:noWrap/>
            <w:vAlign w:val="bottom"/>
            <w:hideMark/>
          </w:tcPr>
          <w:p w14:paraId="19BC2A42" w14:textId="77777777" w:rsidR="00105E55" w:rsidRPr="00432F3D" w:rsidRDefault="00105E55" w:rsidP="00325CB6">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w:t>
            </w:r>
          </w:p>
        </w:tc>
      </w:tr>
      <w:tr w:rsidR="00105E55" w:rsidRPr="00432F3D" w14:paraId="4BAB7A89" w14:textId="77777777" w:rsidTr="00720D0A">
        <w:trPr>
          <w:trHeight w:val="300"/>
        </w:trPr>
        <w:tc>
          <w:tcPr>
            <w:tcW w:w="6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A034" w14:textId="77777777" w:rsidR="00105E55" w:rsidRPr="00432F3D" w:rsidRDefault="00105E55" w:rsidP="00325CB6">
            <w:pPr>
              <w:jc w:val="cente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IVA 22%</w:t>
            </w:r>
          </w:p>
        </w:tc>
        <w:tc>
          <w:tcPr>
            <w:tcW w:w="1200" w:type="dxa"/>
            <w:tcBorders>
              <w:top w:val="nil"/>
              <w:left w:val="nil"/>
              <w:bottom w:val="single" w:sz="4" w:space="0" w:color="auto"/>
              <w:right w:val="single" w:sz="4" w:space="0" w:color="auto"/>
            </w:tcBorders>
            <w:shd w:val="clear" w:color="auto" w:fill="auto"/>
            <w:noWrap/>
            <w:vAlign w:val="bottom"/>
            <w:hideMark/>
          </w:tcPr>
          <w:p w14:paraId="6DC8CE9E" w14:textId="77777777" w:rsidR="00105E55" w:rsidRPr="00432F3D" w:rsidRDefault="00105E55" w:rsidP="00325CB6">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w:t>
            </w:r>
          </w:p>
        </w:tc>
      </w:tr>
      <w:tr w:rsidR="00105E55" w:rsidRPr="00432F3D" w14:paraId="4CC008DB" w14:textId="77777777" w:rsidTr="00720D0A">
        <w:trPr>
          <w:trHeight w:val="300"/>
        </w:trPr>
        <w:tc>
          <w:tcPr>
            <w:tcW w:w="6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AC6B" w14:textId="77777777" w:rsidR="00105E55" w:rsidRPr="00432F3D" w:rsidRDefault="00105E55" w:rsidP="00325CB6">
            <w:pPr>
              <w:jc w:val="cente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724B45C2" w14:textId="77777777" w:rsidR="00105E55" w:rsidRPr="00432F3D" w:rsidRDefault="00105E55" w:rsidP="00325CB6">
            <w:pPr>
              <w:rPr>
                <w:rFonts w:ascii="Calibri Light" w:hAnsi="Calibri Light"/>
                <w:color w:val="000000"/>
                <w:sz w:val="18"/>
                <w:szCs w:val="18"/>
                <w:lang w:val="es-UY" w:eastAsia="es-UY"/>
              </w:rPr>
            </w:pPr>
            <w:r w:rsidRPr="00432F3D">
              <w:rPr>
                <w:rFonts w:ascii="Calibri Light" w:hAnsi="Calibri Light"/>
                <w:color w:val="000000"/>
                <w:sz w:val="18"/>
                <w:szCs w:val="18"/>
                <w:lang w:val="es-UY" w:eastAsia="es-UY"/>
              </w:rPr>
              <w:t>$</w:t>
            </w:r>
          </w:p>
        </w:tc>
      </w:tr>
    </w:tbl>
    <w:p w14:paraId="2078BD69" w14:textId="77777777" w:rsidR="00C104A3" w:rsidRDefault="00C104A3" w:rsidP="00325CB6">
      <w:pPr>
        <w:jc w:val="both"/>
        <w:rPr>
          <w:rFonts w:asciiTheme="majorHAnsi" w:hAnsiTheme="majorHAnsi" w:cs="Arial"/>
          <w:i/>
          <w:sz w:val="22"/>
          <w:szCs w:val="22"/>
          <w:u w:val="single"/>
        </w:rPr>
      </w:pPr>
    </w:p>
    <w:p w14:paraId="6046375C" w14:textId="77777777" w:rsidR="00B33293" w:rsidRDefault="00B33293" w:rsidP="00325CB6">
      <w:pPr>
        <w:jc w:val="both"/>
        <w:rPr>
          <w:rFonts w:asciiTheme="majorHAnsi" w:hAnsiTheme="majorHAnsi" w:cs="Arial"/>
          <w:i/>
          <w:sz w:val="22"/>
          <w:szCs w:val="22"/>
          <w:u w:val="single"/>
        </w:rPr>
      </w:pPr>
    </w:p>
    <w:p w14:paraId="190AFC90" w14:textId="77777777" w:rsidR="00B33293" w:rsidRDefault="00B33293" w:rsidP="00325CB6">
      <w:pPr>
        <w:jc w:val="both"/>
        <w:rPr>
          <w:rFonts w:asciiTheme="majorHAnsi" w:hAnsiTheme="majorHAnsi" w:cs="Arial"/>
          <w:i/>
          <w:sz w:val="22"/>
          <w:szCs w:val="22"/>
          <w:u w:val="single"/>
        </w:rPr>
      </w:pPr>
    </w:p>
    <w:p w14:paraId="5FF29FFE" w14:textId="77777777" w:rsidR="00B33293" w:rsidRDefault="00B33293" w:rsidP="00325CB6">
      <w:pPr>
        <w:jc w:val="both"/>
        <w:rPr>
          <w:rFonts w:asciiTheme="majorHAnsi" w:hAnsiTheme="majorHAnsi" w:cs="Arial"/>
          <w:i/>
          <w:sz w:val="22"/>
          <w:szCs w:val="22"/>
          <w:u w:val="single"/>
        </w:rPr>
      </w:pPr>
    </w:p>
    <w:p w14:paraId="4271DA59" w14:textId="77777777" w:rsidR="00B33293" w:rsidRDefault="00B33293" w:rsidP="00325CB6">
      <w:pPr>
        <w:jc w:val="both"/>
        <w:rPr>
          <w:rFonts w:asciiTheme="majorHAnsi" w:hAnsiTheme="majorHAnsi" w:cs="Arial"/>
          <w:i/>
          <w:sz w:val="22"/>
          <w:szCs w:val="22"/>
          <w:u w:val="single"/>
        </w:rPr>
      </w:pPr>
    </w:p>
    <w:p w14:paraId="04E89186" w14:textId="436D1E29" w:rsidR="00B33293" w:rsidRDefault="00B33293" w:rsidP="00325CB6">
      <w:pPr>
        <w:jc w:val="both"/>
        <w:rPr>
          <w:rFonts w:asciiTheme="majorHAnsi" w:hAnsiTheme="majorHAnsi" w:cs="Arial"/>
          <w:i/>
          <w:sz w:val="22"/>
          <w:szCs w:val="22"/>
          <w:u w:val="single"/>
        </w:rPr>
        <w:sectPr w:rsidR="00B33293" w:rsidSect="009719C4">
          <w:headerReference w:type="default" r:id="rId16"/>
          <w:footerReference w:type="default" r:id="rId17"/>
          <w:headerReference w:type="first" r:id="rId18"/>
          <w:footerReference w:type="first" r:id="rId19"/>
          <w:pgSz w:w="11906" w:h="16838"/>
          <w:pgMar w:top="1417" w:right="1701" w:bottom="1417" w:left="1701" w:header="964" w:footer="708" w:gutter="0"/>
          <w:pgNumType w:chapStyle="1"/>
          <w:cols w:space="708"/>
          <w:titlePg/>
          <w:docGrid w:linePitch="360"/>
        </w:sectPr>
      </w:pPr>
      <w:r>
        <w:rPr>
          <w:rFonts w:asciiTheme="majorHAnsi" w:hAnsiTheme="majorHAnsi" w:cs="Arial"/>
          <w:i/>
          <w:sz w:val="22"/>
          <w:szCs w:val="22"/>
          <w:u w:val="single"/>
        </w:rPr>
        <w:t>FIRMA</w:t>
      </w:r>
      <w:proofErr w:type="gramStart"/>
      <w:r>
        <w:rPr>
          <w:rFonts w:asciiTheme="majorHAnsi" w:hAnsiTheme="majorHAnsi" w:cs="Arial"/>
          <w:i/>
          <w:sz w:val="22"/>
          <w:szCs w:val="22"/>
          <w:u w:val="single"/>
        </w:rPr>
        <w:t>:_</w:t>
      </w:r>
      <w:proofErr w:type="gramEnd"/>
      <w:r>
        <w:rPr>
          <w:rFonts w:asciiTheme="majorHAnsi" w:hAnsiTheme="majorHAnsi" w:cs="Arial"/>
          <w:i/>
          <w:sz w:val="22"/>
          <w:szCs w:val="22"/>
          <w:u w:val="single"/>
        </w:rPr>
        <w:t>_________________________________</w:t>
      </w:r>
    </w:p>
    <w:tbl>
      <w:tblPr>
        <w:tblpPr w:leftFromText="141" w:rightFromText="141" w:vertAnchor="text" w:horzAnchor="margin" w:tblpY="38"/>
        <w:tblW w:w="14024" w:type="dxa"/>
        <w:tblCellMar>
          <w:left w:w="70" w:type="dxa"/>
          <w:right w:w="70" w:type="dxa"/>
        </w:tblCellMar>
        <w:tblLook w:val="04A0" w:firstRow="1" w:lastRow="0" w:firstColumn="1" w:lastColumn="0" w:noHBand="0" w:noVBand="1"/>
      </w:tblPr>
      <w:tblGrid>
        <w:gridCol w:w="3167"/>
        <w:gridCol w:w="2352"/>
        <w:gridCol w:w="1417"/>
        <w:gridCol w:w="2049"/>
        <w:gridCol w:w="2771"/>
        <w:gridCol w:w="2268"/>
      </w:tblGrid>
      <w:tr w:rsidR="002F0E17" w:rsidRPr="00401000" w14:paraId="10DF1870" w14:textId="77777777" w:rsidTr="002F0E17">
        <w:trPr>
          <w:trHeight w:val="458"/>
        </w:trPr>
        <w:tc>
          <w:tcPr>
            <w:tcW w:w="14024"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2F48A498" w14:textId="77777777" w:rsidR="002F0E17" w:rsidRPr="00576DC8" w:rsidRDefault="002F0E17" w:rsidP="002F0E17">
            <w:pPr>
              <w:jc w:val="center"/>
              <w:rPr>
                <w:rFonts w:ascii="Calibri" w:hAnsi="Calibri"/>
                <w:b/>
                <w:bCs/>
                <w:color w:val="000000"/>
                <w:lang w:val="es-UY" w:eastAsia="es-UY"/>
              </w:rPr>
            </w:pPr>
            <w:bookmarkStart w:id="224" w:name="_Toc85718330"/>
            <w:r w:rsidRPr="00576DC8">
              <w:rPr>
                <w:rStyle w:val="Ttulo1Car"/>
                <w:b/>
                <w:bCs/>
              </w:rPr>
              <w:lastRenderedPageBreak/>
              <w:t>PLANILLA DE REFERENCIAS</w:t>
            </w:r>
            <w:bookmarkEnd w:id="224"/>
          </w:p>
        </w:tc>
      </w:tr>
      <w:tr w:rsidR="002F0E17" w:rsidRPr="00401000" w14:paraId="3360466B" w14:textId="77777777" w:rsidTr="002F0E17">
        <w:trPr>
          <w:trHeight w:val="458"/>
        </w:trPr>
        <w:tc>
          <w:tcPr>
            <w:tcW w:w="14024" w:type="dxa"/>
            <w:gridSpan w:val="6"/>
            <w:vMerge/>
            <w:tcBorders>
              <w:top w:val="single" w:sz="8" w:space="0" w:color="auto"/>
              <w:left w:val="single" w:sz="8" w:space="0" w:color="auto"/>
              <w:bottom w:val="single" w:sz="4" w:space="0" w:color="000000"/>
              <w:right w:val="single" w:sz="8" w:space="0" w:color="000000"/>
            </w:tcBorders>
            <w:vAlign w:val="center"/>
            <w:hideMark/>
          </w:tcPr>
          <w:p w14:paraId="59B94386" w14:textId="77777777" w:rsidR="002F0E17" w:rsidRPr="00401000" w:rsidRDefault="002F0E17" w:rsidP="002F0E17">
            <w:pPr>
              <w:rPr>
                <w:rFonts w:ascii="Calibri" w:hAnsi="Calibri"/>
                <w:b/>
                <w:bCs/>
                <w:color w:val="000000"/>
                <w:lang w:val="es-UY" w:eastAsia="es-UY"/>
              </w:rPr>
            </w:pPr>
          </w:p>
        </w:tc>
      </w:tr>
      <w:tr w:rsidR="002F0E17" w:rsidRPr="00401000" w14:paraId="5A860764" w14:textId="77777777" w:rsidTr="002F0E17">
        <w:trPr>
          <w:trHeight w:val="570"/>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0F7A4F71"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xml:space="preserve">EMPRESA/RAZON SOCIAL </w:t>
            </w:r>
          </w:p>
        </w:tc>
        <w:tc>
          <w:tcPr>
            <w:tcW w:w="2352" w:type="dxa"/>
            <w:tcBorders>
              <w:top w:val="nil"/>
              <w:left w:val="nil"/>
              <w:bottom w:val="single" w:sz="4" w:space="0" w:color="auto"/>
              <w:right w:val="single" w:sz="4" w:space="0" w:color="auto"/>
            </w:tcBorders>
            <w:shd w:val="clear" w:color="auto" w:fill="auto"/>
            <w:noWrap/>
            <w:vAlign w:val="bottom"/>
            <w:hideMark/>
          </w:tcPr>
          <w:p w14:paraId="624649FC"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PERIODO DE CONTRATACIÓN</w:t>
            </w:r>
          </w:p>
        </w:tc>
        <w:tc>
          <w:tcPr>
            <w:tcW w:w="1417" w:type="dxa"/>
            <w:tcBorders>
              <w:top w:val="nil"/>
              <w:left w:val="nil"/>
              <w:bottom w:val="single" w:sz="4" w:space="0" w:color="auto"/>
              <w:right w:val="single" w:sz="4" w:space="0" w:color="auto"/>
            </w:tcBorders>
            <w:shd w:val="clear" w:color="auto" w:fill="auto"/>
            <w:noWrap/>
            <w:vAlign w:val="bottom"/>
            <w:hideMark/>
          </w:tcPr>
          <w:p w14:paraId="3D9141A2"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TELÉFONO</w:t>
            </w:r>
          </w:p>
        </w:tc>
        <w:tc>
          <w:tcPr>
            <w:tcW w:w="2049" w:type="dxa"/>
            <w:tcBorders>
              <w:top w:val="nil"/>
              <w:left w:val="nil"/>
              <w:bottom w:val="single" w:sz="4" w:space="0" w:color="auto"/>
              <w:right w:val="single" w:sz="4" w:space="0" w:color="auto"/>
            </w:tcBorders>
            <w:shd w:val="clear" w:color="auto" w:fill="auto"/>
            <w:noWrap/>
            <w:vAlign w:val="bottom"/>
            <w:hideMark/>
          </w:tcPr>
          <w:p w14:paraId="088FABB6"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EMAIL</w:t>
            </w:r>
          </w:p>
        </w:tc>
        <w:tc>
          <w:tcPr>
            <w:tcW w:w="2771" w:type="dxa"/>
            <w:tcBorders>
              <w:top w:val="nil"/>
              <w:left w:val="nil"/>
              <w:bottom w:val="single" w:sz="4" w:space="0" w:color="auto"/>
              <w:right w:val="single" w:sz="4" w:space="0" w:color="auto"/>
            </w:tcBorders>
            <w:shd w:val="clear" w:color="auto" w:fill="auto"/>
            <w:noWrap/>
            <w:vAlign w:val="bottom"/>
            <w:hideMark/>
          </w:tcPr>
          <w:p w14:paraId="0ABB2004"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xml:space="preserve">NOMBRE </w:t>
            </w:r>
          </w:p>
        </w:tc>
        <w:tc>
          <w:tcPr>
            <w:tcW w:w="2268" w:type="dxa"/>
            <w:tcBorders>
              <w:top w:val="nil"/>
              <w:left w:val="nil"/>
              <w:bottom w:val="single" w:sz="4" w:space="0" w:color="auto"/>
              <w:right w:val="single" w:sz="8" w:space="0" w:color="auto"/>
            </w:tcBorders>
            <w:shd w:val="clear" w:color="auto" w:fill="auto"/>
            <w:noWrap/>
            <w:vAlign w:val="bottom"/>
            <w:hideMark/>
          </w:tcPr>
          <w:p w14:paraId="47C7E416"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CARGO</w:t>
            </w:r>
          </w:p>
        </w:tc>
      </w:tr>
      <w:tr w:rsidR="002F0E17" w:rsidRPr="00401000" w14:paraId="3A53762D" w14:textId="77777777" w:rsidTr="002F0E17">
        <w:trPr>
          <w:trHeight w:val="1023"/>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62D67AA4"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14:paraId="592BD452"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7D3977"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14:paraId="3C123E62"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14:paraId="22EFF944"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14:paraId="6B3A6577"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r>
      <w:tr w:rsidR="002F0E17" w:rsidRPr="00401000" w14:paraId="3DA661A8" w14:textId="77777777" w:rsidTr="002F0E17">
        <w:trPr>
          <w:trHeight w:val="982"/>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2EE95E36"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14:paraId="49D00A7E"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2F6B8C"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14:paraId="2F3DC9A7"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14:paraId="706DE5CE"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14:paraId="4315FD62"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r>
      <w:tr w:rsidR="002F0E17" w:rsidRPr="00401000" w14:paraId="69B120E6" w14:textId="77777777" w:rsidTr="002F0E17">
        <w:trPr>
          <w:trHeight w:val="1123"/>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32FD47B1"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14:paraId="39B42D17"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329263"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14:paraId="3F26C14C"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14:paraId="4CD25893"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14:paraId="3C9CE2AF" w14:textId="77777777" w:rsidR="002F0E17" w:rsidRPr="00401000" w:rsidRDefault="002F0E17" w:rsidP="002F0E17">
            <w:pPr>
              <w:jc w:val="center"/>
              <w:rPr>
                <w:rFonts w:ascii="Calibri" w:hAnsi="Calibri"/>
                <w:color w:val="000000"/>
                <w:sz w:val="18"/>
                <w:szCs w:val="18"/>
                <w:lang w:val="es-UY" w:eastAsia="es-UY"/>
              </w:rPr>
            </w:pPr>
            <w:r w:rsidRPr="00401000">
              <w:rPr>
                <w:rFonts w:ascii="Calibri" w:hAnsi="Calibri"/>
                <w:color w:val="000000"/>
                <w:sz w:val="18"/>
                <w:szCs w:val="18"/>
                <w:lang w:val="es-UY" w:eastAsia="es-UY"/>
              </w:rPr>
              <w:t> </w:t>
            </w:r>
          </w:p>
        </w:tc>
      </w:tr>
    </w:tbl>
    <w:p w14:paraId="225B6FED" w14:textId="218E71C9" w:rsidR="00B9692D" w:rsidRPr="00B9692D" w:rsidRDefault="00B9692D" w:rsidP="00325CB6">
      <w:pPr>
        <w:jc w:val="both"/>
        <w:rPr>
          <w:rFonts w:asciiTheme="majorHAnsi" w:hAnsiTheme="majorHAnsi" w:cs="Arial"/>
          <w:b/>
          <w:bCs/>
          <w:i/>
          <w:sz w:val="22"/>
          <w:szCs w:val="22"/>
          <w:u w:val="single"/>
        </w:rPr>
        <w:sectPr w:rsidR="00B9692D" w:rsidRPr="00B9692D" w:rsidSect="00C104A3">
          <w:pgSz w:w="16838" w:h="11906" w:orient="landscape"/>
          <w:pgMar w:top="1701" w:right="1417" w:bottom="1701" w:left="1417" w:header="964" w:footer="708" w:gutter="0"/>
          <w:pgNumType w:chapStyle="1"/>
          <w:cols w:space="708"/>
          <w:titlePg/>
          <w:docGrid w:linePitch="360"/>
        </w:sectPr>
      </w:pPr>
    </w:p>
    <w:p w14:paraId="45847669" w14:textId="77777777" w:rsidR="00C02D69" w:rsidRDefault="00C02D69" w:rsidP="00A45C0B">
      <w:pPr>
        <w:tabs>
          <w:tab w:val="left" w:pos="3240"/>
        </w:tabs>
        <w:rPr>
          <w:rFonts w:asciiTheme="majorHAnsi" w:eastAsiaTheme="majorEastAsia" w:hAnsiTheme="majorHAnsi" w:cs="Arial"/>
          <w:lang w:val="es-UY" w:eastAsia="en-US"/>
        </w:rPr>
      </w:pPr>
    </w:p>
    <w:sectPr w:rsidR="00C02D69" w:rsidSect="00A04C6F">
      <w:footerReference w:type="default" r:id="rId20"/>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488A" w16cex:dateUtc="2020-11-13T21:01:00Z"/>
  <w16cex:commentExtensible w16cex:durableId="235CC692" w16cex:dateUtc="2020-11-16T12:36:00Z"/>
  <w16cex:commentExtensible w16cex:durableId="235CC6D1" w16cex:dateUtc="2020-11-16T12:37:00Z"/>
  <w16cex:commentExtensible w16cex:durableId="235CC6EC" w16cex:dateUtc="2020-11-16T12:37:00Z"/>
  <w16cex:commentExtensible w16cex:durableId="235CC703" w16cex:dateUtc="2020-11-16T12:38:00Z"/>
  <w16cex:commentExtensible w16cex:durableId="235CC711" w16cex:dateUtc="2020-11-16T12:38:00Z"/>
  <w16cex:commentExtensible w16cex:durableId="235CC723" w16cex:dateUtc="2020-11-16T12:38:00Z"/>
  <w16cex:commentExtensible w16cex:durableId="235CC736" w16cex:dateUtc="2020-11-16T12:39:00Z"/>
  <w16cex:commentExtensible w16cex:durableId="235CC777" w16cex:dateUtc="2020-11-16T12:40:00Z"/>
  <w16cex:commentExtensible w16cex:durableId="235CC7AB" w16cex:dateUtc="2020-11-16T12:40:00Z"/>
  <w16cex:commentExtensible w16cex:durableId="235CC80C" w16cex:dateUtc="2020-11-16T12:42:00Z"/>
  <w16cex:commentExtensible w16cex:durableId="235CC898" w16cex:dateUtc="2020-11-16T12:44:00Z"/>
  <w16cex:commentExtensible w16cex:durableId="235CC8FE" w16cex:dateUtc="2020-11-16T12:46:00Z"/>
  <w16cex:commentExtensible w16cex:durableId="235CC955" w16cex:dateUtc="2020-11-16T12:48:00Z"/>
  <w16cex:commentExtensible w16cex:durableId="235CC96D" w16cex:dateUtc="2020-11-16T12:48:00Z"/>
  <w16cex:commentExtensible w16cex:durableId="235CC982" w16cex:dateUtc="2020-11-16T12:48:00Z"/>
  <w16cex:commentExtensible w16cex:durableId="235CC998" w16cex:dateUtc="2020-11-16T12:49:00Z"/>
  <w16cex:commentExtensible w16cex:durableId="235CC9E1" w16cex:dateUtc="2020-11-16T12:50:00Z"/>
  <w16cex:commentExtensible w16cex:durableId="235CCA1C" w16cex:dateUtc="2020-11-16T12:51:00Z"/>
  <w16cex:commentExtensible w16cex:durableId="235CCA48" w16cex:dateUtc="2020-11-16T12:52:00Z"/>
  <w16cex:commentExtensible w16cex:durableId="235CCAA3" w16cex:dateUtc="2020-11-16T12:53:00Z"/>
  <w16cex:commentExtensible w16cex:durableId="235CCABF" w16cex:dateUtc="2020-11-16T12:54:00Z"/>
  <w16cex:commentExtensible w16cex:durableId="235CCAE8" w16cex:dateUtc="2020-11-16T12:54:00Z"/>
  <w16cex:commentExtensible w16cex:durableId="235CCB0D" w16cex:dateUtc="2020-11-16T12:55:00Z"/>
  <w16cex:commentExtensible w16cex:durableId="235CCB4D" w16cex:dateUtc="2020-11-16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50049B" w16cid:durableId="2359488A"/>
  <w16cid:commentId w16cid:paraId="451D9D3E" w16cid:durableId="235CC692"/>
  <w16cid:commentId w16cid:paraId="4980A8C6" w16cid:durableId="235CC6D1"/>
  <w16cid:commentId w16cid:paraId="21C5369C" w16cid:durableId="235CC6EC"/>
  <w16cid:commentId w16cid:paraId="09D54A0B" w16cid:durableId="235CC703"/>
  <w16cid:commentId w16cid:paraId="088563DF" w16cid:durableId="235CC711"/>
  <w16cid:commentId w16cid:paraId="30F7DC0D" w16cid:durableId="235CC723"/>
  <w16cid:commentId w16cid:paraId="7ADD44C2" w16cid:durableId="235CC736"/>
  <w16cid:commentId w16cid:paraId="75173EC9" w16cid:durableId="235CC777"/>
  <w16cid:commentId w16cid:paraId="199FA595" w16cid:durableId="235CC7AB"/>
  <w16cid:commentId w16cid:paraId="21711C5B" w16cid:durableId="235CC80C"/>
  <w16cid:commentId w16cid:paraId="07305528" w16cid:durableId="235CC898"/>
  <w16cid:commentId w16cid:paraId="0F4B6C30" w16cid:durableId="235CC8FE"/>
  <w16cid:commentId w16cid:paraId="2A8C606A" w16cid:durableId="235CC955"/>
  <w16cid:commentId w16cid:paraId="1C417051" w16cid:durableId="235CC96D"/>
  <w16cid:commentId w16cid:paraId="30103602" w16cid:durableId="235CC982"/>
  <w16cid:commentId w16cid:paraId="61C46F54" w16cid:durableId="235CC998"/>
  <w16cid:commentId w16cid:paraId="61E9D36B" w16cid:durableId="235CC9E1"/>
  <w16cid:commentId w16cid:paraId="01B0C1A1" w16cid:durableId="235CCA1C"/>
  <w16cid:commentId w16cid:paraId="0A8DD976" w16cid:durableId="235CCA48"/>
  <w16cid:commentId w16cid:paraId="4A30163E" w16cid:durableId="235CCAA3"/>
  <w16cid:commentId w16cid:paraId="43BAC884" w16cid:durableId="235CCABF"/>
  <w16cid:commentId w16cid:paraId="01285607" w16cid:durableId="235CCAE8"/>
  <w16cid:commentId w16cid:paraId="67370198" w16cid:durableId="235CCB0D"/>
  <w16cid:commentId w16cid:paraId="7318B061" w16cid:durableId="235CC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FF8B" w14:textId="77777777" w:rsidR="006D30F2" w:rsidRDefault="006D30F2" w:rsidP="009A0092">
      <w:r>
        <w:separator/>
      </w:r>
    </w:p>
  </w:endnote>
  <w:endnote w:type="continuationSeparator" w:id="0">
    <w:p w14:paraId="43859D5F" w14:textId="77777777" w:rsidR="006D30F2" w:rsidRDefault="006D30F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91878"/>
      <w:docPartObj>
        <w:docPartGallery w:val="Page Numbers (Bottom of Page)"/>
        <w:docPartUnique/>
      </w:docPartObj>
    </w:sdtPr>
    <w:sdtEndPr/>
    <w:sdtContent>
      <w:p w14:paraId="76C488F6" w14:textId="77777777" w:rsidR="006D30F2" w:rsidRDefault="006D30F2">
        <w:pPr>
          <w:pStyle w:val="Piedepgina"/>
          <w:jc w:val="right"/>
        </w:pPr>
        <w:r>
          <w:fldChar w:fldCharType="begin"/>
        </w:r>
        <w:r>
          <w:instrText>PAGE   \* MERGEFORMAT</w:instrText>
        </w:r>
        <w:r>
          <w:fldChar w:fldCharType="separate"/>
        </w:r>
        <w:r w:rsidR="0028244E">
          <w:rPr>
            <w:noProof/>
          </w:rPr>
          <w:t>21</w:t>
        </w:r>
        <w:r>
          <w:fldChar w:fldCharType="end"/>
        </w:r>
      </w:p>
    </w:sdtContent>
  </w:sdt>
  <w:p w14:paraId="6CC72C2B" w14:textId="77777777" w:rsidR="006D30F2" w:rsidRDefault="006D30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50892"/>
      <w:docPartObj>
        <w:docPartGallery w:val="Page Numbers (Bottom of Page)"/>
        <w:docPartUnique/>
      </w:docPartObj>
    </w:sdtPr>
    <w:sdtEndPr/>
    <w:sdtContent>
      <w:p w14:paraId="1A040639" w14:textId="79F7A8D6" w:rsidR="006D30F2" w:rsidRDefault="006D30F2">
        <w:pPr>
          <w:pStyle w:val="Piedepgina"/>
          <w:jc w:val="right"/>
        </w:pPr>
        <w:r>
          <w:fldChar w:fldCharType="begin"/>
        </w:r>
        <w:r>
          <w:instrText>PAGE   \* MERGEFORMAT</w:instrText>
        </w:r>
        <w:r>
          <w:fldChar w:fldCharType="separate"/>
        </w:r>
        <w:r w:rsidR="0028244E">
          <w:rPr>
            <w:noProof/>
          </w:rPr>
          <w:t>1</w:t>
        </w:r>
        <w:r>
          <w:fldChar w:fldCharType="end"/>
        </w:r>
      </w:p>
    </w:sdtContent>
  </w:sdt>
  <w:p w14:paraId="3AD2B675" w14:textId="77777777" w:rsidR="006D30F2" w:rsidRDefault="006D30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52586DDF" w14:textId="77777777" w:rsidR="006D30F2" w:rsidRDefault="006D30F2">
        <w:pPr>
          <w:pStyle w:val="Piedepgina"/>
          <w:jc w:val="right"/>
        </w:pPr>
        <w:r>
          <w:fldChar w:fldCharType="begin"/>
        </w:r>
        <w:r>
          <w:instrText>PAGE   \* MERGEFORMAT</w:instrText>
        </w:r>
        <w:r>
          <w:fldChar w:fldCharType="separate"/>
        </w:r>
        <w:r w:rsidR="0028244E">
          <w:rPr>
            <w:noProof/>
          </w:rPr>
          <w:t>28</w:t>
        </w:r>
        <w:r>
          <w:fldChar w:fldCharType="end"/>
        </w:r>
      </w:p>
    </w:sdtContent>
  </w:sdt>
  <w:p w14:paraId="257BDD07" w14:textId="77777777" w:rsidR="006D30F2" w:rsidRPr="008A50A6" w:rsidRDefault="006D30F2"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D192" w14:textId="77777777" w:rsidR="006D30F2" w:rsidRDefault="006D30F2" w:rsidP="009A0092">
      <w:r>
        <w:separator/>
      </w:r>
    </w:p>
  </w:footnote>
  <w:footnote w:type="continuationSeparator" w:id="0">
    <w:p w14:paraId="1CE0CEBD" w14:textId="77777777" w:rsidR="006D30F2" w:rsidRDefault="006D30F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77777777" w:rsidR="006D30F2" w:rsidRDefault="006D30F2" w:rsidP="009719C4">
    <w:pPr>
      <w:pStyle w:val="Encabezado"/>
      <w:jc w:val="center"/>
    </w:pPr>
    <w:r>
      <w:rPr>
        <w:noProof/>
        <w:lang w:val="es-UY" w:eastAsia="es-UY"/>
      </w:rPr>
      <w:drawing>
        <wp:inline distT="0" distB="0" distL="0" distR="0" wp14:anchorId="0175E208" wp14:editId="226D0C4C">
          <wp:extent cx="2066925" cy="951230"/>
          <wp:effectExtent l="0" t="0" r="952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0239091A" w14:textId="77777777" w:rsidR="006D30F2" w:rsidRDefault="006D30F2"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6D30F2" w:rsidRDefault="006D30F2"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6D30F2" w:rsidRDefault="006D30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770"/>
        </w:tabs>
        <w:ind w:left="2770" w:hanging="360"/>
      </w:pPr>
    </w:lvl>
    <w:lvl w:ilvl="1">
      <w:start w:val="1"/>
      <w:numFmt w:val="decimal"/>
      <w:lvlText w:val="%2."/>
      <w:lvlJc w:val="left"/>
      <w:pPr>
        <w:tabs>
          <w:tab w:val="num" w:pos="3130"/>
        </w:tabs>
        <w:ind w:left="3130" w:hanging="360"/>
      </w:pPr>
    </w:lvl>
    <w:lvl w:ilvl="2">
      <w:start w:val="1"/>
      <w:numFmt w:val="decimal"/>
      <w:lvlText w:val="%3."/>
      <w:lvlJc w:val="left"/>
      <w:pPr>
        <w:tabs>
          <w:tab w:val="num" w:pos="3490"/>
        </w:tabs>
        <w:ind w:left="3490" w:hanging="360"/>
      </w:pPr>
    </w:lvl>
    <w:lvl w:ilvl="3">
      <w:start w:val="1"/>
      <w:numFmt w:val="decimal"/>
      <w:lvlText w:val="%4."/>
      <w:lvlJc w:val="left"/>
      <w:pPr>
        <w:tabs>
          <w:tab w:val="num" w:pos="3850"/>
        </w:tabs>
        <w:ind w:left="3850" w:hanging="360"/>
      </w:pPr>
    </w:lvl>
    <w:lvl w:ilvl="4">
      <w:start w:val="1"/>
      <w:numFmt w:val="decimal"/>
      <w:lvlText w:val="%5."/>
      <w:lvlJc w:val="left"/>
      <w:pPr>
        <w:tabs>
          <w:tab w:val="num" w:pos="4210"/>
        </w:tabs>
        <w:ind w:left="4210" w:hanging="360"/>
      </w:pPr>
    </w:lvl>
    <w:lvl w:ilvl="5">
      <w:start w:val="1"/>
      <w:numFmt w:val="decimal"/>
      <w:lvlText w:val="%6."/>
      <w:lvlJc w:val="left"/>
      <w:pPr>
        <w:tabs>
          <w:tab w:val="num" w:pos="4570"/>
        </w:tabs>
        <w:ind w:left="4570" w:hanging="360"/>
      </w:pPr>
    </w:lvl>
    <w:lvl w:ilvl="6">
      <w:start w:val="1"/>
      <w:numFmt w:val="decimal"/>
      <w:lvlText w:val="%7."/>
      <w:lvlJc w:val="left"/>
      <w:pPr>
        <w:tabs>
          <w:tab w:val="num" w:pos="4930"/>
        </w:tabs>
        <w:ind w:left="4930" w:hanging="360"/>
      </w:pPr>
    </w:lvl>
    <w:lvl w:ilvl="7">
      <w:start w:val="1"/>
      <w:numFmt w:val="decimal"/>
      <w:lvlText w:val="%8."/>
      <w:lvlJc w:val="left"/>
      <w:pPr>
        <w:tabs>
          <w:tab w:val="num" w:pos="5290"/>
        </w:tabs>
        <w:ind w:left="5290" w:hanging="360"/>
      </w:pPr>
    </w:lvl>
    <w:lvl w:ilvl="8">
      <w:start w:val="1"/>
      <w:numFmt w:val="decimal"/>
      <w:lvlText w:val="%9."/>
      <w:lvlJc w:val="left"/>
      <w:pPr>
        <w:tabs>
          <w:tab w:val="num" w:pos="5650"/>
        </w:tabs>
        <w:ind w:left="5650" w:hanging="360"/>
      </w:pPr>
    </w:lvl>
  </w:abstractNum>
  <w:abstractNum w:abstractNumId="1" w15:restartNumberingAfterBreak="0">
    <w:nsid w:val="00000004"/>
    <w:multiLevelType w:val="singleLevel"/>
    <w:tmpl w:val="60587472"/>
    <w:name w:val="WW8Num4"/>
    <w:lvl w:ilvl="0">
      <w:start w:val="1"/>
      <w:numFmt w:val="lowerLetter"/>
      <w:lvlText w:val="%1)"/>
      <w:lvlJc w:val="left"/>
      <w:pPr>
        <w:tabs>
          <w:tab w:val="num" w:pos="360"/>
        </w:tabs>
        <w:ind w:left="360" w:hanging="360"/>
      </w:pPr>
      <w:rPr>
        <w:b/>
        <w:bCs/>
        <w:i/>
        <w:iCs/>
      </w:rPr>
    </w:lvl>
  </w:abstractNum>
  <w:abstractNum w:abstractNumId="2"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BF26566"/>
    <w:multiLevelType w:val="hybridMultilevel"/>
    <w:tmpl w:val="72A80014"/>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4" w15:restartNumberingAfterBreak="0">
    <w:nsid w:val="159C2DC4"/>
    <w:multiLevelType w:val="hybridMultilevel"/>
    <w:tmpl w:val="4814AFA2"/>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15:restartNumberingAfterBreak="0">
    <w:nsid w:val="15E76D1C"/>
    <w:multiLevelType w:val="multilevel"/>
    <w:tmpl w:val="CE2CE654"/>
    <w:lvl w:ilvl="0">
      <w:start w:val="1"/>
      <w:numFmt w:val="decimal"/>
      <w:lvlText w:val="%1."/>
      <w:lvlJc w:val="left"/>
      <w:pPr>
        <w:ind w:left="644" w:hanging="360"/>
      </w:p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8B03E4"/>
    <w:multiLevelType w:val="hybridMultilevel"/>
    <w:tmpl w:val="CBE0F3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DAF7BEC"/>
    <w:multiLevelType w:val="multilevel"/>
    <w:tmpl w:val="C1AC81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329F1"/>
    <w:multiLevelType w:val="multilevel"/>
    <w:tmpl w:val="615A22CC"/>
    <w:lvl w:ilvl="0">
      <w:start w:val="1"/>
      <w:numFmt w:val="decimal"/>
      <w:lvlText w:val="%1."/>
      <w:lvlJc w:val="left"/>
      <w:pPr>
        <w:ind w:left="644"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36466E1"/>
    <w:multiLevelType w:val="hybridMultilevel"/>
    <w:tmpl w:val="408EE8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12" w15:restartNumberingAfterBreak="0">
    <w:nsid w:val="39C7368A"/>
    <w:multiLevelType w:val="multilevel"/>
    <w:tmpl w:val="FDA6617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DC62BA"/>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F3C76CE"/>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56553C0E"/>
    <w:multiLevelType w:val="multilevel"/>
    <w:tmpl w:val="A8B0E20E"/>
    <w:lvl w:ilvl="0">
      <w:start w:val="1"/>
      <w:numFmt w:val="decimal"/>
      <w:lvlText w:val="%1."/>
      <w:lvlJc w:val="left"/>
      <w:pPr>
        <w:ind w:left="3053" w:hanging="360"/>
      </w:pPr>
    </w:lvl>
    <w:lvl w:ilvl="1">
      <w:start w:val="2"/>
      <w:numFmt w:val="decimal"/>
      <w:isLgl/>
      <w:lvlText w:val="%1.%2"/>
      <w:lvlJc w:val="left"/>
      <w:pPr>
        <w:ind w:left="3053" w:hanging="360"/>
      </w:pPr>
      <w:rPr>
        <w:rFonts w:hint="default"/>
      </w:rPr>
    </w:lvl>
    <w:lvl w:ilvl="2">
      <w:start w:val="1"/>
      <w:numFmt w:val="decimal"/>
      <w:isLgl/>
      <w:lvlText w:val="%1.%2.%3"/>
      <w:lvlJc w:val="left"/>
      <w:pPr>
        <w:ind w:left="3413" w:hanging="720"/>
      </w:pPr>
      <w:rPr>
        <w:rFonts w:hint="default"/>
      </w:rPr>
    </w:lvl>
    <w:lvl w:ilvl="3">
      <w:start w:val="1"/>
      <w:numFmt w:val="decimal"/>
      <w:isLgl/>
      <w:lvlText w:val="%1.%2.%3.%4"/>
      <w:lvlJc w:val="left"/>
      <w:pPr>
        <w:ind w:left="3413" w:hanging="72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133" w:hanging="1440"/>
      </w:pPr>
      <w:rPr>
        <w:rFonts w:hint="default"/>
      </w:rPr>
    </w:lvl>
    <w:lvl w:ilvl="7">
      <w:start w:val="1"/>
      <w:numFmt w:val="decimal"/>
      <w:isLgl/>
      <w:lvlText w:val="%1.%2.%3.%4.%5.%6.%7.%8"/>
      <w:lvlJc w:val="left"/>
      <w:pPr>
        <w:ind w:left="4133" w:hanging="1440"/>
      </w:pPr>
      <w:rPr>
        <w:rFonts w:hint="default"/>
      </w:rPr>
    </w:lvl>
    <w:lvl w:ilvl="8">
      <w:start w:val="1"/>
      <w:numFmt w:val="decimal"/>
      <w:isLgl/>
      <w:lvlText w:val="%1.%2.%3.%4.%5.%6.%7.%8.%9"/>
      <w:lvlJc w:val="left"/>
      <w:pPr>
        <w:ind w:left="4493" w:hanging="1800"/>
      </w:pPr>
      <w:rPr>
        <w:rFonts w:hint="default"/>
      </w:rPr>
    </w:lvl>
  </w:abstractNum>
  <w:abstractNum w:abstractNumId="17"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5CDD65BC"/>
    <w:multiLevelType w:val="hybridMultilevel"/>
    <w:tmpl w:val="69F698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F77337B"/>
    <w:multiLevelType w:val="hybridMultilevel"/>
    <w:tmpl w:val="7F902952"/>
    <w:lvl w:ilvl="0" w:tplc="10E69306">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3877FE3"/>
    <w:multiLevelType w:val="hybridMultilevel"/>
    <w:tmpl w:val="6DCCCC66"/>
    <w:lvl w:ilvl="0" w:tplc="95D46970">
      <w:numFmt w:val="bullet"/>
      <w:lvlText w:val="-"/>
      <w:lvlJc w:val="left"/>
      <w:pPr>
        <w:ind w:left="720" w:hanging="360"/>
      </w:pPr>
      <w:rPr>
        <w:rFonts w:ascii="Calibri" w:eastAsiaTheme="majorEastAsia"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22" w15:restartNumberingAfterBreak="0">
    <w:nsid w:val="71BF6F28"/>
    <w:multiLevelType w:val="hybridMultilevel"/>
    <w:tmpl w:val="23C211AE"/>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3"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24" w15:restartNumberingAfterBreak="0">
    <w:nsid w:val="79840D63"/>
    <w:multiLevelType w:val="multilevel"/>
    <w:tmpl w:val="FDA66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28067F"/>
    <w:multiLevelType w:val="hybridMultilevel"/>
    <w:tmpl w:val="570E0E0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7F9417B4"/>
    <w:multiLevelType w:val="hybridMultilevel"/>
    <w:tmpl w:val="3A6CC998"/>
    <w:lvl w:ilvl="0" w:tplc="6B24BFE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7"/>
  </w:num>
  <w:num w:numId="4">
    <w:abstractNumId w:val="0"/>
  </w:num>
  <w:num w:numId="5">
    <w:abstractNumId w:val="1"/>
  </w:num>
  <w:num w:numId="6">
    <w:abstractNumId w:val="13"/>
  </w:num>
  <w:num w:numId="7">
    <w:abstractNumId w:val="10"/>
  </w:num>
  <w:num w:numId="8">
    <w:abstractNumId w:val="9"/>
  </w:num>
  <w:num w:numId="9">
    <w:abstractNumId w:val="21"/>
  </w:num>
  <w:num w:numId="10">
    <w:abstractNumId w:val="15"/>
  </w:num>
  <w:num w:numId="11">
    <w:abstractNumId w:val="11"/>
  </w:num>
  <w:num w:numId="12">
    <w:abstractNumId w:val="3"/>
  </w:num>
  <w:num w:numId="13">
    <w:abstractNumId w:val="4"/>
  </w:num>
  <w:num w:numId="14">
    <w:abstractNumId w:val="5"/>
  </w:num>
  <w:num w:numId="15">
    <w:abstractNumId w:val="16"/>
  </w:num>
  <w:num w:numId="16">
    <w:abstractNumId w:val="19"/>
  </w:num>
  <w:num w:numId="17">
    <w:abstractNumId w:val="2"/>
  </w:num>
  <w:num w:numId="18">
    <w:abstractNumId w:val="8"/>
  </w:num>
  <w:num w:numId="19">
    <w:abstractNumId w:val="22"/>
  </w:num>
  <w:num w:numId="20">
    <w:abstractNumId w:val="25"/>
  </w:num>
  <w:num w:numId="21">
    <w:abstractNumId w:val="26"/>
  </w:num>
  <w:num w:numId="22">
    <w:abstractNumId w:val="12"/>
  </w:num>
  <w:num w:numId="23">
    <w:abstractNumId w:val="18"/>
  </w:num>
  <w:num w:numId="24">
    <w:abstractNumId w:val="24"/>
  </w:num>
  <w:num w:numId="25">
    <w:abstractNumId w:val="7"/>
  </w:num>
  <w:num w:numId="26">
    <w:abstractNumId w:val="20"/>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661C"/>
    <w:rsid w:val="00025D56"/>
    <w:rsid w:val="000264ED"/>
    <w:rsid w:val="000441E7"/>
    <w:rsid w:val="00060585"/>
    <w:rsid w:val="000B569E"/>
    <w:rsid w:val="000B6BEA"/>
    <w:rsid w:val="000B7D79"/>
    <w:rsid w:val="000C6C74"/>
    <w:rsid w:val="000D4164"/>
    <w:rsid w:val="000E0C99"/>
    <w:rsid w:val="00103C1C"/>
    <w:rsid w:val="00105E55"/>
    <w:rsid w:val="001225C8"/>
    <w:rsid w:val="001442CF"/>
    <w:rsid w:val="001532D2"/>
    <w:rsid w:val="00164D85"/>
    <w:rsid w:val="00180DD2"/>
    <w:rsid w:val="0018607D"/>
    <w:rsid w:val="00193730"/>
    <w:rsid w:val="001A4AFD"/>
    <w:rsid w:val="001A5E24"/>
    <w:rsid w:val="001A706D"/>
    <w:rsid w:val="001B6F78"/>
    <w:rsid w:val="001C2F4D"/>
    <w:rsid w:val="001C3C59"/>
    <w:rsid w:val="001D2CA5"/>
    <w:rsid w:val="001D2CE2"/>
    <w:rsid w:val="001D3AD9"/>
    <w:rsid w:val="001E0C20"/>
    <w:rsid w:val="001E397E"/>
    <w:rsid w:val="001F2EC5"/>
    <w:rsid w:val="001F3795"/>
    <w:rsid w:val="00201F44"/>
    <w:rsid w:val="002157D3"/>
    <w:rsid w:val="002176C8"/>
    <w:rsid w:val="0024272B"/>
    <w:rsid w:val="00246FFB"/>
    <w:rsid w:val="00247B92"/>
    <w:rsid w:val="002545B2"/>
    <w:rsid w:val="002664A8"/>
    <w:rsid w:val="00266EE0"/>
    <w:rsid w:val="0028244E"/>
    <w:rsid w:val="00293713"/>
    <w:rsid w:val="002949F8"/>
    <w:rsid w:val="00295984"/>
    <w:rsid w:val="002B41C3"/>
    <w:rsid w:val="002B502B"/>
    <w:rsid w:val="002B77B4"/>
    <w:rsid w:val="002B7EF3"/>
    <w:rsid w:val="002C6F15"/>
    <w:rsid w:val="002C72CF"/>
    <w:rsid w:val="002E652F"/>
    <w:rsid w:val="002F0E17"/>
    <w:rsid w:val="002F4290"/>
    <w:rsid w:val="00301054"/>
    <w:rsid w:val="00310F0D"/>
    <w:rsid w:val="00325CB6"/>
    <w:rsid w:val="00334CB2"/>
    <w:rsid w:val="00334F93"/>
    <w:rsid w:val="00337810"/>
    <w:rsid w:val="003441E1"/>
    <w:rsid w:val="00350E32"/>
    <w:rsid w:val="003730A8"/>
    <w:rsid w:val="003958FE"/>
    <w:rsid w:val="0039705C"/>
    <w:rsid w:val="003A0291"/>
    <w:rsid w:val="003A0DB8"/>
    <w:rsid w:val="003B4EE9"/>
    <w:rsid w:val="003C0049"/>
    <w:rsid w:val="003C0219"/>
    <w:rsid w:val="003C5670"/>
    <w:rsid w:val="003C5980"/>
    <w:rsid w:val="003D0EF7"/>
    <w:rsid w:val="003E1741"/>
    <w:rsid w:val="003E449F"/>
    <w:rsid w:val="00401000"/>
    <w:rsid w:val="00403110"/>
    <w:rsid w:val="00410A08"/>
    <w:rsid w:val="00413242"/>
    <w:rsid w:val="00415E89"/>
    <w:rsid w:val="00420696"/>
    <w:rsid w:val="00427A8A"/>
    <w:rsid w:val="00432F3D"/>
    <w:rsid w:val="004433C8"/>
    <w:rsid w:val="00451D16"/>
    <w:rsid w:val="004522F0"/>
    <w:rsid w:val="00457CEF"/>
    <w:rsid w:val="004771D9"/>
    <w:rsid w:val="00494935"/>
    <w:rsid w:val="004A61DA"/>
    <w:rsid w:val="004B33A8"/>
    <w:rsid w:val="004D2E17"/>
    <w:rsid w:val="004E2038"/>
    <w:rsid w:val="004F329F"/>
    <w:rsid w:val="004F6876"/>
    <w:rsid w:val="00504409"/>
    <w:rsid w:val="005078A2"/>
    <w:rsid w:val="00557E43"/>
    <w:rsid w:val="00576DC8"/>
    <w:rsid w:val="005A27D8"/>
    <w:rsid w:val="005B3806"/>
    <w:rsid w:val="005D0015"/>
    <w:rsid w:val="005D71F5"/>
    <w:rsid w:val="005E12A2"/>
    <w:rsid w:val="005E1509"/>
    <w:rsid w:val="005E7DFD"/>
    <w:rsid w:val="00601F75"/>
    <w:rsid w:val="00623261"/>
    <w:rsid w:val="00637E6D"/>
    <w:rsid w:val="0065209E"/>
    <w:rsid w:val="0065339B"/>
    <w:rsid w:val="0067582D"/>
    <w:rsid w:val="00683018"/>
    <w:rsid w:val="006B120E"/>
    <w:rsid w:val="006C2D29"/>
    <w:rsid w:val="006D30F2"/>
    <w:rsid w:val="006D7E2E"/>
    <w:rsid w:val="006E27AF"/>
    <w:rsid w:val="00704777"/>
    <w:rsid w:val="00720D0A"/>
    <w:rsid w:val="00727156"/>
    <w:rsid w:val="00736BCB"/>
    <w:rsid w:val="007411A2"/>
    <w:rsid w:val="00745BCC"/>
    <w:rsid w:val="00751827"/>
    <w:rsid w:val="00755E92"/>
    <w:rsid w:val="00764C45"/>
    <w:rsid w:val="00776F71"/>
    <w:rsid w:val="0079640B"/>
    <w:rsid w:val="007C62F2"/>
    <w:rsid w:val="007C636D"/>
    <w:rsid w:val="007D0E4F"/>
    <w:rsid w:val="007D0EC1"/>
    <w:rsid w:val="007D269E"/>
    <w:rsid w:val="007D7A4A"/>
    <w:rsid w:val="007F1B3F"/>
    <w:rsid w:val="008061FD"/>
    <w:rsid w:val="00816344"/>
    <w:rsid w:val="00853466"/>
    <w:rsid w:val="00864CB8"/>
    <w:rsid w:val="00866362"/>
    <w:rsid w:val="00886781"/>
    <w:rsid w:val="00890191"/>
    <w:rsid w:val="008A6D9F"/>
    <w:rsid w:val="008B1362"/>
    <w:rsid w:val="008B3066"/>
    <w:rsid w:val="008B4954"/>
    <w:rsid w:val="008C0333"/>
    <w:rsid w:val="008C1D10"/>
    <w:rsid w:val="008C2CC8"/>
    <w:rsid w:val="008D14A3"/>
    <w:rsid w:val="008D646F"/>
    <w:rsid w:val="008F45DF"/>
    <w:rsid w:val="009028E5"/>
    <w:rsid w:val="009213F7"/>
    <w:rsid w:val="0092379B"/>
    <w:rsid w:val="00942F39"/>
    <w:rsid w:val="009434DD"/>
    <w:rsid w:val="00956B73"/>
    <w:rsid w:val="00960498"/>
    <w:rsid w:val="009719C4"/>
    <w:rsid w:val="0098485C"/>
    <w:rsid w:val="009A0092"/>
    <w:rsid w:val="009B3574"/>
    <w:rsid w:val="009B7F47"/>
    <w:rsid w:val="009E0732"/>
    <w:rsid w:val="009E1CA6"/>
    <w:rsid w:val="009F1957"/>
    <w:rsid w:val="00A04C6F"/>
    <w:rsid w:val="00A31B22"/>
    <w:rsid w:val="00A33A33"/>
    <w:rsid w:val="00A35C41"/>
    <w:rsid w:val="00A37DF7"/>
    <w:rsid w:val="00A45807"/>
    <w:rsid w:val="00A45C0B"/>
    <w:rsid w:val="00A511FA"/>
    <w:rsid w:val="00A5288E"/>
    <w:rsid w:val="00A54733"/>
    <w:rsid w:val="00A63BD8"/>
    <w:rsid w:val="00A657A1"/>
    <w:rsid w:val="00A72064"/>
    <w:rsid w:val="00A8589B"/>
    <w:rsid w:val="00A967A0"/>
    <w:rsid w:val="00AB0C4D"/>
    <w:rsid w:val="00AB52B2"/>
    <w:rsid w:val="00AC1885"/>
    <w:rsid w:val="00AC70AC"/>
    <w:rsid w:val="00AD67C0"/>
    <w:rsid w:val="00AE770D"/>
    <w:rsid w:val="00AF1710"/>
    <w:rsid w:val="00AF5120"/>
    <w:rsid w:val="00AF71C2"/>
    <w:rsid w:val="00B069D7"/>
    <w:rsid w:val="00B07000"/>
    <w:rsid w:val="00B07748"/>
    <w:rsid w:val="00B16D2B"/>
    <w:rsid w:val="00B20B94"/>
    <w:rsid w:val="00B3045F"/>
    <w:rsid w:val="00B33293"/>
    <w:rsid w:val="00B52278"/>
    <w:rsid w:val="00B55BF0"/>
    <w:rsid w:val="00B63035"/>
    <w:rsid w:val="00B63D83"/>
    <w:rsid w:val="00B71476"/>
    <w:rsid w:val="00B72E3E"/>
    <w:rsid w:val="00B85077"/>
    <w:rsid w:val="00B8714A"/>
    <w:rsid w:val="00B9654D"/>
    <w:rsid w:val="00B9692D"/>
    <w:rsid w:val="00BA072D"/>
    <w:rsid w:val="00BA1CF6"/>
    <w:rsid w:val="00BA3024"/>
    <w:rsid w:val="00BA59CA"/>
    <w:rsid w:val="00BA6CFE"/>
    <w:rsid w:val="00BC1EAE"/>
    <w:rsid w:val="00BD158C"/>
    <w:rsid w:val="00BD4A49"/>
    <w:rsid w:val="00BE0C9A"/>
    <w:rsid w:val="00BE7379"/>
    <w:rsid w:val="00C01F00"/>
    <w:rsid w:val="00C02D69"/>
    <w:rsid w:val="00C104A3"/>
    <w:rsid w:val="00C3648A"/>
    <w:rsid w:val="00C43612"/>
    <w:rsid w:val="00C60AF0"/>
    <w:rsid w:val="00C65A1A"/>
    <w:rsid w:val="00C72EF9"/>
    <w:rsid w:val="00C74213"/>
    <w:rsid w:val="00C851FB"/>
    <w:rsid w:val="00C85651"/>
    <w:rsid w:val="00CB4342"/>
    <w:rsid w:val="00CB51FE"/>
    <w:rsid w:val="00CD7CF8"/>
    <w:rsid w:val="00CE161C"/>
    <w:rsid w:val="00CE708C"/>
    <w:rsid w:val="00CF323B"/>
    <w:rsid w:val="00CF5DC5"/>
    <w:rsid w:val="00D023E3"/>
    <w:rsid w:val="00D10F98"/>
    <w:rsid w:val="00D16D52"/>
    <w:rsid w:val="00D25767"/>
    <w:rsid w:val="00D36830"/>
    <w:rsid w:val="00D43D84"/>
    <w:rsid w:val="00D468D0"/>
    <w:rsid w:val="00D71D94"/>
    <w:rsid w:val="00D7494B"/>
    <w:rsid w:val="00DB23D4"/>
    <w:rsid w:val="00DC3FE6"/>
    <w:rsid w:val="00DD1164"/>
    <w:rsid w:val="00DD5437"/>
    <w:rsid w:val="00DD554C"/>
    <w:rsid w:val="00DD6DE1"/>
    <w:rsid w:val="00E10089"/>
    <w:rsid w:val="00E10625"/>
    <w:rsid w:val="00E24D3E"/>
    <w:rsid w:val="00E4030B"/>
    <w:rsid w:val="00E60B21"/>
    <w:rsid w:val="00E635AD"/>
    <w:rsid w:val="00E63870"/>
    <w:rsid w:val="00E67A28"/>
    <w:rsid w:val="00EA4021"/>
    <w:rsid w:val="00EE1A4A"/>
    <w:rsid w:val="00EE3017"/>
    <w:rsid w:val="00EF20D2"/>
    <w:rsid w:val="00EF5EB2"/>
    <w:rsid w:val="00F34B9F"/>
    <w:rsid w:val="00F34C6C"/>
    <w:rsid w:val="00F4645B"/>
    <w:rsid w:val="00F61CEC"/>
    <w:rsid w:val="00F62E16"/>
    <w:rsid w:val="00F63132"/>
    <w:rsid w:val="00F657AD"/>
    <w:rsid w:val="00F73A25"/>
    <w:rsid w:val="00F82451"/>
    <w:rsid w:val="00F83027"/>
    <w:rsid w:val="00F83FDA"/>
    <w:rsid w:val="00F97280"/>
    <w:rsid w:val="00FB7D04"/>
    <w:rsid w:val="00FC0126"/>
    <w:rsid w:val="00FC1F3F"/>
    <w:rsid w:val="00FC2265"/>
    <w:rsid w:val="00FC3B8B"/>
    <w:rsid w:val="00FC58BB"/>
    <w:rsid w:val="00FE0692"/>
    <w:rsid w:val="00FE10AE"/>
    <w:rsid w:val="00FF0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0D4164"/>
    <w:pPr>
      <w:spacing w:after="100"/>
    </w:p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0D4164"/>
    <w:pPr>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457795100">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883635836">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aduanas.gub.uy" TargetMode="External"/><Relationship Id="rId5" Type="http://schemas.openxmlformats.org/officeDocument/2006/relationships/webSettings" Target="webSettings.xml"/><Relationship Id="rId15" Type="http://schemas.openxmlformats.org/officeDocument/2006/relationships/hyperlink" Target="mailto:licitaciones@aduanas.gub.uy" TargetMode="External"/><Relationship Id="rId10" Type="http://schemas.openxmlformats.org/officeDocument/2006/relationships/hyperlink" Target="mailto:licitaciones@aduanas.gub.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delestatales.gub.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0405-50BE-4404-A722-28E9497A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6714</Words>
  <Characters>36932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12</cp:revision>
  <cp:lastPrinted>2021-10-21T17:19:00Z</cp:lastPrinted>
  <dcterms:created xsi:type="dcterms:W3CDTF">2021-10-20T19:26:00Z</dcterms:created>
  <dcterms:modified xsi:type="dcterms:W3CDTF">2021-10-26T14:31:00Z</dcterms:modified>
</cp:coreProperties>
</file>