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29" w:rsidRPr="003F1A03" w:rsidRDefault="00F23DD6" w:rsidP="003F1A03">
      <w:pPr>
        <w:pStyle w:val="Heading"/>
        <w:spacing w:after="0" w:line="240" w:lineRule="auto"/>
        <w:rPr>
          <w:rFonts w:ascii="Times New Roman" w:hAnsi="Times New Roman" w:cs="Times New Roman"/>
          <w:sz w:val="28"/>
          <w:szCs w:val="28"/>
        </w:rPr>
      </w:pPr>
      <w:r w:rsidRPr="003F1A03">
        <w:rPr>
          <w:rFonts w:ascii="Times New Roman" w:hAnsi="Times New Roman" w:cs="Times New Roman"/>
          <w:sz w:val="28"/>
          <w:szCs w:val="28"/>
        </w:rPr>
        <w:t>PODER JUDICIAL</w:t>
      </w:r>
    </w:p>
    <w:p w:rsidR="009D2E29" w:rsidRPr="003F1A03" w:rsidRDefault="00F23DD6" w:rsidP="003F1A03">
      <w:pPr>
        <w:pStyle w:val="Heading"/>
        <w:spacing w:after="0" w:line="240" w:lineRule="auto"/>
        <w:rPr>
          <w:rFonts w:ascii="Times New Roman" w:hAnsi="Times New Roman" w:cs="Times New Roman"/>
          <w:sz w:val="28"/>
          <w:szCs w:val="28"/>
        </w:rPr>
      </w:pPr>
      <w:r w:rsidRPr="003F1A03">
        <w:rPr>
          <w:rFonts w:ascii="Times New Roman" w:hAnsi="Times New Roman" w:cs="Times New Roman"/>
          <w:sz w:val="28"/>
          <w:szCs w:val="28"/>
        </w:rPr>
        <w:t>DEPARTAMENTO DE ADQUISICIONES</w:t>
      </w:r>
    </w:p>
    <w:p w:rsidR="009D2E29" w:rsidRPr="003F1A03" w:rsidRDefault="00F23DD6" w:rsidP="003F1A03">
      <w:pPr>
        <w:pStyle w:val="Standarduser"/>
        <w:spacing w:after="0" w:line="240" w:lineRule="auto"/>
        <w:jc w:val="center"/>
        <w:rPr>
          <w:rFonts w:ascii="Times New Roman" w:hAnsi="Times New Roman" w:cs="Times New Roman"/>
          <w:b/>
          <w:bCs/>
          <w:sz w:val="28"/>
          <w:szCs w:val="28"/>
        </w:rPr>
      </w:pPr>
      <w:r w:rsidRPr="003F1A03">
        <w:rPr>
          <w:rFonts w:ascii="Times New Roman" w:hAnsi="Times New Roman" w:cs="Times New Roman"/>
          <w:b/>
          <w:bCs/>
          <w:sz w:val="28"/>
          <w:szCs w:val="28"/>
        </w:rPr>
        <w:t>LICITACIÓN ABREVIADA</w:t>
      </w:r>
      <w:r w:rsidR="000A39D8">
        <w:rPr>
          <w:rFonts w:ascii="Times New Roman" w:hAnsi="Times New Roman" w:cs="Times New Roman"/>
          <w:b/>
          <w:bCs/>
          <w:sz w:val="28"/>
          <w:szCs w:val="28"/>
        </w:rPr>
        <w:t xml:space="preserve"> Venta/Arrendamiento</w:t>
      </w:r>
      <w:r w:rsidRPr="003F1A03">
        <w:rPr>
          <w:rFonts w:ascii="Times New Roman" w:hAnsi="Times New Roman" w:cs="Times New Roman"/>
          <w:b/>
          <w:bCs/>
          <w:sz w:val="28"/>
          <w:szCs w:val="28"/>
        </w:rPr>
        <w:t xml:space="preserve"> N°</w:t>
      </w:r>
      <w:r w:rsidR="000A39D8">
        <w:rPr>
          <w:rFonts w:ascii="Times New Roman" w:hAnsi="Times New Roman" w:cs="Times New Roman"/>
          <w:b/>
          <w:bCs/>
          <w:sz w:val="28"/>
          <w:szCs w:val="28"/>
        </w:rPr>
        <w:t>7</w:t>
      </w:r>
      <w:r w:rsidRPr="003F1A03">
        <w:rPr>
          <w:rFonts w:ascii="Times New Roman" w:hAnsi="Times New Roman" w:cs="Times New Roman"/>
          <w:b/>
          <w:bCs/>
          <w:sz w:val="28"/>
          <w:szCs w:val="28"/>
        </w:rPr>
        <w:t>/20</w:t>
      </w:r>
    </w:p>
    <w:p w:rsidR="009D2E29" w:rsidRPr="003F1A03" w:rsidRDefault="00F23DD6" w:rsidP="003F1A03">
      <w:pPr>
        <w:pStyle w:val="Encabezado1"/>
        <w:spacing w:after="0" w:line="240" w:lineRule="auto"/>
        <w:jc w:val="center"/>
        <w:rPr>
          <w:rFonts w:ascii="Times New Roman" w:eastAsia="Bookman Old Style" w:hAnsi="Times New Roman" w:cs="Times New Roman"/>
          <w:sz w:val="28"/>
          <w:szCs w:val="28"/>
        </w:rPr>
      </w:pPr>
      <w:r w:rsidRPr="003F1A03">
        <w:rPr>
          <w:rFonts w:ascii="Times New Roman" w:eastAsia="Bookman Old Style" w:hAnsi="Times New Roman" w:cs="Times New Roman"/>
          <w:sz w:val="28"/>
          <w:szCs w:val="28"/>
        </w:rPr>
        <w:t>Inciso 16</w:t>
      </w:r>
    </w:p>
    <w:p w:rsidR="009D2E29" w:rsidRDefault="00F23DD6">
      <w:pPr>
        <w:pStyle w:val="Textbodyuser"/>
        <w:spacing w:line="260" w:lineRule="exact"/>
        <w:rPr>
          <w:rFonts w:ascii="Times New Roman" w:eastAsia="Bookman Old Style" w:hAnsi="Times New Roman" w:cs="Times New Roman"/>
          <w:sz w:val="22"/>
          <w:u w:val="single"/>
        </w:rPr>
      </w:pPr>
      <w:r>
        <w:rPr>
          <w:rFonts w:ascii="Times New Roman" w:eastAsia="Bookman Old Style" w:hAnsi="Times New Roman" w:cs="Times New Roman"/>
          <w:sz w:val="22"/>
          <w:u w:val="single"/>
        </w:rPr>
        <w:t>Pliego sin costo</w:t>
      </w:r>
    </w:p>
    <w:p w:rsidR="009D2E29" w:rsidRPr="005D55C3" w:rsidRDefault="00F23DD6" w:rsidP="00DB1057">
      <w:pPr>
        <w:pStyle w:val="Standarduser"/>
        <w:spacing w:after="0" w:line="260" w:lineRule="exact"/>
        <w:ind w:firstLine="705"/>
        <w:jc w:val="both"/>
        <w:rPr>
          <w:rFonts w:ascii="Times New Roman" w:hAnsi="Times New Roman" w:cs="Times New Roman"/>
          <w:sz w:val="22"/>
          <w:szCs w:val="22"/>
        </w:rPr>
      </w:pPr>
      <w:r w:rsidRPr="005D55C3">
        <w:rPr>
          <w:rFonts w:ascii="Times New Roman" w:hAnsi="Times New Roman" w:cs="Times New Roman"/>
          <w:sz w:val="22"/>
          <w:szCs w:val="22"/>
        </w:rPr>
        <w:t>El presente llamado se regirá por lo establecido en  las siguientes disposiciones:</w:t>
      </w:r>
    </w:p>
    <w:p w:rsidR="009D2E29" w:rsidRPr="005D55C3" w:rsidRDefault="00F23DD6" w:rsidP="00DB1057">
      <w:pPr>
        <w:pStyle w:val="Standarduser"/>
        <w:numPr>
          <w:ilvl w:val="0"/>
          <w:numId w:val="2"/>
        </w:numPr>
        <w:spacing w:after="0" w:line="260" w:lineRule="exact"/>
        <w:ind w:left="349"/>
        <w:jc w:val="both"/>
        <w:rPr>
          <w:rFonts w:ascii="Times New Roman" w:hAnsi="Times New Roman" w:cs="Times New Roman"/>
          <w:sz w:val="22"/>
          <w:szCs w:val="22"/>
        </w:rPr>
      </w:pPr>
      <w:r w:rsidRPr="005D55C3">
        <w:rPr>
          <w:rFonts w:ascii="Times New Roman" w:hAnsi="Times New Roman" w:cs="Times New Roman"/>
          <w:sz w:val="22"/>
          <w:szCs w:val="22"/>
        </w:rPr>
        <w:t>T.O.C.A.F. aprobado por Decreto N° 150/012 de 11 de mayo de 2012,</w:t>
      </w:r>
    </w:p>
    <w:p w:rsidR="009D2E29" w:rsidRPr="005D55C3" w:rsidRDefault="00F23DD6" w:rsidP="00DB1057">
      <w:pPr>
        <w:pStyle w:val="Standarduser"/>
        <w:numPr>
          <w:ilvl w:val="0"/>
          <w:numId w:val="1"/>
        </w:numPr>
        <w:spacing w:after="0" w:line="260" w:lineRule="exact"/>
        <w:ind w:left="349"/>
        <w:jc w:val="both"/>
        <w:rPr>
          <w:rFonts w:ascii="Times New Roman" w:hAnsi="Times New Roman" w:cs="Times New Roman"/>
          <w:sz w:val="22"/>
          <w:szCs w:val="22"/>
        </w:rPr>
      </w:pPr>
      <w:r w:rsidRPr="005D55C3">
        <w:rPr>
          <w:rFonts w:ascii="Times New Roman" w:hAnsi="Times New Roman" w:cs="Times New Roman"/>
          <w:sz w:val="22"/>
          <w:szCs w:val="22"/>
        </w:rPr>
        <w:t>Decreto Nº 155/013 referente a RUPE,</w:t>
      </w:r>
    </w:p>
    <w:p w:rsidR="009D2E29" w:rsidRPr="005D55C3" w:rsidRDefault="00F23DD6" w:rsidP="00DB1057">
      <w:pPr>
        <w:pStyle w:val="Standarduser"/>
        <w:numPr>
          <w:ilvl w:val="0"/>
          <w:numId w:val="1"/>
        </w:numPr>
        <w:spacing w:after="0" w:line="260" w:lineRule="exact"/>
        <w:ind w:left="349"/>
        <w:jc w:val="both"/>
        <w:rPr>
          <w:rFonts w:ascii="Times New Roman" w:hAnsi="Times New Roman" w:cs="Times New Roman"/>
          <w:sz w:val="22"/>
          <w:szCs w:val="22"/>
        </w:rPr>
      </w:pPr>
      <w:r w:rsidRPr="005D55C3">
        <w:rPr>
          <w:rFonts w:ascii="Times New Roman" w:hAnsi="Times New Roman" w:cs="Times New Roman"/>
          <w:sz w:val="22"/>
          <w:szCs w:val="22"/>
        </w:rPr>
        <w:t>Acordada Nº 7400 de 27 de junio de 2000 (procedimiento administrativo PJ),</w:t>
      </w:r>
    </w:p>
    <w:p w:rsidR="009D2E29" w:rsidRPr="005D55C3" w:rsidRDefault="00F23DD6" w:rsidP="00DB1057">
      <w:pPr>
        <w:pStyle w:val="Standarduser"/>
        <w:numPr>
          <w:ilvl w:val="0"/>
          <w:numId w:val="1"/>
        </w:numPr>
        <w:spacing w:after="0" w:line="260" w:lineRule="exact"/>
        <w:ind w:left="349"/>
        <w:jc w:val="both"/>
        <w:rPr>
          <w:rFonts w:ascii="Times New Roman" w:hAnsi="Times New Roman" w:cs="Times New Roman"/>
          <w:sz w:val="22"/>
          <w:szCs w:val="22"/>
        </w:rPr>
      </w:pPr>
      <w:r w:rsidRPr="005D55C3">
        <w:rPr>
          <w:rFonts w:ascii="Times New Roman" w:hAnsi="Times New Roman" w:cs="Times New Roman"/>
          <w:sz w:val="22"/>
          <w:szCs w:val="22"/>
        </w:rPr>
        <w:t>Decreto Nº 131/2014: Pliego Único de Bases y Condiciones Generales para Contratos de Suministros y Servicios No Personales,</w:t>
      </w:r>
    </w:p>
    <w:p w:rsidR="009D2E29" w:rsidRPr="0095197F" w:rsidRDefault="0095197F" w:rsidP="00DB1057">
      <w:pPr>
        <w:pStyle w:val="Standarduser"/>
        <w:numPr>
          <w:ilvl w:val="0"/>
          <w:numId w:val="1"/>
        </w:numPr>
        <w:spacing w:after="0" w:line="260" w:lineRule="exact"/>
        <w:ind w:left="349"/>
        <w:jc w:val="both"/>
        <w:rPr>
          <w:rFonts w:ascii="Times New Roman" w:hAnsi="Times New Roman" w:cs="Times New Roman"/>
          <w:sz w:val="22"/>
          <w:szCs w:val="22"/>
        </w:rPr>
      </w:pPr>
      <w:r w:rsidRPr="0095197F">
        <w:rPr>
          <w:rFonts w:ascii="Times New Roman" w:hAnsi="Times New Roman" w:cs="Times New Roman"/>
          <w:sz w:val="22"/>
          <w:szCs w:val="22"/>
        </w:rPr>
        <w:t>Ley 19.889</w:t>
      </w:r>
      <w:r w:rsidRPr="0095197F">
        <w:rPr>
          <w:sz w:val="22"/>
          <w:szCs w:val="22"/>
        </w:rPr>
        <w:t xml:space="preserve"> de 9 de julio de 2020</w:t>
      </w:r>
    </w:p>
    <w:p w:rsidR="009D2E29" w:rsidRPr="005D55C3" w:rsidRDefault="00F23DD6" w:rsidP="00DB1057">
      <w:pPr>
        <w:pStyle w:val="Standarduser"/>
        <w:numPr>
          <w:ilvl w:val="0"/>
          <w:numId w:val="1"/>
        </w:numPr>
        <w:spacing w:after="0" w:line="260" w:lineRule="exact"/>
        <w:ind w:left="349"/>
        <w:jc w:val="both"/>
        <w:rPr>
          <w:rFonts w:ascii="Times New Roman" w:hAnsi="Times New Roman" w:cs="Times New Roman"/>
          <w:sz w:val="22"/>
          <w:szCs w:val="22"/>
        </w:rPr>
      </w:pPr>
      <w:r w:rsidRPr="005D55C3">
        <w:rPr>
          <w:rFonts w:ascii="Times New Roman" w:hAnsi="Times New Roman" w:cs="Times New Roman"/>
          <w:sz w:val="22"/>
          <w:szCs w:val="22"/>
        </w:rPr>
        <w:t>Leyes, decretos y resoluciones vigentes a la fecha de aperturas de la licitación, en tanto fueren aplicables.</w:t>
      </w:r>
    </w:p>
    <w:p w:rsidR="009D2E29" w:rsidRPr="005D55C3" w:rsidRDefault="009D2E29">
      <w:pPr>
        <w:pStyle w:val="Standarduser"/>
        <w:spacing w:line="260" w:lineRule="exact"/>
        <w:ind w:left="709" w:hanging="360"/>
        <w:jc w:val="both"/>
        <w:rPr>
          <w:rFonts w:ascii="Times New Roman" w:hAnsi="Times New Roman" w:cs="Times New Roman"/>
          <w:sz w:val="22"/>
          <w:szCs w:val="22"/>
        </w:rPr>
      </w:pPr>
    </w:p>
    <w:p w:rsidR="009D2E29" w:rsidRPr="0046297B" w:rsidRDefault="00F23DD6" w:rsidP="0046297B">
      <w:pPr>
        <w:pStyle w:val="Encabezado4"/>
        <w:spacing w:after="0" w:line="240" w:lineRule="auto"/>
        <w:rPr>
          <w:rFonts w:cs="Times New Roman"/>
        </w:rPr>
      </w:pPr>
      <w:r w:rsidRPr="0046297B">
        <w:rPr>
          <w:rFonts w:cs="Times New Roman"/>
        </w:rPr>
        <w:t>Art. 1.- OBJETO DEL CONTRATO Y CARACTERISTICAS ESPECIALES</w:t>
      </w:r>
      <w:r w:rsidR="0046297B" w:rsidRPr="0046297B">
        <w:rPr>
          <w:rFonts w:cs="Times New Roman"/>
        </w:rPr>
        <w:t>.</w:t>
      </w:r>
    </w:p>
    <w:p w:rsidR="005D55C3" w:rsidRDefault="005D55C3" w:rsidP="0046297B">
      <w:pPr>
        <w:spacing w:after="0" w:line="240" w:lineRule="auto"/>
        <w:jc w:val="both"/>
        <w:rPr>
          <w:rFonts w:ascii="Times New Roman" w:eastAsia="Bookman Old Style" w:hAnsi="Times New Roman" w:cs="Times New Roman"/>
          <w:b/>
          <w:bCs/>
        </w:rPr>
      </w:pPr>
    </w:p>
    <w:p w:rsidR="009D2E29" w:rsidRPr="005D55C3" w:rsidRDefault="00F23DD6" w:rsidP="0046297B">
      <w:pPr>
        <w:spacing w:after="0" w:line="240" w:lineRule="auto"/>
        <w:jc w:val="both"/>
        <w:rPr>
          <w:rFonts w:ascii="Times New Roman" w:eastAsia="Bookman Old Style" w:hAnsi="Times New Roman" w:cs="Times New Roman"/>
          <w:b/>
          <w:bCs/>
          <w:sz w:val="28"/>
          <w:szCs w:val="28"/>
        </w:rPr>
      </w:pPr>
      <w:r w:rsidRPr="005D55C3">
        <w:rPr>
          <w:rFonts w:ascii="Times New Roman" w:eastAsia="Bookman Old Style" w:hAnsi="Times New Roman" w:cs="Times New Roman"/>
          <w:b/>
          <w:bCs/>
          <w:sz w:val="28"/>
          <w:szCs w:val="28"/>
        </w:rPr>
        <w:t>A</w:t>
      </w:r>
      <w:r w:rsidR="004814CB">
        <w:rPr>
          <w:rFonts w:ascii="Times New Roman" w:eastAsia="Bookman Old Style" w:hAnsi="Times New Roman" w:cs="Times New Roman"/>
          <w:b/>
          <w:bCs/>
          <w:sz w:val="28"/>
          <w:szCs w:val="28"/>
        </w:rPr>
        <w:t xml:space="preserve">RRENDAMIENTO </w:t>
      </w:r>
      <w:r w:rsidRPr="005D55C3">
        <w:rPr>
          <w:rFonts w:ascii="Times New Roman" w:eastAsia="Bookman Old Style" w:hAnsi="Times New Roman" w:cs="Times New Roman"/>
          <w:b/>
          <w:bCs/>
          <w:sz w:val="28"/>
          <w:szCs w:val="28"/>
        </w:rPr>
        <w:t xml:space="preserve">de un </w:t>
      </w:r>
      <w:r w:rsidR="004814CB">
        <w:rPr>
          <w:rFonts w:ascii="Times New Roman" w:eastAsia="Bookman Old Style" w:hAnsi="Times New Roman" w:cs="Times New Roman"/>
          <w:b/>
          <w:bCs/>
          <w:sz w:val="28"/>
          <w:szCs w:val="28"/>
        </w:rPr>
        <w:t xml:space="preserve">INMUEBLE </w:t>
      </w:r>
      <w:r w:rsidRPr="005D55C3">
        <w:rPr>
          <w:rFonts w:ascii="Times New Roman" w:eastAsia="Bookman Old Style" w:hAnsi="Times New Roman" w:cs="Times New Roman"/>
          <w:b/>
          <w:bCs/>
          <w:sz w:val="28"/>
          <w:szCs w:val="28"/>
        </w:rPr>
        <w:t>destinado a ARCHIVO DE LA INSPECCION GENERAL DE REGISTROS NOTARIALES, de un área aproximada entre 1.500 a 2.000 mts2 en el departamento de Montevideo, ubicado en las zonas que se determinan en el anexo y plano.</w:t>
      </w:r>
    </w:p>
    <w:p w:rsidR="009D2E29" w:rsidRPr="005D55C3" w:rsidRDefault="00F23DD6" w:rsidP="0046297B">
      <w:pPr>
        <w:pStyle w:val="Standarduser"/>
        <w:spacing w:after="0" w:line="240" w:lineRule="auto"/>
        <w:jc w:val="both"/>
        <w:rPr>
          <w:rFonts w:ascii="Times New Roman" w:hAnsi="Times New Roman" w:cs="Times New Roman"/>
          <w:b/>
          <w:bCs/>
          <w:sz w:val="28"/>
          <w:szCs w:val="28"/>
        </w:rPr>
      </w:pPr>
      <w:r w:rsidRPr="005D55C3">
        <w:rPr>
          <w:rFonts w:ascii="Times New Roman" w:hAnsi="Times New Roman" w:cs="Times New Roman"/>
          <w:b/>
          <w:bCs/>
          <w:sz w:val="28"/>
          <w:szCs w:val="28"/>
        </w:rPr>
        <w:t>Se adjunta</w:t>
      </w:r>
      <w:r w:rsidR="00400CEF">
        <w:rPr>
          <w:rFonts w:ascii="Times New Roman" w:hAnsi="Times New Roman" w:cs="Times New Roman"/>
          <w:b/>
          <w:bCs/>
          <w:sz w:val="28"/>
          <w:szCs w:val="28"/>
        </w:rPr>
        <w:t>n</w:t>
      </w:r>
      <w:r w:rsidRPr="005D55C3">
        <w:rPr>
          <w:rFonts w:ascii="Times New Roman" w:hAnsi="Times New Roman" w:cs="Times New Roman"/>
          <w:b/>
          <w:bCs/>
          <w:sz w:val="28"/>
          <w:szCs w:val="28"/>
        </w:rPr>
        <w:t xml:space="preserve"> </w:t>
      </w:r>
      <w:r w:rsidRPr="005D55C3">
        <w:rPr>
          <w:rFonts w:ascii="Times New Roman" w:hAnsi="Times New Roman" w:cs="Times New Roman"/>
          <w:b/>
          <w:bCs/>
          <w:sz w:val="28"/>
          <w:szCs w:val="28"/>
          <w:u w:val="single"/>
        </w:rPr>
        <w:t>ANEXO</w:t>
      </w:r>
      <w:r w:rsidRPr="005D55C3">
        <w:rPr>
          <w:rFonts w:ascii="Times New Roman" w:hAnsi="Times New Roman" w:cs="Times New Roman"/>
          <w:b/>
          <w:bCs/>
          <w:sz w:val="28"/>
          <w:szCs w:val="28"/>
        </w:rPr>
        <w:t xml:space="preserve"> elaborado por División Arquitectura, con las características del inmueble solicitado y</w:t>
      </w:r>
      <w:r w:rsidR="00400CEF" w:rsidRPr="00400CEF">
        <w:rPr>
          <w:rFonts w:ascii="Times New Roman" w:hAnsi="Times New Roman" w:cs="Times New Roman"/>
          <w:b/>
          <w:bCs/>
          <w:sz w:val="28"/>
          <w:szCs w:val="28"/>
        </w:rPr>
        <w:t xml:space="preserve"> </w:t>
      </w:r>
      <w:r w:rsidR="00400CEF" w:rsidRPr="005D55C3">
        <w:rPr>
          <w:rFonts w:ascii="Times New Roman" w:hAnsi="Times New Roman" w:cs="Times New Roman"/>
          <w:b/>
          <w:bCs/>
          <w:sz w:val="28"/>
          <w:szCs w:val="28"/>
          <w:u w:val="single"/>
        </w:rPr>
        <w:t>PLANO</w:t>
      </w:r>
      <w:r w:rsidR="004814CB">
        <w:rPr>
          <w:rFonts w:ascii="Times New Roman" w:hAnsi="Times New Roman" w:cs="Times New Roman"/>
          <w:b/>
          <w:bCs/>
          <w:sz w:val="28"/>
          <w:szCs w:val="28"/>
          <w:u w:val="single"/>
        </w:rPr>
        <w:t>S</w:t>
      </w:r>
      <w:r w:rsidR="00400CEF" w:rsidRPr="005D55C3">
        <w:rPr>
          <w:rFonts w:ascii="Times New Roman" w:hAnsi="Times New Roman" w:cs="Times New Roman"/>
          <w:b/>
          <w:bCs/>
          <w:sz w:val="28"/>
          <w:szCs w:val="28"/>
        </w:rPr>
        <w:t xml:space="preserve"> </w:t>
      </w:r>
      <w:r w:rsidR="00400CEF">
        <w:rPr>
          <w:rFonts w:ascii="Times New Roman" w:hAnsi="Times New Roman" w:cs="Times New Roman"/>
          <w:b/>
          <w:bCs/>
          <w:sz w:val="28"/>
          <w:szCs w:val="28"/>
        </w:rPr>
        <w:t xml:space="preserve">con determinación de zonas, </w:t>
      </w:r>
      <w:r w:rsidRPr="005D55C3">
        <w:rPr>
          <w:rFonts w:ascii="Times New Roman" w:hAnsi="Times New Roman" w:cs="Times New Roman"/>
          <w:b/>
          <w:bCs/>
          <w:sz w:val="28"/>
          <w:szCs w:val="28"/>
        </w:rPr>
        <w:t>que se considera</w:t>
      </w:r>
      <w:r w:rsidR="00400CEF">
        <w:rPr>
          <w:rFonts w:ascii="Times New Roman" w:hAnsi="Times New Roman" w:cs="Times New Roman"/>
          <w:b/>
          <w:bCs/>
          <w:sz w:val="28"/>
          <w:szCs w:val="28"/>
        </w:rPr>
        <w:t>n</w:t>
      </w:r>
      <w:r w:rsidRPr="005D55C3">
        <w:rPr>
          <w:rFonts w:ascii="Times New Roman" w:hAnsi="Times New Roman" w:cs="Times New Roman"/>
          <w:b/>
          <w:bCs/>
          <w:sz w:val="28"/>
          <w:szCs w:val="28"/>
        </w:rPr>
        <w:t xml:space="preserve"> parte integrante del presente. </w:t>
      </w:r>
    </w:p>
    <w:p w:rsidR="005D55C3" w:rsidRDefault="005D55C3" w:rsidP="0046297B">
      <w:pPr>
        <w:spacing w:after="0" w:line="240" w:lineRule="auto"/>
        <w:jc w:val="both"/>
        <w:rPr>
          <w:rFonts w:ascii="Times New Roman" w:hAnsi="Times New Roman" w:cs="Times New Roman"/>
        </w:rPr>
      </w:pPr>
    </w:p>
    <w:p w:rsidR="009D2E29" w:rsidRPr="0046297B" w:rsidRDefault="00F23DD6" w:rsidP="0046297B">
      <w:pPr>
        <w:spacing w:after="0" w:line="240" w:lineRule="auto"/>
        <w:jc w:val="both"/>
        <w:rPr>
          <w:rFonts w:ascii="Times New Roman" w:hAnsi="Times New Roman" w:cs="Times New Roman"/>
        </w:rPr>
      </w:pPr>
      <w:r w:rsidRPr="0046297B">
        <w:rPr>
          <w:rFonts w:ascii="Times New Roman" w:hAnsi="Times New Roman" w:cs="Times New Roman"/>
        </w:rPr>
        <w:t xml:space="preserve">Se aclara que si la propuesta implica </w:t>
      </w:r>
      <w:r w:rsidRPr="003971F1">
        <w:rPr>
          <w:rFonts w:ascii="Times New Roman" w:hAnsi="Times New Roman" w:cs="Times New Roman"/>
          <w:b/>
          <w:u w:val="single"/>
        </w:rPr>
        <w:t>obras de adecuación por parte del oferente</w:t>
      </w:r>
      <w:r w:rsidRPr="0046297B">
        <w:rPr>
          <w:rFonts w:ascii="Times New Roman" w:hAnsi="Times New Roman" w:cs="Times New Roman"/>
        </w:rPr>
        <w:t xml:space="preserve"> del local para cumplir con las condiciones descriptas, las mismas deberán estar claramente detalladas en la oferta (en planos y Memoria) y se indicará el </w:t>
      </w:r>
      <w:r w:rsidRPr="003971F1">
        <w:rPr>
          <w:rFonts w:ascii="Times New Roman" w:hAnsi="Times New Roman" w:cs="Times New Roman"/>
          <w:b/>
          <w:u w:val="single"/>
        </w:rPr>
        <w:t xml:space="preserve">plazo de ejecución (máximo  </w:t>
      </w:r>
      <w:r w:rsidR="00DA0F7D">
        <w:rPr>
          <w:rFonts w:ascii="Times New Roman" w:hAnsi="Times New Roman" w:cs="Times New Roman"/>
          <w:b/>
          <w:u w:val="single"/>
        </w:rPr>
        <w:t>9</w:t>
      </w:r>
      <w:r w:rsidRPr="003971F1">
        <w:rPr>
          <w:rFonts w:ascii="Times New Roman" w:hAnsi="Times New Roman" w:cs="Times New Roman"/>
          <w:b/>
          <w:u w:val="single"/>
        </w:rPr>
        <w:t>0 días a contar de la suscripción del contrato)</w:t>
      </w:r>
      <w:r w:rsidRPr="0046297B">
        <w:rPr>
          <w:rFonts w:ascii="Times New Roman" w:hAnsi="Times New Roman" w:cs="Times New Roman"/>
        </w:rPr>
        <w:t>. Dichas obras estarán a cargo del Propietario.</w:t>
      </w:r>
    </w:p>
    <w:p w:rsidR="005D55C3" w:rsidRDefault="005D55C3" w:rsidP="0046297B">
      <w:pPr>
        <w:spacing w:after="0" w:line="240" w:lineRule="auto"/>
        <w:jc w:val="both"/>
        <w:rPr>
          <w:rFonts w:ascii="Times New Roman" w:hAnsi="Times New Roman" w:cs="Times New Roman"/>
        </w:rPr>
      </w:pPr>
    </w:p>
    <w:p w:rsidR="009D2E29" w:rsidRPr="005D55C3" w:rsidRDefault="00F23DD6" w:rsidP="0046297B">
      <w:pPr>
        <w:spacing w:after="0" w:line="240" w:lineRule="auto"/>
        <w:jc w:val="both"/>
        <w:rPr>
          <w:rFonts w:ascii="Times New Roman" w:hAnsi="Times New Roman" w:cs="Times New Roman"/>
          <w:b/>
          <w:u w:val="single"/>
        </w:rPr>
      </w:pPr>
      <w:r w:rsidRPr="0046297B">
        <w:rPr>
          <w:rFonts w:ascii="Times New Roman" w:hAnsi="Times New Roman" w:cs="Times New Roman"/>
        </w:rPr>
        <w:t xml:space="preserve">Se deberá tener en cuenta que como el inmueble será destinado para archivo </w:t>
      </w:r>
      <w:r w:rsidRPr="005D55C3">
        <w:rPr>
          <w:rFonts w:ascii="Times New Roman" w:hAnsi="Times New Roman" w:cs="Times New Roman"/>
          <w:b/>
          <w:u w:val="single"/>
        </w:rPr>
        <w:t xml:space="preserve">se exigirá  previo a la resolución y </w:t>
      </w:r>
      <w:r w:rsidR="00DB1057" w:rsidRPr="005D55C3">
        <w:rPr>
          <w:rFonts w:ascii="Times New Roman" w:hAnsi="Times New Roman" w:cs="Times New Roman"/>
          <w:b/>
          <w:u w:val="single"/>
        </w:rPr>
        <w:t>será</w:t>
      </w:r>
      <w:r w:rsidRPr="005D55C3">
        <w:rPr>
          <w:rFonts w:ascii="Times New Roman" w:hAnsi="Times New Roman" w:cs="Times New Roman"/>
          <w:b/>
          <w:u w:val="single"/>
        </w:rPr>
        <w:t xml:space="preserve"> condición para la aceptación, informe técnico firmado por Ingeniero Civil o Arquitecto calculista avalando la capacidad portante de la estructura en cuanto a soporte cargas provocadas por archivo de documentos en general.</w:t>
      </w:r>
    </w:p>
    <w:p w:rsidR="005D55C3" w:rsidRPr="005D55C3" w:rsidRDefault="005D55C3" w:rsidP="0046297B">
      <w:pPr>
        <w:pStyle w:val="Standarduser"/>
        <w:spacing w:after="0" w:line="240" w:lineRule="auto"/>
        <w:jc w:val="both"/>
        <w:rPr>
          <w:rFonts w:ascii="Times New Roman" w:hAnsi="Times New Roman" w:cs="Times New Roman"/>
          <w:b/>
          <w:bCs/>
          <w:u w:val="single"/>
        </w:rPr>
      </w:pPr>
    </w:p>
    <w:p w:rsidR="009D2E29" w:rsidRPr="0046297B" w:rsidRDefault="00F23DD6" w:rsidP="0046297B">
      <w:pPr>
        <w:pStyle w:val="Standarduser"/>
        <w:spacing w:after="0" w:line="240" w:lineRule="auto"/>
        <w:jc w:val="both"/>
        <w:rPr>
          <w:rFonts w:ascii="Times New Roman" w:hAnsi="Times New Roman" w:cs="Times New Roman"/>
          <w:b/>
          <w:bCs/>
        </w:rPr>
      </w:pPr>
      <w:r w:rsidRPr="005D55C3">
        <w:rPr>
          <w:rFonts w:ascii="Times New Roman" w:hAnsi="Times New Roman" w:cs="Times New Roman"/>
          <w:b/>
          <w:bCs/>
          <w:u w:val="single"/>
        </w:rPr>
        <w:t>Documentos complementarios a entregar con la oferta</w:t>
      </w:r>
      <w:r w:rsidRPr="0046297B">
        <w:rPr>
          <w:rFonts w:ascii="Times New Roman" w:hAnsi="Times New Roman" w:cs="Times New Roman"/>
          <w:b/>
          <w:bCs/>
        </w:rPr>
        <w:t>:</w:t>
      </w:r>
    </w:p>
    <w:p w:rsidR="009D2E29" w:rsidRPr="0046297B" w:rsidRDefault="00F23DD6" w:rsidP="0046297B">
      <w:pPr>
        <w:pStyle w:val="Standarduser"/>
        <w:numPr>
          <w:ilvl w:val="0"/>
          <w:numId w:val="5"/>
        </w:numPr>
        <w:spacing w:after="0" w:line="240" w:lineRule="auto"/>
        <w:ind w:left="567"/>
        <w:jc w:val="both"/>
        <w:rPr>
          <w:rFonts w:ascii="Times New Roman" w:hAnsi="Times New Roman" w:cs="Times New Roman"/>
          <w:b/>
          <w:bCs/>
        </w:rPr>
      </w:pPr>
      <w:r w:rsidRPr="00F23DD6">
        <w:rPr>
          <w:rFonts w:ascii="Times New Roman" w:hAnsi="Times New Roman" w:cs="Times New Roman"/>
          <w:b/>
          <w:bCs/>
          <w:u w:val="single"/>
        </w:rPr>
        <w:t>plano del local</w:t>
      </w:r>
      <w:r w:rsidRPr="0046297B">
        <w:rPr>
          <w:rFonts w:ascii="Times New Roman" w:hAnsi="Times New Roman" w:cs="Times New Roman"/>
          <w:b/>
          <w:bCs/>
        </w:rPr>
        <w:t xml:space="preserve"> ofrecido, acotado y con las áreas definidas de cada planta o sector.</w:t>
      </w:r>
      <w:r w:rsidR="005F71E0">
        <w:rPr>
          <w:rFonts w:ascii="Times New Roman" w:hAnsi="Times New Roman" w:cs="Times New Roman"/>
          <w:b/>
          <w:bCs/>
        </w:rPr>
        <w:t xml:space="preserve"> </w:t>
      </w:r>
    </w:p>
    <w:p w:rsidR="005F71E0" w:rsidRPr="005F71E0" w:rsidRDefault="00F23DD6" w:rsidP="005F71E0">
      <w:pPr>
        <w:pStyle w:val="Standarduser"/>
        <w:numPr>
          <w:ilvl w:val="0"/>
          <w:numId w:val="5"/>
        </w:numPr>
        <w:spacing w:after="0" w:line="240" w:lineRule="auto"/>
        <w:ind w:left="567"/>
        <w:jc w:val="both"/>
        <w:rPr>
          <w:rFonts w:ascii="Times New Roman" w:hAnsi="Times New Roman" w:cs="Times New Roman"/>
          <w:b/>
          <w:bCs/>
        </w:rPr>
      </w:pPr>
      <w:r w:rsidRPr="005F71E0">
        <w:rPr>
          <w:rFonts w:ascii="Times New Roman" w:hAnsi="Times New Roman" w:cs="Times New Roman"/>
          <w:b/>
          <w:bCs/>
          <w:u w:val="single"/>
        </w:rPr>
        <w:t>fotografías</w:t>
      </w:r>
      <w:r w:rsidRPr="005F71E0">
        <w:rPr>
          <w:rFonts w:ascii="Times New Roman" w:hAnsi="Times New Roman" w:cs="Times New Roman"/>
          <w:b/>
          <w:bCs/>
        </w:rPr>
        <w:t xml:space="preserve"> (pueden ser en formato digital) para ilustrar y documentar su estado.</w:t>
      </w:r>
      <w:r w:rsidR="005F71E0" w:rsidRPr="005F71E0">
        <w:rPr>
          <w:rFonts w:ascii="Times New Roman" w:hAnsi="Times New Roman" w:cs="Times New Roman"/>
          <w:b/>
          <w:bCs/>
        </w:rPr>
        <w:t xml:space="preserve"> En caso de fotografías en formato digital podrán ser enviadas por correo </w:t>
      </w:r>
      <w:hyperlink r:id="rId6" w:history="1">
        <w:r w:rsidR="005F71E0" w:rsidRPr="005F71E0">
          <w:rPr>
            <w:rStyle w:val="Hipervnculo"/>
            <w:rFonts w:ascii="Times New Roman" w:hAnsi="Times New Roman" w:cs="Times New Roman"/>
            <w:b/>
            <w:bCs/>
          </w:rPr>
          <w:t>arquitectura@poderjudicial.gub.uy</w:t>
        </w:r>
      </w:hyperlink>
      <w:r w:rsidR="005F71E0" w:rsidRPr="005F71E0">
        <w:rPr>
          <w:rFonts w:ascii="Times New Roman" w:hAnsi="Times New Roman" w:cs="Times New Roman"/>
          <w:b/>
          <w:bCs/>
        </w:rPr>
        <w:t xml:space="preserve"> en archivo </w:t>
      </w:r>
      <w:proofErr w:type="spellStart"/>
      <w:r w:rsidR="005F71E0" w:rsidRPr="005F71E0">
        <w:rPr>
          <w:rFonts w:ascii="Times New Roman" w:hAnsi="Times New Roman" w:cs="Times New Roman"/>
          <w:b/>
          <w:bCs/>
        </w:rPr>
        <w:t>zipeado</w:t>
      </w:r>
      <w:proofErr w:type="spellEnd"/>
      <w:r w:rsidR="005F71E0" w:rsidRPr="005F71E0">
        <w:rPr>
          <w:rFonts w:ascii="Times New Roman" w:hAnsi="Times New Roman" w:cs="Times New Roman"/>
          <w:b/>
          <w:bCs/>
        </w:rPr>
        <w:t xml:space="preserve">, haciendo referencia en el asunto a la presente licitación. </w:t>
      </w:r>
    </w:p>
    <w:p w:rsidR="009D2E29" w:rsidRPr="0046297B" w:rsidRDefault="00F23DD6" w:rsidP="0046297B">
      <w:pPr>
        <w:pStyle w:val="Standarduser"/>
        <w:numPr>
          <w:ilvl w:val="0"/>
          <w:numId w:val="5"/>
        </w:numPr>
        <w:spacing w:after="0" w:line="240" w:lineRule="auto"/>
        <w:ind w:left="567"/>
        <w:jc w:val="both"/>
        <w:rPr>
          <w:rFonts w:ascii="Times New Roman" w:hAnsi="Times New Roman" w:cs="Times New Roman"/>
          <w:b/>
          <w:bCs/>
        </w:rPr>
      </w:pPr>
      <w:r w:rsidRPr="00F23DD6">
        <w:rPr>
          <w:rFonts w:ascii="Times New Roman" w:hAnsi="Times New Roman" w:cs="Times New Roman"/>
          <w:b/>
          <w:bCs/>
          <w:u w:val="single"/>
        </w:rPr>
        <w:t>información técnica</w:t>
      </w:r>
      <w:r w:rsidRPr="0046297B">
        <w:rPr>
          <w:rFonts w:ascii="Times New Roman" w:hAnsi="Times New Roman" w:cs="Times New Roman"/>
          <w:b/>
          <w:bCs/>
        </w:rPr>
        <w:t xml:space="preserve"> que considere relevante para la oferta.</w:t>
      </w:r>
    </w:p>
    <w:p w:rsidR="009D2E29" w:rsidRDefault="009D2E29" w:rsidP="0046297B">
      <w:pPr>
        <w:pStyle w:val="Standarduser"/>
        <w:spacing w:after="0" w:line="240" w:lineRule="auto"/>
        <w:jc w:val="both"/>
        <w:rPr>
          <w:rFonts w:ascii="Times New Roman" w:hAnsi="Times New Roman" w:cs="Times New Roman"/>
          <w:b/>
          <w:bCs/>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Cs/>
        </w:rPr>
        <w:lastRenderedPageBreak/>
        <w:t>Aquellas empresas que no cumplan con la presentación de los</w:t>
      </w:r>
      <w:r w:rsidRPr="0046297B">
        <w:rPr>
          <w:rFonts w:ascii="Times New Roman" w:hAnsi="Times New Roman" w:cs="Times New Roman"/>
          <w:b/>
          <w:bCs/>
        </w:rPr>
        <w:t xml:space="preserve"> documentos referidos en el momento del acto de apertura, dispondrán de un plazo de 2 días hábiles para subsanar la omisión. </w:t>
      </w:r>
      <w:r w:rsidRPr="0046297B">
        <w:rPr>
          <w:rFonts w:ascii="Times New Roman" w:hAnsi="Times New Roman" w:cs="Times New Roman"/>
          <w:bCs/>
        </w:rPr>
        <w:t>Cumplido el plazo sin haber levantado la observación, no serán consideradas las ofertas.</w:t>
      </w:r>
      <w:r w:rsidRPr="0046297B">
        <w:rPr>
          <w:rFonts w:ascii="Times New Roman" w:hAnsi="Times New Roman" w:cs="Times New Roman"/>
          <w:b/>
          <w:bCs/>
        </w:rPr>
        <w:t xml:space="preserve"> </w:t>
      </w:r>
    </w:p>
    <w:p w:rsidR="009D2E29" w:rsidRDefault="00F23DD6" w:rsidP="0046297B">
      <w:pPr>
        <w:spacing w:after="0" w:line="240" w:lineRule="auto"/>
        <w:ind w:firstLine="708"/>
        <w:jc w:val="both"/>
        <w:rPr>
          <w:rFonts w:ascii="Times New Roman" w:eastAsia="Bookman Old Style" w:hAnsi="Times New Roman" w:cs="Times New Roman"/>
          <w:b/>
          <w:bCs/>
        </w:rPr>
      </w:pPr>
      <w:r w:rsidRPr="0046297B">
        <w:rPr>
          <w:rFonts w:ascii="Times New Roman" w:eastAsia="Bookman Old Style" w:hAnsi="Times New Roman" w:cs="Times New Roman"/>
          <w:bCs/>
        </w:rPr>
        <w:t xml:space="preserve">El Poder Judicial efectúa la convocatoria en forma directa, por lo cual, sin perjuicio de la presentación de ofertas por parte de agentes inmobiliarios, </w:t>
      </w:r>
      <w:r w:rsidRPr="0046297B">
        <w:rPr>
          <w:rFonts w:ascii="Times New Roman" w:eastAsia="Bookman Old Style" w:hAnsi="Times New Roman" w:cs="Times New Roman"/>
          <w:b/>
          <w:bCs/>
        </w:rPr>
        <w:t xml:space="preserve"> no se abonará comisión por concepto de intermediación.</w:t>
      </w:r>
    </w:p>
    <w:p w:rsidR="005D55C3" w:rsidRPr="0046297B" w:rsidRDefault="005D55C3" w:rsidP="005D55C3">
      <w:pPr>
        <w:spacing w:after="0" w:line="240" w:lineRule="auto"/>
        <w:jc w:val="both"/>
        <w:rPr>
          <w:rFonts w:ascii="Times New Roman" w:eastAsia="Bookman Old Style" w:hAnsi="Times New Roman" w:cs="Times New Roman"/>
          <w:b/>
          <w:bCs/>
        </w:rPr>
      </w:pPr>
    </w:p>
    <w:p w:rsidR="009D2E29" w:rsidRPr="0046297B" w:rsidRDefault="00F23DD6" w:rsidP="0046297B">
      <w:pPr>
        <w:pStyle w:val="Encabezado1"/>
        <w:spacing w:after="0" w:line="240" w:lineRule="auto"/>
        <w:rPr>
          <w:rFonts w:ascii="Times New Roman" w:eastAsia="Bookman Old Style" w:hAnsi="Times New Roman" w:cs="Times New Roman"/>
        </w:rPr>
      </w:pPr>
      <w:r w:rsidRPr="0046297B">
        <w:rPr>
          <w:rFonts w:ascii="Times New Roman" w:eastAsia="Bookman Old Style" w:hAnsi="Times New Roman" w:cs="Times New Roman"/>
        </w:rPr>
        <w:t>Art. 2.- COMUNICACIONES.</w:t>
      </w:r>
    </w:p>
    <w:p w:rsidR="009D2E29" w:rsidRPr="0046297B" w:rsidRDefault="00F23DD6" w:rsidP="0046297B">
      <w:pPr>
        <w:pStyle w:val="Textbodyuser"/>
        <w:spacing w:after="0" w:line="240" w:lineRule="auto"/>
        <w:rPr>
          <w:rFonts w:ascii="Times New Roman" w:eastAsia="Bookman Old Style" w:hAnsi="Times New Roman" w:cs="Times New Roman"/>
        </w:rPr>
      </w:pPr>
      <w:r w:rsidRPr="0046297B">
        <w:rPr>
          <w:rFonts w:ascii="Times New Roman" w:eastAsia="Bookman Old Style" w:hAnsi="Times New Roman" w:cs="Times New Roman"/>
        </w:rPr>
        <w:tab/>
        <w:t xml:space="preserve">Todas las comunicaciones referidas al presente llamado deberán dirigirse al </w:t>
      </w:r>
      <w:r w:rsidRPr="0046297B">
        <w:rPr>
          <w:rFonts w:ascii="Times New Roman" w:eastAsia="Bookman Old Style" w:hAnsi="Times New Roman" w:cs="Times New Roman"/>
          <w:b/>
        </w:rPr>
        <w:t>Departamento de Adquisiciones</w:t>
      </w:r>
      <w:r w:rsidRPr="0046297B">
        <w:rPr>
          <w:rFonts w:ascii="Times New Roman" w:eastAsia="Bookman Old Style" w:hAnsi="Times New Roman" w:cs="Times New Roman"/>
        </w:rPr>
        <w:t xml:space="preserve"> del Poder Judicial: </w:t>
      </w:r>
    </w:p>
    <w:p w:rsidR="009D2E29" w:rsidRPr="0046297B" w:rsidRDefault="00F23DD6" w:rsidP="0046297B">
      <w:pPr>
        <w:pStyle w:val="Textbodyuser"/>
        <w:spacing w:after="0" w:line="240" w:lineRule="auto"/>
        <w:rPr>
          <w:rFonts w:ascii="Times New Roman" w:eastAsia="Bookman Old Style" w:hAnsi="Times New Roman" w:cs="Times New Roman"/>
        </w:rPr>
      </w:pPr>
      <w:r w:rsidRPr="0046297B">
        <w:rPr>
          <w:rFonts w:ascii="Times New Roman" w:eastAsia="Bookman Old Style" w:hAnsi="Times New Roman" w:cs="Times New Roman"/>
          <w:u w:val="single"/>
        </w:rPr>
        <w:t>Dirección</w:t>
      </w:r>
      <w:r w:rsidRPr="0046297B">
        <w:rPr>
          <w:rFonts w:ascii="Times New Roman" w:eastAsia="Bookman Old Style" w:hAnsi="Times New Roman" w:cs="Times New Roman"/>
        </w:rPr>
        <w:t>: Soriano 1210 de Montevideo.</w:t>
      </w:r>
    </w:p>
    <w:p w:rsidR="009D2E29" w:rsidRPr="0046297B" w:rsidRDefault="00F23DD6" w:rsidP="0046297B">
      <w:pPr>
        <w:pStyle w:val="Textbodyuser"/>
        <w:spacing w:after="0" w:line="240" w:lineRule="auto"/>
        <w:rPr>
          <w:rFonts w:ascii="Times New Roman" w:eastAsia="Bookman Old Style" w:hAnsi="Times New Roman" w:cs="Times New Roman"/>
        </w:rPr>
      </w:pPr>
      <w:r w:rsidRPr="0046297B">
        <w:rPr>
          <w:rFonts w:ascii="Times New Roman" w:eastAsia="Bookman Old Style" w:hAnsi="Times New Roman" w:cs="Times New Roman"/>
          <w:u w:val="single"/>
        </w:rPr>
        <w:t>Teléfonos</w:t>
      </w:r>
      <w:r w:rsidRPr="0046297B">
        <w:rPr>
          <w:rFonts w:ascii="Times New Roman" w:eastAsia="Bookman Old Style" w:hAnsi="Times New Roman" w:cs="Times New Roman"/>
        </w:rPr>
        <w:t>: 1907 interno 4554, 2902-1359, 2908-9397. Fax: 2902.14.88.</w:t>
      </w:r>
    </w:p>
    <w:p w:rsidR="009D2E29" w:rsidRPr="0046297B" w:rsidRDefault="00F23DD6" w:rsidP="0046297B">
      <w:pPr>
        <w:pStyle w:val="Textbodyuser"/>
        <w:spacing w:after="0" w:line="240" w:lineRule="auto"/>
        <w:rPr>
          <w:rFonts w:ascii="Times New Roman" w:hAnsi="Times New Roman" w:cs="Times New Roman"/>
        </w:rPr>
      </w:pPr>
      <w:r w:rsidRPr="0046297B">
        <w:rPr>
          <w:rFonts w:ascii="Times New Roman" w:eastAsia="Bookman Old Style" w:hAnsi="Times New Roman" w:cs="Times New Roman"/>
          <w:u w:val="single"/>
        </w:rPr>
        <w:t>Correo Electrónico</w:t>
      </w:r>
      <w:r w:rsidRPr="0046297B">
        <w:rPr>
          <w:rFonts w:ascii="Times New Roman" w:eastAsia="Bookman Old Style" w:hAnsi="Times New Roman" w:cs="Times New Roman"/>
        </w:rPr>
        <w:t xml:space="preserve">: </w:t>
      </w:r>
      <w:hyperlink r:id="rId7">
        <w:r w:rsidRPr="0046297B">
          <w:rPr>
            <w:rStyle w:val="EnlacedeInternet"/>
            <w:rFonts w:ascii="Times New Roman" w:eastAsia="Bookman Old Style" w:hAnsi="Times New Roman" w:cs="Times New Roman"/>
            <w:color w:val="0000FF"/>
          </w:rPr>
          <w:t>adquisiciones@poderjudicial.gub.u</w:t>
        </w:r>
      </w:hyperlink>
      <w:r w:rsidRPr="0046297B">
        <w:rPr>
          <w:rFonts w:ascii="Times New Roman" w:hAnsi="Times New Roman" w:cs="Times New Roman"/>
        </w:rPr>
        <w:t>y</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bCs/>
        </w:rPr>
        <w:tab/>
      </w:r>
      <w:r w:rsidRPr="0046297B">
        <w:rPr>
          <w:rFonts w:ascii="Times New Roman" w:hAnsi="Times New Roman" w:cs="Times New Roman"/>
          <w:b/>
        </w:rPr>
        <w:t>Las consultas</w:t>
      </w:r>
      <w:r w:rsidRPr="0046297B">
        <w:rPr>
          <w:rFonts w:ascii="Times New Roman" w:hAnsi="Times New Roman" w:cs="Times New Roman"/>
        </w:rPr>
        <w:t xml:space="preserve"> de los oferentes podrán realizarse por los siguientes medios: fax o correo electrónico.</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rPr>
        <w:t>Las respuestas</w:t>
      </w:r>
      <w:r w:rsidRPr="0046297B">
        <w:rPr>
          <w:rFonts w:ascii="Times New Roman" w:hAnsi="Times New Roman" w:cs="Times New Roman"/>
        </w:rPr>
        <w:t xml:space="preserve"> a los oferentes que impliquen aclaraciones y/o modificaciones al pliego, serán evacuadas a través del Sistema de Compras Estatales (Aclaraciones).</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Encabezado1"/>
        <w:spacing w:after="0" w:line="240" w:lineRule="auto"/>
        <w:rPr>
          <w:rFonts w:ascii="Times New Roman" w:eastAsia="Bookman Old Style" w:hAnsi="Times New Roman" w:cs="Times New Roman"/>
        </w:rPr>
      </w:pPr>
      <w:r w:rsidRPr="0046297B">
        <w:rPr>
          <w:rFonts w:ascii="Times New Roman" w:eastAsia="Bookman Old Style" w:hAnsi="Times New Roman" w:cs="Times New Roman"/>
        </w:rPr>
        <w:t>Art. 3.- ACLARACIONES Y CONSULTAS.</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bCs/>
        </w:rPr>
        <w:tab/>
      </w:r>
      <w:r w:rsidRPr="0046297B">
        <w:rPr>
          <w:rFonts w:ascii="Times New Roman" w:hAnsi="Times New Roman" w:cs="Times New Roman"/>
        </w:rPr>
        <w:t xml:space="preserve">Cualquier oferente interesado en cotizar </w:t>
      </w:r>
      <w:r w:rsidRPr="0046297B">
        <w:rPr>
          <w:rFonts w:ascii="Times New Roman" w:hAnsi="Times New Roman" w:cs="Times New Roman"/>
          <w:b/>
        </w:rPr>
        <w:t>podrá solicitar al Departamento de Adquisiciones, por cualquiera de los medios mencionados en el artículo precedente, aclaraciones, solicitudes  o consultas específicas, hasta 3 días antes de la fecha establecida para el acto de apertura de las ofertas</w:t>
      </w:r>
      <w:r w:rsidRPr="0046297B">
        <w:rPr>
          <w:rFonts w:ascii="Times New Roman" w:hAnsi="Times New Roman" w:cs="Times New Roman"/>
        </w:rPr>
        <w:t>. Vencido dicho plazo, la Administración no estará obligada a proporcionar datos aclaratorios o responder consultas o solicitudes. Las consultas, solicitudes o aclaraciones serán contestadas por el Departamento de Adquisiciones, en el plazo máximo de 48 horas a partir de su recepción, por iguales medios.</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bCs/>
        </w:rPr>
        <w:t>Art. 4.-FORMA DE COTIZACION</w:t>
      </w:r>
      <w:r w:rsidRPr="0046297B">
        <w:rPr>
          <w:rFonts w:ascii="Times New Roman" w:hAnsi="Times New Roman" w:cs="Times New Roman"/>
        </w:rPr>
        <w:t>.</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rPr>
        <w:tab/>
      </w:r>
      <w:r w:rsidRPr="0046297B">
        <w:rPr>
          <w:rFonts w:ascii="Times New Roman" w:hAnsi="Times New Roman" w:cs="Times New Roman"/>
          <w:b/>
        </w:rPr>
        <w:t>Precio de plaza</w:t>
      </w:r>
      <w:r w:rsidRPr="0046297B">
        <w:rPr>
          <w:rFonts w:ascii="Times New Roman" w:hAnsi="Times New Roman" w:cs="Times New Roman"/>
        </w:rPr>
        <w:t>. El precio del arrendamiento se reajustará conforme lo establecido en el Decreto Ley 14.219, normas modificativas y concordantes.</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bCs/>
        </w:rPr>
        <w:t>Art. 5.- MONEDA DE COTIZACION</w:t>
      </w:r>
      <w:r w:rsidRPr="0046297B">
        <w:rPr>
          <w:rFonts w:ascii="Times New Roman" w:hAnsi="Times New Roman" w:cs="Times New Roman"/>
        </w:rPr>
        <w:t>.</w:t>
      </w:r>
    </w:p>
    <w:p w:rsidR="009D2E29" w:rsidRPr="0046297B" w:rsidRDefault="00F23DD6" w:rsidP="0046297B">
      <w:pPr>
        <w:pStyle w:val="Standarduser"/>
        <w:spacing w:after="0" w:line="240" w:lineRule="auto"/>
        <w:jc w:val="both"/>
        <w:rPr>
          <w:rFonts w:ascii="Times New Roman" w:hAnsi="Times New Roman" w:cs="Times New Roman"/>
          <w:bCs/>
        </w:rPr>
      </w:pPr>
      <w:r w:rsidRPr="0046297B">
        <w:rPr>
          <w:rFonts w:ascii="Times New Roman" w:hAnsi="Times New Roman" w:cs="Times New Roman"/>
        </w:rPr>
        <w:tab/>
        <w:t xml:space="preserve">La oferta se presentará en </w:t>
      </w:r>
      <w:r w:rsidRPr="0046297B">
        <w:rPr>
          <w:rFonts w:ascii="Times New Roman" w:hAnsi="Times New Roman" w:cs="Times New Roman"/>
          <w:b/>
        </w:rPr>
        <w:t>pesos uruguayos</w:t>
      </w:r>
      <w:r w:rsidRPr="0046297B">
        <w:rPr>
          <w:rFonts w:ascii="Times New Roman" w:hAnsi="Times New Roman" w:cs="Times New Roman"/>
        </w:rPr>
        <w:t xml:space="preserve"> </w:t>
      </w:r>
      <w:r w:rsidRPr="0046297B">
        <w:rPr>
          <w:rFonts w:ascii="Times New Roman" w:hAnsi="Times New Roman" w:cs="Times New Roman"/>
          <w:bCs/>
        </w:rPr>
        <w:t>el mismo será firme por todo el periodo de mantenimiento de la oferta, no admitiéndose ningún reajuste durante el transcurso del mismo.</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
          <w:bCs/>
        </w:rPr>
        <w:t>Art. 6.- PRESENTACIÓN DE LAS OFERTAS.</w:t>
      </w:r>
    </w:p>
    <w:p w:rsidR="00D25990" w:rsidRDefault="00F23DD6" w:rsidP="0046297B">
      <w:pPr>
        <w:pStyle w:val="Normal1"/>
        <w:spacing w:after="0" w:line="240" w:lineRule="auto"/>
        <w:ind w:firstLine="708"/>
        <w:jc w:val="both"/>
        <w:rPr>
          <w:rFonts w:eastAsia="Calibri"/>
          <w:szCs w:val="24"/>
        </w:rPr>
      </w:pPr>
      <w:r w:rsidRPr="0046297B">
        <w:rPr>
          <w:szCs w:val="24"/>
          <w:lang w:val="es-UY" w:eastAsia="ar-SA"/>
        </w:rPr>
        <w:tab/>
      </w:r>
      <w:r w:rsidR="00D25990" w:rsidRPr="0046297B">
        <w:rPr>
          <w:rFonts w:eastAsia="Calibri"/>
          <w:szCs w:val="24"/>
          <w:lang w:eastAsia="es-ES"/>
        </w:rPr>
        <w:t>Las ofertas deberán presentarse an</w:t>
      </w:r>
      <w:r w:rsidR="00940F60">
        <w:rPr>
          <w:rFonts w:eastAsia="Calibri"/>
          <w:szCs w:val="24"/>
          <w:lang w:eastAsia="es-ES"/>
        </w:rPr>
        <w:t xml:space="preserve">te </w:t>
      </w:r>
      <w:r w:rsidR="00D25990" w:rsidRPr="0046297B">
        <w:rPr>
          <w:rFonts w:eastAsia="Calibri"/>
          <w:szCs w:val="24"/>
          <w:lang w:eastAsia="es-ES"/>
        </w:rPr>
        <w:t xml:space="preserve">el </w:t>
      </w:r>
      <w:r w:rsidR="00D25990" w:rsidRPr="0046297B">
        <w:rPr>
          <w:rFonts w:eastAsia="Calibri"/>
          <w:b/>
          <w:szCs w:val="24"/>
          <w:lang w:eastAsia="es-ES"/>
        </w:rPr>
        <w:t>Dpto. de Adquisiciones</w:t>
      </w:r>
      <w:r w:rsidR="00D25990" w:rsidRPr="0046297B">
        <w:rPr>
          <w:rFonts w:eastAsia="Calibri"/>
          <w:szCs w:val="24"/>
          <w:lang w:eastAsia="es-ES"/>
        </w:rPr>
        <w:t xml:space="preserve"> </w:t>
      </w:r>
      <w:r w:rsidR="00D25990" w:rsidRPr="0046297B">
        <w:rPr>
          <w:rFonts w:eastAsia="Calibri"/>
          <w:b/>
          <w:szCs w:val="24"/>
          <w:lang w:eastAsia="es-ES"/>
        </w:rPr>
        <w:t xml:space="preserve">por alguno </w:t>
      </w:r>
      <w:r w:rsidR="00D25990" w:rsidRPr="0046297B">
        <w:rPr>
          <w:rFonts w:eastAsia="Calibri"/>
          <w:b/>
          <w:szCs w:val="24"/>
        </w:rPr>
        <w:t>por alguno de los siguientes medios</w:t>
      </w:r>
      <w:r w:rsidR="00D25990" w:rsidRPr="0046297B">
        <w:rPr>
          <w:rFonts w:eastAsia="Calibri"/>
          <w:szCs w:val="24"/>
        </w:rPr>
        <w:t xml:space="preserve">: </w:t>
      </w:r>
    </w:p>
    <w:p w:rsidR="00342F4B" w:rsidRPr="0046297B" w:rsidRDefault="00342F4B" w:rsidP="00342F4B">
      <w:pPr>
        <w:pStyle w:val="Normal1"/>
        <w:numPr>
          <w:ilvl w:val="0"/>
          <w:numId w:val="12"/>
        </w:numPr>
        <w:spacing w:after="0" w:line="240" w:lineRule="auto"/>
        <w:jc w:val="both"/>
        <w:rPr>
          <w:rFonts w:eastAsia="Calibri"/>
          <w:szCs w:val="24"/>
        </w:rPr>
      </w:pPr>
      <w:r>
        <w:rPr>
          <w:rFonts w:eastAsia="Calibri"/>
          <w:szCs w:val="24"/>
        </w:rPr>
        <w:t>presentar sobre cerrado,</w:t>
      </w:r>
    </w:p>
    <w:p w:rsidR="00D25990" w:rsidRPr="00D25990" w:rsidRDefault="00D25990" w:rsidP="0046297B">
      <w:pPr>
        <w:numPr>
          <w:ilvl w:val="0"/>
          <w:numId w:val="7"/>
        </w:numPr>
        <w:suppressAutoHyphens w:val="0"/>
        <w:spacing w:after="0" w:line="240" w:lineRule="auto"/>
        <w:jc w:val="both"/>
        <w:textAlignment w:val="auto"/>
        <w:rPr>
          <w:rFonts w:ascii="Times New Roman" w:eastAsia="Calibri" w:hAnsi="Times New Roman" w:cs="Times New Roman"/>
          <w:lang w:bidi="ar-SA"/>
        </w:rPr>
      </w:pPr>
      <w:r w:rsidRPr="00D25990">
        <w:rPr>
          <w:rFonts w:ascii="Times New Roman" w:eastAsia="Calibri" w:hAnsi="Times New Roman" w:cs="Times New Roman"/>
          <w:lang w:bidi="ar-SA"/>
        </w:rPr>
        <w:t xml:space="preserve">correo electrónico, </w:t>
      </w:r>
    </w:p>
    <w:p w:rsidR="00D25990" w:rsidRPr="00D25990" w:rsidRDefault="00D25990" w:rsidP="0046297B">
      <w:pPr>
        <w:numPr>
          <w:ilvl w:val="0"/>
          <w:numId w:val="7"/>
        </w:numPr>
        <w:suppressAutoHyphens w:val="0"/>
        <w:spacing w:after="0" w:line="240" w:lineRule="auto"/>
        <w:jc w:val="both"/>
        <w:textAlignment w:val="auto"/>
        <w:rPr>
          <w:rFonts w:ascii="Times New Roman" w:eastAsia="Calibri" w:hAnsi="Times New Roman" w:cs="Times New Roman"/>
          <w:lang w:bidi="ar-SA"/>
        </w:rPr>
      </w:pPr>
      <w:r w:rsidRPr="00D25990">
        <w:rPr>
          <w:rFonts w:ascii="Times New Roman" w:eastAsia="Calibri" w:hAnsi="Times New Roman" w:cs="Times New Roman"/>
          <w:lang w:bidi="ar-SA"/>
        </w:rPr>
        <w:t xml:space="preserve">fax </w:t>
      </w:r>
    </w:p>
    <w:p w:rsidR="00D25990" w:rsidRPr="00D25990" w:rsidRDefault="00D25990" w:rsidP="0046297B">
      <w:pPr>
        <w:numPr>
          <w:ilvl w:val="0"/>
          <w:numId w:val="7"/>
        </w:numPr>
        <w:suppressAutoHyphens w:val="0"/>
        <w:spacing w:after="0" w:line="240" w:lineRule="auto"/>
        <w:jc w:val="both"/>
        <w:textAlignment w:val="auto"/>
        <w:rPr>
          <w:rFonts w:ascii="Times New Roman" w:eastAsia="Calibri" w:hAnsi="Times New Roman" w:cs="Times New Roman"/>
          <w:lang w:bidi="ar-SA"/>
        </w:rPr>
      </w:pPr>
      <w:r w:rsidRPr="00D25990">
        <w:rPr>
          <w:rFonts w:ascii="Times New Roman" w:eastAsia="Calibri" w:hAnsi="Times New Roman" w:cs="Times New Roman"/>
          <w:lang w:bidi="ar-SA"/>
        </w:rPr>
        <w:t xml:space="preserve">en línea en el sistema SICE (art. 63 inc. 5 del TOCAF). </w:t>
      </w:r>
    </w:p>
    <w:p w:rsidR="00D25990" w:rsidRPr="00D25990" w:rsidRDefault="00D25990" w:rsidP="0046297B">
      <w:pPr>
        <w:spacing w:after="0" w:line="240" w:lineRule="auto"/>
        <w:ind w:firstLine="708"/>
        <w:jc w:val="both"/>
        <w:textAlignment w:val="auto"/>
        <w:rPr>
          <w:rFonts w:ascii="Times New Roman" w:eastAsia="Calibri" w:hAnsi="Times New Roman" w:cs="Times New Roman"/>
          <w:lang w:bidi="ar-SA"/>
        </w:rPr>
      </w:pPr>
      <w:r w:rsidRPr="00D25990">
        <w:rPr>
          <w:rFonts w:ascii="Times New Roman" w:eastAsia="Calibri" w:hAnsi="Times New Roman" w:cs="Times New Roman"/>
          <w:lang w:bidi="ar-SA"/>
        </w:rPr>
        <w:t xml:space="preserve">Se deberá </w:t>
      </w:r>
      <w:r w:rsidRPr="00D25990">
        <w:rPr>
          <w:rFonts w:ascii="Times New Roman" w:eastAsia="Calibri" w:hAnsi="Times New Roman" w:cs="Times New Roman"/>
          <w:b/>
          <w:lang w:bidi="ar-SA"/>
        </w:rPr>
        <w:t>utilizar un único medio</w:t>
      </w:r>
      <w:r w:rsidRPr="00D25990">
        <w:rPr>
          <w:rFonts w:ascii="Times New Roman" w:eastAsia="Calibri" w:hAnsi="Times New Roman" w:cs="Times New Roman"/>
          <w:lang w:bidi="ar-SA"/>
        </w:rPr>
        <w:t xml:space="preserve"> de los ofrecidos. En caso de que el oferente presente su oferta a través del SICE y no coincidiera el archivo adjunto con la cotización en línea, se le dará validez al adjunto.</w:t>
      </w:r>
    </w:p>
    <w:p w:rsidR="00D25990" w:rsidRPr="00D25990" w:rsidRDefault="00D25990" w:rsidP="0046297B">
      <w:pPr>
        <w:spacing w:after="0" w:line="240" w:lineRule="auto"/>
        <w:jc w:val="both"/>
        <w:textAlignment w:val="auto"/>
        <w:rPr>
          <w:rFonts w:ascii="Times New Roman" w:eastAsia="Calibri" w:hAnsi="Times New Roman" w:cs="Times New Roman"/>
          <w:lang w:val="es-UY" w:bidi="ar-SA"/>
        </w:rPr>
      </w:pPr>
      <w:r w:rsidRPr="00D25990">
        <w:rPr>
          <w:rFonts w:ascii="Times New Roman" w:eastAsia="Calibri" w:hAnsi="Times New Roman" w:cs="Times New Roman"/>
          <w:lang w:val="es-UY" w:bidi="ar-SA"/>
        </w:rPr>
        <w:lastRenderedPageBreak/>
        <w:tab/>
        <w:t xml:space="preserve">En caso de cotizarse por </w:t>
      </w:r>
      <w:r w:rsidRPr="00D25990">
        <w:rPr>
          <w:rFonts w:ascii="Times New Roman" w:eastAsia="Calibri" w:hAnsi="Times New Roman" w:cs="Times New Roman"/>
          <w:u w:val="single"/>
          <w:lang w:val="es-UY" w:bidi="ar-SA"/>
        </w:rPr>
        <w:t>correo electrónico</w:t>
      </w:r>
      <w:r w:rsidRPr="00D25990">
        <w:rPr>
          <w:rFonts w:ascii="Times New Roman" w:eastAsia="Calibri" w:hAnsi="Times New Roman" w:cs="Times New Roman"/>
          <w:lang w:val="es-UY" w:bidi="ar-SA"/>
        </w:rPr>
        <w:t xml:space="preserve"> o </w:t>
      </w:r>
      <w:r w:rsidRPr="00D25990">
        <w:rPr>
          <w:rFonts w:ascii="Times New Roman" w:eastAsia="Calibri" w:hAnsi="Times New Roman" w:cs="Times New Roman"/>
          <w:u w:val="single"/>
          <w:lang w:val="es-UY" w:bidi="ar-SA"/>
        </w:rPr>
        <w:t>en línea SICE</w:t>
      </w:r>
      <w:r w:rsidRPr="00D25990">
        <w:rPr>
          <w:rFonts w:ascii="Times New Roman" w:eastAsia="Calibri" w:hAnsi="Times New Roman" w:cs="Times New Roman"/>
          <w:lang w:val="es-UY" w:bidi="ar-SA"/>
        </w:rPr>
        <w:t xml:space="preserve"> deberá adjuntarse archivo con la oferta escaneada, firmada por representante validado en el Registro </w:t>
      </w:r>
      <w:proofErr w:type="spellStart"/>
      <w:r w:rsidRPr="00D25990">
        <w:rPr>
          <w:rFonts w:ascii="Times New Roman" w:eastAsia="Calibri" w:hAnsi="Times New Roman" w:cs="Times New Roman"/>
          <w:lang w:val="es-UY" w:bidi="ar-SA"/>
        </w:rPr>
        <w:t>Unico</w:t>
      </w:r>
      <w:proofErr w:type="spellEnd"/>
      <w:r w:rsidRPr="00D25990">
        <w:rPr>
          <w:rFonts w:ascii="Times New Roman" w:eastAsia="Calibri" w:hAnsi="Times New Roman" w:cs="Times New Roman"/>
          <w:lang w:val="es-UY" w:bidi="ar-SA"/>
        </w:rPr>
        <w:t xml:space="preserve"> de Proveedores del Estado (RUPE). </w:t>
      </w:r>
    </w:p>
    <w:p w:rsidR="00D25990" w:rsidRPr="00D25990" w:rsidRDefault="00D25990" w:rsidP="0046297B">
      <w:pPr>
        <w:spacing w:after="0" w:line="240" w:lineRule="auto"/>
        <w:ind w:firstLine="708"/>
        <w:jc w:val="both"/>
        <w:textAlignment w:val="auto"/>
        <w:rPr>
          <w:rFonts w:ascii="Times New Roman" w:eastAsia="Calibri" w:hAnsi="Times New Roman" w:cs="Times New Roman"/>
          <w:lang w:val="es-UY" w:bidi="ar-SA"/>
        </w:rPr>
      </w:pPr>
      <w:r w:rsidRPr="00D25990">
        <w:rPr>
          <w:rFonts w:ascii="Times New Roman" w:eastAsia="Calibri" w:hAnsi="Times New Roman" w:cs="Times New Roman"/>
          <w:lang w:val="es-UY" w:bidi="ar-SA"/>
        </w:rPr>
        <w:t xml:space="preserve">Se exhorta a </w:t>
      </w:r>
      <w:r w:rsidRPr="00D25990">
        <w:rPr>
          <w:rFonts w:ascii="Times New Roman" w:eastAsia="Calibri" w:hAnsi="Times New Roman" w:cs="Times New Roman"/>
          <w:b/>
          <w:lang w:val="es-UY" w:bidi="ar-SA"/>
        </w:rPr>
        <w:t>no incorporar documentación que no fuera solicitada</w:t>
      </w:r>
      <w:r w:rsidRPr="00D25990">
        <w:rPr>
          <w:rFonts w:ascii="Times New Roman" w:eastAsia="Calibri" w:hAnsi="Times New Roman" w:cs="Times New Roman"/>
          <w:lang w:val="es-UY" w:bidi="ar-SA"/>
        </w:rPr>
        <w:t>. A vía de ejemplo, referencias personales, antecedentes, etc.</w:t>
      </w:r>
    </w:p>
    <w:p w:rsidR="00D25990" w:rsidRPr="00D25990" w:rsidRDefault="00D25990" w:rsidP="0046297B">
      <w:pPr>
        <w:spacing w:after="0" w:line="240" w:lineRule="auto"/>
        <w:jc w:val="both"/>
        <w:textAlignment w:val="auto"/>
        <w:rPr>
          <w:rFonts w:ascii="Times New Roman" w:eastAsia="Calibri" w:hAnsi="Times New Roman" w:cs="Times New Roman"/>
          <w:lang w:val="es-UY" w:bidi="ar-SA"/>
        </w:rPr>
      </w:pPr>
      <w:r w:rsidRPr="00D25990">
        <w:rPr>
          <w:rFonts w:ascii="Times New Roman" w:eastAsia="Calibri" w:hAnsi="Times New Roman" w:cs="Times New Roman"/>
          <w:lang w:val="es-UY" w:bidi="ar-SA"/>
        </w:rPr>
        <w:tab/>
        <w:t xml:space="preserve">Las </w:t>
      </w:r>
      <w:r w:rsidRPr="00D25990">
        <w:rPr>
          <w:rFonts w:ascii="Times New Roman" w:eastAsia="Calibri" w:hAnsi="Times New Roman" w:cs="Times New Roman"/>
          <w:b/>
          <w:lang w:val="es-UY" w:bidi="ar-SA"/>
        </w:rPr>
        <w:t xml:space="preserve">ofertas deberán estar firmadas (con aclaración) por el representante o apoderado registrado en el RUPE. Se admitirán aquellas empresas que se encuentren en estado “ingreso”. Al momento de la adjudicación deberá estar en estado “activo” o en caso contrario contará con un plazo máximo de 48 horas. </w:t>
      </w:r>
    </w:p>
    <w:p w:rsidR="00D25990" w:rsidRPr="00D25990" w:rsidRDefault="00D25990" w:rsidP="0046297B">
      <w:pPr>
        <w:widowControl w:val="0"/>
        <w:spacing w:after="0" w:line="240" w:lineRule="auto"/>
        <w:ind w:firstLine="708"/>
        <w:jc w:val="both"/>
        <w:textAlignment w:val="auto"/>
        <w:rPr>
          <w:rFonts w:ascii="Times New Roman" w:eastAsia="Times New Roman" w:hAnsi="Times New Roman" w:cs="Times New Roman"/>
          <w:lang w:eastAsia="es-ES" w:bidi="ar-SA"/>
        </w:rPr>
      </w:pPr>
      <w:r w:rsidRPr="00D25990">
        <w:rPr>
          <w:rFonts w:ascii="Times New Roman" w:eastAsia="Times New Roman" w:hAnsi="Times New Roman" w:cs="Times New Roman"/>
          <w:lang w:eastAsia="es-ES" w:bidi="ar-SA"/>
        </w:rPr>
        <w:t xml:space="preserve">Los precios cotizados deberán </w:t>
      </w:r>
      <w:r w:rsidRPr="00D25990">
        <w:rPr>
          <w:rFonts w:ascii="Times New Roman" w:eastAsia="Times New Roman" w:hAnsi="Times New Roman" w:cs="Times New Roman"/>
          <w:b/>
          <w:lang w:eastAsia="es-ES" w:bidi="ar-SA"/>
        </w:rPr>
        <w:t>indicar todos los tributos</w:t>
      </w:r>
      <w:r w:rsidRPr="00D25990">
        <w:rPr>
          <w:rFonts w:ascii="Times New Roman" w:eastAsia="Times New Roman" w:hAnsi="Times New Roman" w:cs="Times New Roman"/>
          <w:lang w:eastAsia="es-ES" w:bidi="ar-SA"/>
        </w:rPr>
        <w:t xml:space="preserve"> que correspondan al oferente y su porcentaje, </w:t>
      </w:r>
      <w:r w:rsidRPr="00D25990">
        <w:rPr>
          <w:rFonts w:ascii="Times New Roman" w:eastAsia="Times New Roman" w:hAnsi="Times New Roman" w:cs="Times New Roman"/>
          <w:b/>
          <w:bCs/>
          <w:lang w:eastAsia="es-ES" w:bidi="ar-SA"/>
        </w:rPr>
        <w:t>especialmente el I.V.A., en forma clara y precisa, manifestando si los referidos tributos están o no incluidos en los precios</w:t>
      </w:r>
      <w:r w:rsidRPr="00D25990">
        <w:rPr>
          <w:rFonts w:ascii="Times New Roman" w:eastAsia="Times New Roman" w:hAnsi="Times New Roman" w:cs="Times New Roman"/>
          <w:lang w:eastAsia="es-ES" w:bidi="ar-SA"/>
        </w:rPr>
        <w:t>. En caso de no establecerse esta circunstancia, se considerará que los precios son con todos los tributos incluidos.</w:t>
      </w:r>
    </w:p>
    <w:p w:rsidR="009D2E29" w:rsidRPr="0046297B" w:rsidRDefault="009D2E29" w:rsidP="0046297B">
      <w:pPr>
        <w:spacing w:after="0" w:line="240" w:lineRule="auto"/>
        <w:jc w:val="both"/>
        <w:textAlignment w:val="auto"/>
        <w:rPr>
          <w:rFonts w:ascii="Times New Roman" w:eastAsia="Arial" w:hAnsi="Times New Roman" w:cs="Times New Roman"/>
          <w:lang w:eastAsia="ar-SA" w:bidi="ar-SA"/>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
          <w:bCs/>
        </w:rPr>
        <w:t>Art 7- LUGAR, FECHA Y HORA DE APERTURA</w:t>
      </w:r>
      <w:r w:rsidR="00D25990" w:rsidRPr="0046297B">
        <w:rPr>
          <w:rFonts w:ascii="Times New Roman" w:hAnsi="Times New Roman" w:cs="Times New Roman"/>
          <w:b/>
          <w:bCs/>
        </w:rPr>
        <w:t xml:space="preserve"> DE OFERTAS</w:t>
      </w:r>
      <w:r w:rsidRPr="0046297B">
        <w:rPr>
          <w:rFonts w:ascii="Times New Roman" w:hAnsi="Times New Roman" w:cs="Times New Roman"/>
          <w:b/>
          <w:bCs/>
        </w:rPr>
        <w:t>.</w:t>
      </w:r>
    </w:p>
    <w:p w:rsidR="009D2E29" w:rsidRPr="0046297B" w:rsidRDefault="009D2E29" w:rsidP="0046297B">
      <w:pPr>
        <w:spacing w:after="0" w:line="240" w:lineRule="auto"/>
        <w:jc w:val="both"/>
        <w:rPr>
          <w:rFonts w:ascii="Times New Roman" w:eastAsia="Bookman Old Style" w:hAnsi="Times New Roman" w:cs="Times New Roman"/>
          <w:b/>
          <w:bCs/>
        </w:rPr>
      </w:pPr>
    </w:p>
    <w:p w:rsidR="009D2E29" w:rsidRPr="0036400E" w:rsidRDefault="00F23DD6" w:rsidP="0036400E">
      <w:pPr>
        <w:pStyle w:val="Prrafodelista"/>
        <w:numPr>
          <w:ilvl w:val="0"/>
          <w:numId w:val="13"/>
        </w:numPr>
        <w:spacing w:after="0" w:line="240" w:lineRule="auto"/>
        <w:ind w:left="1701" w:hanging="283"/>
        <w:jc w:val="both"/>
        <w:rPr>
          <w:rFonts w:ascii="Times New Roman" w:eastAsia="Bookman Old Style" w:hAnsi="Times New Roman" w:cs="Times New Roman"/>
          <w:bCs/>
        </w:rPr>
      </w:pPr>
      <w:r w:rsidRPr="0036400E">
        <w:rPr>
          <w:rFonts w:ascii="Times New Roman" w:eastAsia="Bookman Old Style" w:hAnsi="Times New Roman" w:cs="Times New Roman"/>
          <w:bCs/>
        </w:rPr>
        <w:t>Fecha</w:t>
      </w:r>
      <w:bookmarkStart w:id="0" w:name="_GoBack"/>
      <w:bookmarkEnd w:id="0"/>
      <w:r w:rsidRPr="0036400E">
        <w:rPr>
          <w:rFonts w:ascii="Times New Roman" w:eastAsia="Bookman Old Style" w:hAnsi="Times New Roman" w:cs="Times New Roman"/>
          <w:bCs/>
        </w:rPr>
        <w:t xml:space="preserve">: </w:t>
      </w:r>
      <w:r w:rsidR="000A39D8" w:rsidRPr="0036400E">
        <w:rPr>
          <w:rFonts w:ascii="Times New Roman" w:eastAsia="Bookman Old Style" w:hAnsi="Times New Roman" w:cs="Times New Roman"/>
          <w:bCs/>
        </w:rPr>
        <w:t xml:space="preserve">30 </w:t>
      </w:r>
      <w:r w:rsidR="005D55C3" w:rsidRPr="0036400E">
        <w:rPr>
          <w:rFonts w:ascii="Times New Roman" w:eastAsia="Bookman Old Style" w:hAnsi="Times New Roman" w:cs="Times New Roman"/>
          <w:bCs/>
        </w:rPr>
        <w:t xml:space="preserve">de </w:t>
      </w:r>
      <w:r w:rsidR="000A39D8" w:rsidRPr="0036400E">
        <w:rPr>
          <w:rFonts w:ascii="Times New Roman" w:eastAsia="Bookman Old Style" w:hAnsi="Times New Roman" w:cs="Times New Roman"/>
          <w:bCs/>
        </w:rPr>
        <w:t xml:space="preserve">noviembre </w:t>
      </w:r>
      <w:r w:rsidRPr="0036400E">
        <w:rPr>
          <w:rFonts w:ascii="Times New Roman" w:eastAsia="Bookman Old Style" w:hAnsi="Times New Roman" w:cs="Times New Roman"/>
          <w:bCs/>
        </w:rPr>
        <w:t>de 20</w:t>
      </w:r>
      <w:r w:rsidR="005D55C3" w:rsidRPr="0036400E">
        <w:rPr>
          <w:rFonts w:ascii="Times New Roman" w:eastAsia="Bookman Old Style" w:hAnsi="Times New Roman" w:cs="Times New Roman"/>
          <w:bCs/>
        </w:rPr>
        <w:t>20</w:t>
      </w:r>
      <w:r w:rsidR="000A39D8" w:rsidRPr="0036400E">
        <w:rPr>
          <w:rFonts w:ascii="Times New Roman" w:eastAsia="Bookman Old Style" w:hAnsi="Times New Roman" w:cs="Times New Roman"/>
          <w:bCs/>
        </w:rPr>
        <w:t>.</w:t>
      </w: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rPr>
        <w:tab/>
      </w:r>
      <w:r w:rsidRPr="0046297B">
        <w:rPr>
          <w:rFonts w:ascii="Times New Roman" w:hAnsi="Times New Roman" w:cs="Times New Roman"/>
        </w:rPr>
        <w:tab/>
      </w:r>
      <w:r w:rsidRPr="0046297B">
        <w:rPr>
          <w:rFonts w:ascii="Times New Roman" w:hAnsi="Times New Roman" w:cs="Times New Roman"/>
          <w:bCs/>
        </w:rPr>
        <w:t xml:space="preserve">b) Hora: </w:t>
      </w:r>
      <w:r w:rsidRPr="0046297B">
        <w:rPr>
          <w:rFonts w:ascii="Times New Roman" w:hAnsi="Times New Roman" w:cs="Times New Roman"/>
          <w:b/>
          <w:bCs/>
        </w:rPr>
        <w:t xml:space="preserve">15:00 </w:t>
      </w:r>
      <w:proofErr w:type="spellStart"/>
      <w:r w:rsidRPr="0046297B">
        <w:rPr>
          <w:rFonts w:ascii="Times New Roman" w:hAnsi="Times New Roman" w:cs="Times New Roman"/>
          <w:b/>
          <w:bCs/>
        </w:rPr>
        <w:t>hs</w:t>
      </w:r>
      <w:proofErr w:type="spellEnd"/>
      <w:r w:rsidRPr="0046297B">
        <w:rPr>
          <w:rFonts w:ascii="Times New Roman" w:hAnsi="Times New Roman" w:cs="Times New Roman"/>
          <w:b/>
          <w:bCs/>
        </w:rPr>
        <w:t>.</w:t>
      </w:r>
    </w:p>
    <w:p w:rsidR="009D2E29" w:rsidRPr="0046297B" w:rsidRDefault="00F23DD6" w:rsidP="0046297B">
      <w:pPr>
        <w:pStyle w:val="Standarduser"/>
        <w:spacing w:after="0" w:line="240" w:lineRule="auto"/>
        <w:jc w:val="both"/>
        <w:rPr>
          <w:rFonts w:ascii="Times New Roman" w:hAnsi="Times New Roman" w:cs="Times New Roman"/>
          <w:bCs/>
        </w:rPr>
      </w:pPr>
      <w:r w:rsidRPr="0046297B">
        <w:rPr>
          <w:rFonts w:ascii="Times New Roman" w:hAnsi="Times New Roman" w:cs="Times New Roman"/>
          <w:bCs/>
        </w:rPr>
        <w:tab/>
      </w:r>
      <w:r w:rsidRPr="0046297B">
        <w:rPr>
          <w:rFonts w:ascii="Times New Roman" w:hAnsi="Times New Roman" w:cs="Times New Roman"/>
          <w:bCs/>
        </w:rPr>
        <w:tab/>
        <w:t xml:space="preserve">c) Lugar: </w:t>
      </w:r>
      <w:r w:rsidR="00D25990" w:rsidRPr="0046297B">
        <w:rPr>
          <w:rFonts w:ascii="Times New Roman" w:hAnsi="Times New Roman" w:cs="Times New Roman"/>
          <w:bCs/>
        </w:rPr>
        <w:t xml:space="preserve">ante </w:t>
      </w:r>
      <w:r w:rsidR="00D25990" w:rsidRPr="0046297B">
        <w:rPr>
          <w:rFonts w:ascii="Times New Roman" w:hAnsi="Times New Roman" w:cs="Times New Roman"/>
          <w:b/>
          <w:bCs/>
        </w:rPr>
        <w:t>Depto. de Adquisiciones</w:t>
      </w:r>
      <w:r w:rsidR="00D25990" w:rsidRPr="0046297B">
        <w:rPr>
          <w:rFonts w:ascii="Times New Roman" w:hAnsi="Times New Roman" w:cs="Times New Roman"/>
          <w:bCs/>
        </w:rPr>
        <w:t xml:space="preserve"> (</w:t>
      </w:r>
      <w:r w:rsidRPr="0046297B">
        <w:rPr>
          <w:rFonts w:ascii="Times New Roman" w:hAnsi="Times New Roman" w:cs="Times New Roman"/>
          <w:bCs/>
        </w:rPr>
        <w:t>Soriano 1210, Montevideo</w:t>
      </w:r>
      <w:r w:rsidR="00D25990" w:rsidRPr="0046297B">
        <w:rPr>
          <w:rFonts w:ascii="Times New Roman" w:hAnsi="Times New Roman" w:cs="Times New Roman"/>
          <w:bCs/>
        </w:rPr>
        <w:t>) como fuera expresado en artículo 6</w:t>
      </w:r>
      <w:r w:rsidRPr="0046297B">
        <w:rPr>
          <w:rFonts w:ascii="Times New Roman" w:hAnsi="Times New Roman" w:cs="Times New Roman"/>
          <w:bCs/>
        </w:rPr>
        <w:t>.</w:t>
      </w:r>
    </w:p>
    <w:p w:rsidR="009D2E29" w:rsidRPr="0046297B" w:rsidRDefault="009D2E29" w:rsidP="0046297B">
      <w:pPr>
        <w:pStyle w:val="Encabezado1"/>
        <w:spacing w:after="0" w:line="240" w:lineRule="auto"/>
        <w:rPr>
          <w:rFonts w:ascii="Times New Roman" w:hAnsi="Times New Roman" w:cs="Times New Roman"/>
        </w:rPr>
      </w:pPr>
    </w:p>
    <w:p w:rsidR="009D2E29" w:rsidRPr="0046297B" w:rsidRDefault="00F23DD6" w:rsidP="0046297B">
      <w:pPr>
        <w:pStyle w:val="Encabezado1"/>
        <w:spacing w:after="0" w:line="240" w:lineRule="auto"/>
        <w:rPr>
          <w:rFonts w:ascii="Times New Roman" w:eastAsia="Bookman Old Style" w:hAnsi="Times New Roman" w:cs="Times New Roman"/>
        </w:rPr>
      </w:pPr>
      <w:r w:rsidRPr="0046297B">
        <w:rPr>
          <w:rFonts w:ascii="Times New Roman" w:eastAsia="Bookman Old Style" w:hAnsi="Times New Roman" w:cs="Times New Roman"/>
          <w:lang w:val="es-UY"/>
        </w:rPr>
        <w:t xml:space="preserve">Art. 8.- </w:t>
      </w:r>
      <w:r w:rsidRPr="0046297B">
        <w:rPr>
          <w:rFonts w:ascii="Times New Roman" w:eastAsia="Bookman Old Style" w:hAnsi="Times New Roman" w:cs="Times New Roman"/>
        </w:rPr>
        <w:t>APERTURA DE OFERTAS.</w:t>
      </w:r>
    </w:p>
    <w:p w:rsidR="00837F09" w:rsidRPr="0046297B" w:rsidRDefault="00F23DD6" w:rsidP="0046297B">
      <w:pPr>
        <w:spacing w:after="0" w:line="240" w:lineRule="auto"/>
        <w:jc w:val="both"/>
        <w:rPr>
          <w:rFonts w:ascii="Times New Roman" w:eastAsia="Times New Roman" w:hAnsi="Times New Roman" w:cs="Times New Roman"/>
          <w:lang w:val="es-UY" w:eastAsia="es-ES" w:bidi="ar-SA"/>
        </w:rPr>
      </w:pPr>
      <w:r w:rsidRPr="0046297B">
        <w:rPr>
          <w:rFonts w:ascii="Times New Roman" w:hAnsi="Times New Roman" w:cs="Times New Roman"/>
          <w:b/>
          <w:bCs/>
        </w:rPr>
        <w:tab/>
      </w:r>
      <w:r w:rsidR="00837F09" w:rsidRPr="0046297B">
        <w:rPr>
          <w:rFonts w:ascii="Times New Roman" w:eastAsia="Times New Roman" w:hAnsi="Times New Roman" w:cs="Times New Roman"/>
          <w:lang w:val="es-ES_tradnl" w:eastAsia="es-UY" w:bidi="ar-SA"/>
        </w:rPr>
        <w:t xml:space="preserve">En atención a la emergencia sanitaria  y siguiendo las recomendaciones de las autoridades nacionales para la prevención de la propagación del COVID-19, el </w:t>
      </w:r>
      <w:r w:rsidR="00837F09" w:rsidRPr="0046297B">
        <w:rPr>
          <w:rFonts w:ascii="Times New Roman" w:eastAsia="Times New Roman" w:hAnsi="Times New Roman" w:cs="Times New Roman"/>
          <w:b/>
          <w:u w:val="single"/>
          <w:lang w:val="es-ES_tradnl" w:eastAsia="es-UY" w:bidi="ar-SA"/>
        </w:rPr>
        <w:t xml:space="preserve">ACTO DE </w:t>
      </w:r>
      <w:r w:rsidR="00837F09" w:rsidRPr="0046297B">
        <w:rPr>
          <w:rFonts w:ascii="Times New Roman" w:eastAsia="Times New Roman" w:hAnsi="Times New Roman" w:cs="Times New Roman"/>
          <w:b/>
          <w:u w:val="single"/>
          <w:lang w:val="es-UY" w:eastAsia="es-UY" w:bidi="ar-SA"/>
        </w:rPr>
        <w:t>APERTURA NO SE REALIZARA EN FORMA PRESENCIAL</w:t>
      </w:r>
      <w:r w:rsidR="00837F09" w:rsidRPr="0046297B">
        <w:rPr>
          <w:rFonts w:ascii="Times New Roman" w:eastAsia="Times New Roman" w:hAnsi="Times New Roman" w:cs="Times New Roman"/>
          <w:lang w:val="es-UY" w:eastAsia="es-UY" w:bidi="ar-SA"/>
        </w:rPr>
        <w:t xml:space="preserve">. </w:t>
      </w:r>
    </w:p>
    <w:p w:rsidR="00837F09" w:rsidRPr="00837F09" w:rsidRDefault="00837F09" w:rsidP="0046297B">
      <w:pPr>
        <w:spacing w:after="0" w:line="240" w:lineRule="auto"/>
        <w:ind w:firstLine="708"/>
        <w:jc w:val="both"/>
        <w:textAlignment w:val="auto"/>
        <w:rPr>
          <w:rFonts w:ascii="Times New Roman" w:eastAsia="Calibri" w:hAnsi="Times New Roman" w:cs="Times New Roman"/>
          <w:lang w:val="es-UY" w:bidi="ar-SA"/>
        </w:rPr>
      </w:pPr>
      <w:r w:rsidRPr="00837F09">
        <w:rPr>
          <w:rFonts w:ascii="Times New Roman" w:eastAsia="Calibri" w:hAnsi="Times New Roman" w:cs="Times New Roman"/>
          <w:lang w:val="es-UY" w:bidi="ar-SA"/>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rsidR="00837F09" w:rsidRPr="00837F09" w:rsidRDefault="00837F09" w:rsidP="0046297B">
      <w:pPr>
        <w:spacing w:after="0" w:line="240" w:lineRule="auto"/>
        <w:ind w:firstLine="708"/>
        <w:jc w:val="both"/>
        <w:textAlignment w:val="auto"/>
        <w:rPr>
          <w:rFonts w:ascii="Times New Roman" w:eastAsia="Calibri" w:hAnsi="Times New Roman" w:cs="Times New Roman"/>
          <w:lang w:val="es-UY" w:bidi="ar-SA"/>
        </w:rPr>
      </w:pPr>
      <w:r w:rsidRPr="00837F09">
        <w:rPr>
          <w:rFonts w:ascii="Times New Roman" w:eastAsia="Calibri" w:hAnsi="Times New Roman" w:cs="Times New Roman"/>
          <w:lang w:val="es-UY" w:bidi="ar-SA"/>
        </w:rPr>
        <w:t xml:space="preserve">Aquellos oferentes que tengan interés en ver las ofertas contarán con un plazo de 4 días a contar de la notificación, para lo cual deberán agendarse previamente al correo electrónico </w:t>
      </w:r>
      <w:hyperlink r:id="rId8" w:history="1">
        <w:r w:rsidRPr="00837F09">
          <w:rPr>
            <w:rFonts w:ascii="Times New Roman" w:eastAsia="Calibri" w:hAnsi="Times New Roman" w:cs="Times New Roman"/>
            <w:color w:val="000080"/>
            <w:u w:val="single"/>
            <w:lang w:val="es-UY" w:bidi="ar-SA"/>
          </w:rPr>
          <w:t>adquisiciones@poderjudicial.gub.uy</w:t>
        </w:r>
      </w:hyperlink>
    </w:p>
    <w:p w:rsidR="00837F09" w:rsidRPr="00837F09" w:rsidRDefault="00837F09" w:rsidP="0046297B">
      <w:pPr>
        <w:spacing w:after="0" w:line="240" w:lineRule="auto"/>
        <w:ind w:firstLine="708"/>
        <w:jc w:val="both"/>
        <w:textAlignment w:val="auto"/>
        <w:rPr>
          <w:rFonts w:ascii="Times New Roman" w:eastAsia="Calibri" w:hAnsi="Times New Roman" w:cs="Times New Roman"/>
          <w:lang w:val="es-UY" w:bidi="ar-SA"/>
        </w:rPr>
      </w:pPr>
      <w:r w:rsidRPr="00837F09">
        <w:rPr>
          <w:rFonts w:ascii="Times New Roman" w:eastAsia="Calibri" w:hAnsi="Times New Roman" w:cs="Times New Roman"/>
          <w:lang w:val="es-UY" w:bidi="ar-SA"/>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837F09" w:rsidRPr="00837F09" w:rsidRDefault="00837F09" w:rsidP="0046297B">
      <w:pPr>
        <w:suppressAutoHyphens w:val="0"/>
        <w:spacing w:after="0" w:line="240" w:lineRule="auto"/>
        <w:ind w:firstLine="708"/>
        <w:jc w:val="both"/>
        <w:textAlignment w:val="auto"/>
        <w:rPr>
          <w:rFonts w:ascii="Times New Roman" w:eastAsia="Calibri" w:hAnsi="Times New Roman" w:cs="Times New Roman"/>
          <w:lang w:val="es-UY" w:eastAsia="en-US" w:bidi="ar-SA"/>
        </w:rPr>
      </w:pPr>
      <w:r w:rsidRPr="00837F09">
        <w:rPr>
          <w:rFonts w:ascii="Times New Roman" w:eastAsia="Calibri" w:hAnsi="Times New Roman" w:cs="Times New Roman"/>
          <w:lang w:val="es-UY" w:eastAsia="en-US" w:bidi="ar-SA"/>
        </w:rPr>
        <w:t xml:space="preserve">Se deja constancia que en el presente procedimiento no se utiliza la modalidad de apertura electrónica. </w:t>
      </w:r>
    </w:p>
    <w:p w:rsidR="009D2E29" w:rsidRPr="0046297B" w:rsidRDefault="009D2E29" w:rsidP="0046297B">
      <w:pPr>
        <w:pStyle w:val="Standarduser"/>
        <w:spacing w:after="0" w:line="240" w:lineRule="auto"/>
        <w:jc w:val="both"/>
        <w:rPr>
          <w:rFonts w:ascii="Times New Roman" w:hAnsi="Times New Roman" w:cs="Times New Roman"/>
          <w:b/>
          <w:bCs/>
          <w:lang w:val="es-UY"/>
        </w:rPr>
      </w:pP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bCs/>
        </w:rPr>
        <w:t>Art. 9.-PLAZO DE MANTENIMIENTO DE OFERTA</w:t>
      </w:r>
      <w:r w:rsidRPr="0046297B">
        <w:rPr>
          <w:rFonts w:ascii="Times New Roman" w:hAnsi="Times New Roman" w:cs="Times New Roman"/>
        </w:rPr>
        <w:t>.</w:t>
      </w:r>
    </w:p>
    <w:p w:rsidR="009D2E29" w:rsidRPr="0046297B" w:rsidRDefault="00F23DD6" w:rsidP="0046297B">
      <w:pPr>
        <w:pStyle w:val="Standarduser"/>
        <w:spacing w:after="0" w:line="240" w:lineRule="auto"/>
        <w:ind w:firstLine="709"/>
        <w:jc w:val="both"/>
        <w:rPr>
          <w:rFonts w:ascii="Times New Roman" w:hAnsi="Times New Roman" w:cs="Times New Roman"/>
        </w:rPr>
      </w:pPr>
      <w:r w:rsidRPr="0046297B">
        <w:rPr>
          <w:rFonts w:ascii="Times New Roman" w:hAnsi="Times New Roman" w:cs="Times New Roman"/>
          <w:b/>
        </w:rPr>
        <w:t xml:space="preserve">No inferior a </w:t>
      </w:r>
      <w:r w:rsidRPr="0046297B">
        <w:rPr>
          <w:rFonts w:ascii="Times New Roman" w:hAnsi="Times New Roman" w:cs="Times New Roman"/>
          <w:b/>
          <w:bCs/>
        </w:rPr>
        <w:t>120</w:t>
      </w:r>
      <w:r w:rsidRPr="0046297B">
        <w:rPr>
          <w:rFonts w:ascii="Times New Roman" w:hAnsi="Times New Roman" w:cs="Times New Roman"/>
          <w:b/>
        </w:rPr>
        <w:t xml:space="preserve"> días</w:t>
      </w:r>
      <w:proofErr w:type="gramStart"/>
      <w:r w:rsidRPr="0046297B">
        <w:rPr>
          <w:rFonts w:ascii="Times New Roman" w:hAnsi="Times New Roman" w:cs="Times New Roman"/>
          <w:b/>
        </w:rPr>
        <w:t>.</w:t>
      </w:r>
      <w:r w:rsidRPr="0046297B">
        <w:rPr>
          <w:rFonts w:ascii="Times New Roman" w:hAnsi="Times New Roman" w:cs="Times New Roman"/>
        </w:rPr>
        <w:t>.</w:t>
      </w:r>
      <w:proofErr w:type="gramEnd"/>
      <w:r w:rsidRPr="0046297B">
        <w:rPr>
          <w:rFonts w:ascii="Times New Roman" w:hAnsi="Times New Roman" w:cs="Times New Roman"/>
        </w:rPr>
        <w:t xml:space="preserve"> Se entiende por tal el lapso durante el cual la empresa se obliga a mantener las condiciones de su oferta y el precio establecido en la misma, no aplicándose ajuste alguno.</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rPr>
        <w:tab/>
        <w:t>El vencimiento del plazo establecido precedentemente no liberará al oferente, salvo que medie notificación escrita a la Administración, manifestando su decisión de retirar la oferta, antes de la notificación de la adjudicación de la misma.</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Standarduser"/>
        <w:spacing w:after="0" w:line="240" w:lineRule="auto"/>
        <w:rPr>
          <w:rFonts w:ascii="Times New Roman" w:hAnsi="Times New Roman" w:cs="Times New Roman"/>
          <w:b/>
          <w:bCs/>
        </w:rPr>
      </w:pPr>
      <w:r w:rsidRPr="0046297B">
        <w:rPr>
          <w:rFonts w:ascii="Times New Roman" w:hAnsi="Times New Roman" w:cs="Times New Roman"/>
          <w:b/>
          <w:bCs/>
        </w:rPr>
        <w:lastRenderedPageBreak/>
        <w:t>Art. 10.- PLAZO DE ENTREGA Y OCUPACION. PLAZO DEL CONTRATO</w:t>
      </w:r>
      <w:r w:rsidR="008B15DB">
        <w:rPr>
          <w:rFonts w:ascii="Times New Roman" w:hAnsi="Times New Roman" w:cs="Times New Roman"/>
          <w:b/>
          <w:bCs/>
        </w:rPr>
        <w:t>.</w:t>
      </w:r>
    </w:p>
    <w:p w:rsidR="009D2E29" w:rsidRDefault="00F23DD6" w:rsidP="0046297B">
      <w:pPr>
        <w:spacing w:after="0" w:line="240" w:lineRule="auto"/>
        <w:ind w:firstLine="709"/>
        <w:jc w:val="both"/>
        <w:rPr>
          <w:rFonts w:ascii="Times New Roman" w:eastAsia="Bookman Old Style" w:hAnsi="Times New Roman" w:cs="Times New Roman"/>
        </w:rPr>
      </w:pPr>
      <w:r w:rsidRPr="0046297B">
        <w:rPr>
          <w:rFonts w:ascii="Times New Roman" w:eastAsia="Bookman Old Style" w:hAnsi="Times New Roman" w:cs="Times New Roman"/>
        </w:rPr>
        <w:t xml:space="preserve">Será </w:t>
      </w:r>
      <w:r w:rsidRPr="0046297B">
        <w:rPr>
          <w:rFonts w:ascii="Times New Roman" w:eastAsia="Bookman Old Style" w:hAnsi="Times New Roman" w:cs="Times New Roman"/>
          <w:b/>
        </w:rPr>
        <w:t>simultáneamente con la suscripción del contrato de arrendamiento</w:t>
      </w:r>
      <w:r w:rsidRPr="0046297B">
        <w:rPr>
          <w:rFonts w:ascii="Times New Roman" w:eastAsia="Bookman Old Style" w:hAnsi="Times New Roman" w:cs="Times New Roman"/>
        </w:rPr>
        <w:t xml:space="preserve"> o de las obras que se pudieran acordar, vacía y libre de ocupantes a cualquier título. El </w:t>
      </w:r>
      <w:r w:rsidRPr="0046297B">
        <w:rPr>
          <w:rFonts w:ascii="Times New Roman" w:eastAsia="Bookman Old Style" w:hAnsi="Times New Roman" w:cs="Times New Roman"/>
          <w:b/>
        </w:rPr>
        <w:t>plazo del contrato deberá ser de un mínimo de 2 años</w:t>
      </w:r>
      <w:r w:rsidRPr="0046297B">
        <w:rPr>
          <w:rFonts w:ascii="Times New Roman" w:eastAsia="Bookman Old Style" w:hAnsi="Times New Roman" w:cs="Times New Roman"/>
        </w:rPr>
        <w:t>, con opción del Poder Judicial de prórroga por hasta tres periodos más, con opciones anuales.</w:t>
      </w:r>
    </w:p>
    <w:p w:rsidR="000D71E8" w:rsidRPr="0046297B" w:rsidRDefault="000D71E8" w:rsidP="0046297B">
      <w:pPr>
        <w:spacing w:after="0" w:line="240" w:lineRule="auto"/>
        <w:ind w:firstLine="709"/>
        <w:jc w:val="both"/>
        <w:rPr>
          <w:rFonts w:ascii="Times New Roman" w:eastAsia="Bookman Old Style" w:hAnsi="Times New Roman" w:cs="Times New Roman"/>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
          <w:bCs/>
        </w:rPr>
        <w:t>Art. 11.- NOTIFICACIÓN DE RESOLUCIÓN.</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bCs/>
        </w:rPr>
        <w:tab/>
      </w:r>
      <w:r w:rsidRPr="0046297B">
        <w:rPr>
          <w:rFonts w:ascii="Times New Roman" w:hAnsi="Times New Roman" w:cs="Times New Roman"/>
        </w:rPr>
        <w:t xml:space="preserve">La notificación de la resolución de adjudicación al oferente, </w:t>
      </w:r>
      <w:r w:rsidRPr="0046297B">
        <w:rPr>
          <w:rFonts w:ascii="Times New Roman" w:hAnsi="Times New Roman" w:cs="Times New Roman"/>
          <w:b/>
        </w:rPr>
        <w:t>constituirá el compromiso de las partes a la suscripción del contrato de arrendamiento</w:t>
      </w:r>
      <w:r w:rsidRPr="0046297B">
        <w:rPr>
          <w:rFonts w:ascii="Times New Roman" w:hAnsi="Times New Roman" w:cs="Times New Roman"/>
        </w:rPr>
        <w:t xml:space="preserve"> ante los Servicios Notariales del Poder Judicial. </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rPr>
        <w:tab/>
        <w:t>A efectos de la suscripción del contrato el oferente deberá cumplir con los requerimientos legales y de estilo que a tales efectos formularán los Servicios Notariales.</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
          <w:bCs/>
        </w:rPr>
        <w:t>Art. 12.- CÓMPUTO DE PLAZOS.</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b/>
          <w:bCs/>
        </w:rPr>
        <w:tab/>
      </w:r>
      <w:r w:rsidRPr="0046297B">
        <w:rPr>
          <w:rFonts w:ascii="Times New Roman" w:hAnsi="Times New Roman" w:cs="Times New Roman"/>
        </w:rPr>
        <w:t xml:space="preserve">Todos los plazos serán computados en </w:t>
      </w:r>
      <w:r w:rsidRPr="0046297B">
        <w:rPr>
          <w:rFonts w:ascii="Times New Roman" w:hAnsi="Times New Roman" w:cs="Times New Roman"/>
          <w:b/>
        </w:rPr>
        <w:t>días hábiles</w:t>
      </w:r>
      <w:r w:rsidRPr="0046297B">
        <w:rPr>
          <w:rFonts w:ascii="Times New Roman" w:hAnsi="Times New Roman" w:cs="Times New Roman"/>
        </w:rPr>
        <w:t>, salvo especificación en contrario.</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Standarduser"/>
        <w:spacing w:after="0" w:line="240" w:lineRule="auto"/>
        <w:jc w:val="both"/>
        <w:rPr>
          <w:rFonts w:ascii="Times New Roman" w:eastAsia="Times New Roman" w:hAnsi="Times New Roman" w:cs="Times New Roman"/>
          <w:b/>
          <w:lang w:val="es-UY" w:eastAsia="ar-SA" w:bidi="ar-SA"/>
        </w:rPr>
      </w:pPr>
      <w:r w:rsidRPr="0046297B">
        <w:rPr>
          <w:rFonts w:ascii="Times New Roman" w:hAnsi="Times New Roman" w:cs="Times New Roman"/>
          <w:b/>
          <w:bCs/>
        </w:rPr>
        <w:t xml:space="preserve">Art. 13.- </w:t>
      </w:r>
      <w:r w:rsidRPr="0046297B">
        <w:rPr>
          <w:rFonts w:ascii="Times New Roman" w:eastAsia="Times New Roman" w:hAnsi="Times New Roman" w:cs="Times New Roman"/>
          <w:b/>
          <w:lang w:val="es-UY" w:eastAsia="ar-SA" w:bidi="ar-SA"/>
        </w:rPr>
        <w:t>INPECCIONES DEL INMUEBLE OFERTADO.</w:t>
      </w:r>
    </w:p>
    <w:p w:rsidR="009D2E29" w:rsidRPr="0046297B" w:rsidRDefault="00F23DD6" w:rsidP="0046297B">
      <w:pPr>
        <w:spacing w:after="0" w:line="240" w:lineRule="auto"/>
        <w:jc w:val="both"/>
        <w:textAlignment w:val="auto"/>
        <w:rPr>
          <w:rFonts w:ascii="Times New Roman" w:eastAsia="Times New Roman" w:hAnsi="Times New Roman" w:cs="Times New Roman"/>
          <w:lang w:val="es-UY" w:eastAsia="ar-SA" w:bidi="ar-SA"/>
        </w:rPr>
      </w:pPr>
      <w:r w:rsidRPr="0046297B">
        <w:rPr>
          <w:rFonts w:ascii="Times New Roman" w:eastAsia="Times New Roman" w:hAnsi="Times New Roman" w:cs="Times New Roman"/>
          <w:b/>
          <w:lang w:val="es-UY" w:eastAsia="ar-SA" w:bidi="ar-SA"/>
        </w:rPr>
        <w:tab/>
      </w:r>
      <w:r w:rsidRPr="0046297B">
        <w:rPr>
          <w:rFonts w:ascii="Times New Roman" w:eastAsia="Times New Roman" w:hAnsi="Times New Roman" w:cs="Times New Roman"/>
          <w:lang w:val="es-UY" w:eastAsia="ar-SA" w:bidi="ar-SA"/>
        </w:rPr>
        <w:t xml:space="preserve">La Administración podrá realizar </w:t>
      </w:r>
      <w:r w:rsidRPr="0046297B">
        <w:rPr>
          <w:rFonts w:ascii="Times New Roman" w:eastAsia="Times New Roman" w:hAnsi="Times New Roman" w:cs="Times New Roman"/>
          <w:b/>
          <w:lang w:val="es-UY" w:eastAsia="ar-SA" w:bidi="ar-SA"/>
        </w:rPr>
        <w:t>inspecciones al inmueble ofertado de modo de poder cotejar su estado, funcionamiento, conservación, etc. para la cual el oferente deberá garantizar las condiciones para realizar dichas inspecciones</w:t>
      </w:r>
      <w:r w:rsidRPr="0046297B">
        <w:rPr>
          <w:rFonts w:ascii="Times New Roman" w:eastAsia="Times New Roman" w:hAnsi="Times New Roman" w:cs="Times New Roman"/>
          <w:lang w:val="es-UY" w:eastAsia="ar-SA" w:bidi="ar-SA"/>
        </w:rPr>
        <w:t>. Las mismas deberán quedar habilitadas en las 48 horas hábiles contadas desde la notificación al oferente de la solicitud de inspección.</w:t>
      </w:r>
    </w:p>
    <w:p w:rsidR="009D2E29" w:rsidRPr="0046297B" w:rsidRDefault="009D2E29" w:rsidP="0046297B">
      <w:pPr>
        <w:pStyle w:val="Standarduser"/>
        <w:spacing w:after="0" w:line="240" w:lineRule="auto"/>
        <w:jc w:val="both"/>
        <w:rPr>
          <w:rFonts w:ascii="Times New Roman" w:hAnsi="Times New Roman" w:cs="Times New Roman"/>
          <w:b/>
          <w:bCs/>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
          <w:bCs/>
        </w:rPr>
        <w:t>Art. 14.- ESTUDIO DE LAS OFERTAS.</w:t>
      </w:r>
    </w:p>
    <w:p w:rsidR="009D2E29" w:rsidRPr="0046297B" w:rsidRDefault="00F23DD6" w:rsidP="0046297B">
      <w:pPr>
        <w:pStyle w:val="Standard"/>
        <w:spacing w:after="0" w:line="240" w:lineRule="auto"/>
        <w:jc w:val="both"/>
        <w:textAlignment w:val="auto"/>
        <w:rPr>
          <w:rFonts w:ascii="Times New Roman" w:eastAsia="Times New Roman" w:hAnsi="Times New Roman" w:cs="Times New Roman"/>
          <w:b/>
          <w:lang w:bidi="ar-SA"/>
        </w:rPr>
      </w:pPr>
      <w:r w:rsidRPr="0046297B">
        <w:rPr>
          <w:rFonts w:ascii="Times New Roman" w:eastAsia="Arial" w:hAnsi="Times New Roman" w:cs="Times New Roman"/>
          <w:lang w:bidi="ar-SA"/>
        </w:rPr>
        <w:tab/>
      </w:r>
      <w:r w:rsidRPr="0046297B">
        <w:rPr>
          <w:rFonts w:ascii="Times New Roman" w:eastAsia="Times New Roman" w:hAnsi="Times New Roman" w:cs="Times New Roman"/>
          <w:lang w:bidi="ar-SA"/>
        </w:rPr>
        <w:t xml:space="preserve">La adjudicación se realizará cuando se cumplan todas las exigencias de los Pliegos y Memorias Particulares y Generales, la </w:t>
      </w:r>
      <w:r w:rsidRPr="0046297B">
        <w:rPr>
          <w:rFonts w:ascii="Times New Roman" w:eastAsia="Times New Roman" w:hAnsi="Times New Roman" w:cs="Times New Roman"/>
          <w:b/>
          <w:lang w:bidi="ar-SA"/>
        </w:rPr>
        <w:t>ponderación</w:t>
      </w:r>
      <w:r w:rsidRPr="0046297B">
        <w:rPr>
          <w:rFonts w:ascii="Times New Roman" w:eastAsia="Times New Roman" w:hAnsi="Times New Roman" w:cs="Times New Roman"/>
          <w:lang w:bidi="ar-SA"/>
        </w:rPr>
        <w:t xml:space="preserve"> será</w:t>
      </w:r>
      <w:r w:rsidRPr="0046297B">
        <w:rPr>
          <w:rFonts w:ascii="Times New Roman" w:eastAsia="Times New Roman" w:hAnsi="Times New Roman" w:cs="Times New Roman"/>
          <w:b/>
          <w:lang w:bidi="ar-SA"/>
        </w:rPr>
        <w:t>:</w:t>
      </w:r>
    </w:p>
    <w:p w:rsidR="009D2E29" w:rsidRPr="0046297B" w:rsidRDefault="00F23DD6" w:rsidP="0046297B">
      <w:pPr>
        <w:pStyle w:val="Standard"/>
        <w:numPr>
          <w:ilvl w:val="0"/>
          <w:numId w:val="3"/>
        </w:numPr>
        <w:tabs>
          <w:tab w:val="left" w:pos="720"/>
        </w:tabs>
        <w:spacing w:after="0" w:line="240" w:lineRule="auto"/>
        <w:jc w:val="both"/>
        <w:textAlignment w:val="auto"/>
        <w:rPr>
          <w:rFonts w:ascii="Times New Roman" w:eastAsia="Times New Roman" w:hAnsi="Times New Roman" w:cs="Times New Roman"/>
          <w:shd w:val="clear" w:color="auto" w:fill="FFFFFF"/>
          <w:lang w:bidi="ar-SA"/>
        </w:rPr>
      </w:pPr>
      <w:r w:rsidRPr="0046297B">
        <w:rPr>
          <w:rFonts w:ascii="Times New Roman" w:eastAsia="Times New Roman" w:hAnsi="Times New Roman" w:cs="Times New Roman"/>
          <w:b/>
          <w:shd w:val="clear" w:color="auto" w:fill="FFFFFF"/>
          <w:lang w:bidi="ar-SA"/>
        </w:rPr>
        <w:t xml:space="preserve">Precio: 60 puntos </w:t>
      </w:r>
      <w:r w:rsidRPr="0046297B">
        <w:rPr>
          <w:rFonts w:ascii="Times New Roman" w:eastAsia="Times New Roman" w:hAnsi="Times New Roman" w:cs="Times New Roman"/>
          <w:shd w:val="clear" w:color="auto" w:fill="FFFFFF"/>
          <w:lang w:bidi="ar-SA"/>
        </w:rPr>
        <w:t>60 puntos tendrá el menor precio del metro cuadrado construido y a prorrata comparada con todas las ofertas en forma decreciente</w:t>
      </w:r>
      <w:r w:rsidR="00D25990" w:rsidRPr="0046297B">
        <w:rPr>
          <w:rFonts w:ascii="Times New Roman" w:eastAsia="Times New Roman" w:hAnsi="Times New Roman" w:cs="Times New Roman"/>
          <w:shd w:val="clear" w:color="auto" w:fill="FFFFFF"/>
          <w:lang w:bidi="ar-SA"/>
        </w:rPr>
        <w:t>.</w:t>
      </w:r>
    </w:p>
    <w:p w:rsidR="009D2E29" w:rsidRPr="0046297B" w:rsidRDefault="00F23DD6" w:rsidP="0046297B">
      <w:pPr>
        <w:pStyle w:val="Standard"/>
        <w:numPr>
          <w:ilvl w:val="0"/>
          <w:numId w:val="3"/>
        </w:numPr>
        <w:tabs>
          <w:tab w:val="left" w:pos="720"/>
        </w:tabs>
        <w:spacing w:after="0" w:line="240" w:lineRule="auto"/>
        <w:jc w:val="both"/>
        <w:textAlignment w:val="auto"/>
        <w:rPr>
          <w:rFonts w:ascii="Times New Roman" w:hAnsi="Times New Roman" w:cs="Times New Roman"/>
        </w:rPr>
      </w:pPr>
      <w:r w:rsidRPr="0046297B">
        <w:rPr>
          <w:rFonts w:ascii="Times New Roman" w:hAnsi="Times New Roman" w:cs="Times New Roman"/>
          <w:b/>
        </w:rPr>
        <w:t>Ubicación</w:t>
      </w:r>
      <w:r w:rsidRPr="0046297B">
        <w:rPr>
          <w:rFonts w:ascii="Times New Roman" w:hAnsi="Times New Roman" w:cs="Times New Roman"/>
        </w:rPr>
        <w:t xml:space="preserve">: </w:t>
      </w:r>
      <w:r w:rsidRPr="0046297B">
        <w:rPr>
          <w:rFonts w:ascii="Times New Roman" w:hAnsi="Times New Roman" w:cs="Times New Roman"/>
          <w:b/>
        </w:rPr>
        <w:t>40 puntos</w:t>
      </w:r>
      <w:r w:rsidRPr="0046297B">
        <w:rPr>
          <w:rFonts w:ascii="Times New Roman" w:hAnsi="Times New Roman" w:cs="Times New Roman"/>
        </w:rPr>
        <w:t xml:space="preserve"> (conforme al plano adjunto</w:t>
      </w:r>
      <w:r w:rsidR="00D25990" w:rsidRPr="0046297B">
        <w:rPr>
          <w:rFonts w:ascii="Times New Roman" w:hAnsi="Times New Roman" w:cs="Times New Roman"/>
        </w:rPr>
        <w:t>)</w:t>
      </w:r>
      <w:r w:rsidRPr="0046297B">
        <w:rPr>
          <w:rFonts w:ascii="Times New Roman" w:hAnsi="Times New Roman" w:cs="Times New Roman"/>
        </w:rPr>
        <w:t xml:space="preserve"> se asignará el puntaje de la siguiente manera: </w:t>
      </w:r>
    </w:p>
    <w:p w:rsidR="009D2E29" w:rsidRPr="0046297B" w:rsidRDefault="00F23DD6" w:rsidP="0046297B">
      <w:pPr>
        <w:pStyle w:val="Standard"/>
        <w:tabs>
          <w:tab w:val="left" w:pos="720"/>
        </w:tabs>
        <w:spacing w:after="0" w:line="240" w:lineRule="auto"/>
        <w:jc w:val="both"/>
        <w:textAlignment w:val="auto"/>
        <w:rPr>
          <w:rFonts w:ascii="Times New Roman" w:hAnsi="Times New Roman" w:cs="Times New Roman"/>
        </w:rPr>
      </w:pPr>
      <w:r w:rsidRPr="0046297B">
        <w:rPr>
          <w:rFonts w:ascii="Times New Roman" w:hAnsi="Times New Roman" w:cs="Times New Roman"/>
        </w:rPr>
        <w:tab/>
        <w:t>Zona A--- 40 puntos</w:t>
      </w:r>
    </w:p>
    <w:p w:rsidR="009D2E29" w:rsidRPr="0046297B" w:rsidRDefault="00F23DD6" w:rsidP="0046297B">
      <w:pPr>
        <w:pStyle w:val="Standard"/>
        <w:tabs>
          <w:tab w:val="left" w:pos="720"/>
        </w:tabs>
        <w:spacing w:after="0" w:line="240" w:lineRule="auto"/>
        <w:jc w:val="both"/>
        <w:textAlignment w:val="auto"/>
        <w:rPr>
          <w:rFonts w:ascii="Times New Roman" w:hAnsi="Times New Roman" w:cs="Times New Roman"/>
        </w:rPr>
      </w:pPr>
      <w:r w:rsidRPr="0046297B">
        <w:rPr>
          <w:rFonts w:ascii="Times New Roman" w:hAnsi="Times New Roman" w:cs="Times New Roman"/>
        </w:rPr>
        <w:tab/>
        <w:t>Zona B--- 25 puntos</w:t>
      </w:r>
    </w:p>
    <w:p w:rsidR="009D2E29" w:rsidRPr="0046297B" w:rsidRDefault="00F23DD6" w:rsidP="0046297B">
      <w:pPr>
        <w:pStyle w:val="Standard"/>
        <w:tabs>
          <w:tab w:val="left" w:pos="720"/>
        </w:tabs>
        <w:spacing w:after="0" w:line="240" w:lineRule="auto"/>
        <w:jc w:val="both"/>
        <w:textAlignment w:val="auto"/>
        <w:rPr>
          <w:rFonts w:ascii="Times New Roman" w:hAnsi="Times New Roman" w:cs="Times New Roman"/>
        </w:rPr>
      </w:pPr>
      <w:r w:rsidRPr="0046297B">
        <w:rPr>
          <w:rFonts w:ascii="Times New Roman" w:hAnsi="Times New Roman" w:cs="Times New Roman"/>
        </w:rPr>
        <w:tab/>
        <w:t>Zona C ---10 puntos</w:t>
      </w:r>
    </w:p>
    <w:p w:rsidR="009D2E29" w:rsidRPr="0046297B" w:rsidRDefault="009D2E29" w:rsidP="0046297B">
      <w:pPr>
        <w:pStyle w:val="Standard"/>
        <w:tabs>
          <w:tab w:val="left" w:pos="720"/>
        </w:tabs>
        <w:spacing w:after="0" w:line="240" w:lineRule="auto"/>
        <w:jc w:val="both"/>
        <w:textAlignment w:val="auto"/>
        <w:rPr>
          <w:rFonts w:ascii="Times New Roman" w:eastAsia="Times New Roman" w:hAnsi="Times New Roman" w:cs="Times New Roman"/>
          <w:b/>
          <w:shd w:val="clear" w:color="auto" w:fill="FFFFFF"/>
          <w:lang w:bidi="ar-SA"/>
        </w:rPr>
      </w:pPr>
    </w:p>
    <w:p w:rsidR="009D2E29" w:rsidRPr="0046297B" w:rsidRDefault="00F23DD6" w:rsidP="0046297B">
      <w:pPr>
        <w:pStyle w:val="Standard"/>
        <w:tabs>
          <w:tab w:val="left" w:pos="720"/>
        </w:tabs>
        <w:spacing w:after="0" w:line="240" w:lineRule="auto"/>
        <w:jc w:val="both"/>
        <w:textAlignment w:val="auto"/>
        <w:rPr>
          <w:rFonts w:ascii="Times New Roman" w:eastAsia="Times New Roman" w:hAnsi="Times New Roman" w:cs="Times New Roman"/>
          <w:b/>
          <w:bCs/>
          <w:shd w:val="clear" w:color="auto" w:fill="FFFFFF"/>
          <w:lang w:bidi="ar-SA"/>
        </w:rPr>
      </w:pPr>
      <w:r w:rsidRPr="0046297B">
        <w:rPr>
          <w:rFonts w:ascii="Times New Roman" w:eastAsia="Times New Roman" w:hAnsi="Times New Roman" w:cs="Times New Roman"/>
          <w:b/>
          <w:bCs/>
          <w:shd w:val="clear" w:color="auto" w:fill="FFFFFF"/>
          <w:lang w:bidi="ar-SA"/>
        </w:rPr>
        <w:t>Art 15.- NEGOCIACIONES.</w:t>
      </w:r>
    </w:p>
    <w:p w:rsidR="009D2E29" w:rsidRPr="0046297B" w:rsidRDefault="00F23DD6" w:rsidP="0046297B">
      <w:pPr>
        <w:pStyle w:val="Standard"/>
        <w:tabs>
          <w:tab w:val="left" w:pos="720"/>
        </w:tabs>
        <w:spacing w:after="0" w:line="240" w:lineRule="auto"/>
        <w:jc w:val="both"/>
        <w:textAlignment w:val="auto"/>
        <w:rPr>
          <w:rFonts w:ascii="Times New Roman" w:eastAsia="Times New Roman" w:hAnsi="Times New Roman" w:cs="Times New Roman"/>
          <w:bCs/>
          <w:shd w:val="clear" w:color="auto" w:fill="FFFFFF"/>
          <w:lang w:bidi="ar-SA"/>
        </w:rPr>
      </w:pPr>
      <w:r w:rsidRPr="0046297B">
        <w:rPr>
          <w:rFonts w:ascii="Times New Roman" w:eastAsia="Times New Roman" w:hAnsi="Times New Roman" w:cs="Times New Roman"/>
          <w:bCs/>
          <w:shd w:val="clear" w:color="auto" w:fill="FFFFFF"/>
          <w:lang w:bidi="ar-SA"/>
        </w:rPr>
        <w:tab/>
        <w:t>Si se presentare dos o más propuestas que reciban calificación similar la Administración se reserva el derecho de ejercer la facultad de mejora de oferta o convocar a negociaciones (art 66 del TOCAF),</w:t>
      </w:r>
    </w:p>
    <w:p w:rsidR="009D2E29" w:rsidRPr="0046297B" w:rsidRDefault="009D2E29" w:rsidP="0046297B">
      <w:pPr>
        <w:pStyle w:val="Standarduser"/>
        <w:spacing w:after="0" w:line="240" w:lineRule="auto"/>
        <w:jc w:val="both"/>
        <w:rPr>
          <w:rFonts w:ascii="Times New Roman" w:eastAsia="Times New Roman" w:hAnsi="Times New Roman" w:cs="Times New Roman"/>
          <w:b/>
          <w:bCs/>
          <w:shd w:val="clear" w:color="auto" w:fill="FFFFFF"/>
          <w:lang w:val="es-UY" w:bidi="ar-SA"/>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
          <w:bCs/>
        </w:rPr>
        <w:t>Art. 16.- ADJUDICACION.</w:t>
      </w:r>
    </w:p>
    <w:p w:rsidR="009D2E29" w:rsidRDefault="00F23DD6" w:rsidP="0046297B">
      <w:pPr>
        <w:pStyle w:val="Standard"/>
        <w:spacing w:after="0" w:line="240" w:lineRule="auto"/>
        <w:jc w:val="both"/>
        <w:textAlignment w:val="auto"/>
        <w:rPr>
          <w:rFonts w:ascii="Times New Roman" w:eastAsia="Arial" w:hAnsi="Times New Roman" w:cs="Times New Roman"/>
          <w:lang w:bidi="ar-SA"/>
        </w:rPr>
      </w:pPr>
      <w:r w:rsidRPr="0046297B">
        <w:rPr>
          <w:rFonts w:ascii="Times New Roman" w:eastAsia="Arial" w:hAnsi="Times New Roman" w:cs="Times New Roman"/>
          <w:lang w:bidi="ar-SA"/>
        </w:rPr>
        <w:tab/>
        <w:t>A los efectos de la adjudicación se tomarán en cuenta las condiciones y de acuerdo a los criterios establecidos en el presente Pliego y demás documentos incluidos en el mismo. La adjudicación quedará sujeta a lo que resulte del estudio de la documentación requerida por parte de los Servicios Notariales de División Jurídico Notarial para la suscripción del contrato.</w:t>
      </w:r>
    </w:p>
    <w:p w:rsidR="008B15DB" w:rsidRPr="0046297B" w:rsidRDefault="008B15DB" w:rsidP="0046297B">
      <w:pPr>
        <w:pStyle w:val="Standard"/>
        <w:spacing w:after="0" w:line="240" w:lineRule="auto"/>
        <w:jc w:val="both"/>
        <w:textAlignment w:val="auto"/>
        <w:rPr>
          <w:rFonts w:ascii="Times New Roman" w:eastAsia="Arial" w:hAnsi="Times New Roman" w:cs="Times New Roman"/>
          <w:lang w:bidi="ar-SA"/>
        </w:rPr>
      </w:pPr>
    </w:p>
    <w:p w:rsidR="009D2E29" w:rsidRPr="0046297B" w:rsidRDefault="00F23DD6" w:rsidP="0046297B">
      <w:pPr>
        <w:pStyle w:val="Encabezado1"/>
        <w:spacing w:after="0" w:line="240" w:lineRule="auto"/>
        <w:rPr>
          <w:rFonts w:ascii="Times New Roman" w:eastAsia="Bookman Old Style" w:hAnsi="Times New Roman" w:cs="Times New Roman"/>
        </w:rPr>
      </w:pPr>
      <w:r w:rsidRPr="0046297B">
        <w:rPr>
          <w:rFonts w:ascii="Times New Roman" w:eastAsia="Bookman Old Style" w:hAnsi="Times New Roman" w:cs="Times New Roman"/>
        </w:rPr>
        <w:lastRenderedPageBreak/>
        <w:t>Art. 17.- GARANTÍA DE MANTENIMIENTO DE OFERTA.</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rPr>
        <w:tab/>
        <w:t>De acuerdo al art. 64 del TOCAF la administración define las garantías  como no obligatorias.</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pStyle w:val="Standarduser"/>
        <w:spacing w:after="0" w:line="240" w:lineRule="auto"/>
        <w:jc w:val="both"/>
        <w:rPr>
          <w:rFonts w:ascii="Times New Roman" w:hAnsi="Times New Roman" w:cs="Times New Roman"/>
          <w:b/>
          <w:bCs/>
        </w:rPr>
      </w:pPr>
      <w:r w:rsidRPr="0046297B">
        <w:rPr>
          <w:rFonts w:ascii="Times New Roman" w:hAnsi="Times New Roman" w:cs="Times New Roman"/>
          <w:b/>
          <w:bCs/>
        </w:rPr>
        <w:t>Art. 18.- GARANTIA DE FIEL CUMPLIMIENTO DEL CONTRATO.</w:t>
      </w:r>
    </w:p>
    <w:p w:rsidR="009D2E29" w:rsidRPr="0046297B" w:rsidRDefault="00F23DD6" w:rsidP="0046297B">
      <w:pPr>
        <w:pStyle w:val="Standarduser"/>
        <w:spacing w:after="0" w:line="240" w:lineRule="auto"/>
        <w:jc w:val="both"/>
        <w:rPr>
          <w:rFonts w:ascii="Times New Roman" w:hAnsi="Times New Roman" w:cs="Times New Roman"/>
        </w:rPr>
      </w:pPr>
      <w:r w:rsidRPr="0046297B">
        <w:rPr>
          <w:rFonts w:ascii="Times New Roman" w:hAnsi="Times New Roman" w:cs="Times New Roman"/>
        </w:rPr>
        <w:tab/>
        <w:t>De acuerdo al art. 64 del TOCAF la administración define las garantías como no obligatorias.</w:t>
      </w:r>
    </w:p>
    <w:p w:rsidR="009D2E29" w:rsidRPr="0046297B" w:rsidRDefault="009D2E29" w:rsidP="0046297B">
      <w:pPr>
        <w:pStyle w:val="Standarduser"/>
        <w:spacing w:after="0" w:line="240" w:lineRule="auto"/>
        <w:jc w:val="both"/>
        <w:rPr>
          <w:rFonts w:ascii="Times New Roman" w:hAnsi="Times New Roman" w:cs="Times New Roman"/>
        </w:rPr>
      </w:pPr>
    </w:p>
    <w:p w:rsidR="009D2E29" w:rsidRPr="0046297B" w:rsidRDefault="00F23DD6" w:rsidP="0046297B">
      <w:pPr>
        <w:keepNext/>
        <w:spacing w:after="0" w:line="240" w:lineRule="auto"/>
        <w:jc w:val="both"/>
        <w:textAlignment w:val="auto"/>
        <w:rPr>
          <w:rFonts w:ascii="Times New Roman" w:eastAsia="Times New Roman" w:hAnsi="Times New Roman" w:cs="Times New Roman"/>
          <w:b/>
          <w:bCs/>
          <w:lang w:val="es-UY" w:eastAsia="ar-SA" w:bidi="ar-SA"/>
        </w:rPr>
      </w:pPr>
      <w:r w:rsidRPr="0046297B">
        <w:rPr>
          <w:rFonts w:ascii="Times New Roman" w:eastAsia="Times New Roman" w:hAnsi="Times New Roman" w:cs="Times New Roman"/>
          <w:b/>
          <w:bCs/>
          <w:lang w:val="es-UY" w:eastAsia="ar-SA" w:bidi="ar-SA"/>
        </w:rPr>
        <w:t>Art. 19.- DECLARACION Y VALOR DE LA INFORMACIÓN TÉCNICA PRESENTADA.</w:t>
      </w:r>
    </w:p>
    <w:p w:rsidR="009D2E29" w:rsidRPr="0046297B" w:rsidRDefault="00F23DD6" w:rsidP="0046297B">
      <w:pPr>
        <w:spacing w:after="0" w:line="240" w:lineRule="auto"/>
        <w:ind w:firstLine="708"/>
        <w:jc w:val="both"/>
        <w:textAlignment w:val="auto"/>
        <w:rPr>
          <w:rFonts w:ascii="Times New Roman" w:eastAsia="Times New Roman" w:hAnsi="Times New Roman" w:cs="Times New Roman"/>
          <w:lang w:eastAsia="es-ES" w:bidi="ar-SA"/>
        </w:rPr>
      </w:pPr>
      <w:r w:rsidRPr="0046297B">
        <w:rPr>
          <w:rFonts w:ascii="Times New Roman" w:eastAsia="Times New Roman" w:hAnsi="Times New Roman" w:cs="Times New Roman"/>
          <w:lang w:eastAsia="es-ES" w:bidi="ar-SA"/>
        </w:rPr>
        <w:t xml:space="preserve">La sola </w:t>
      </w:r>
      <w:r w:rsidRPr="0046297B">
        <w:rPr>
          <w:rFonts w:ascii="Times New Roman" w:eastAsia="Times New Roman" w:hAnsi="Times New Roman" w:cs="Times New Roman"/>
          <w:b/>
          <w:lang w:eastAsia="es-ES" w:bidi="ar-SA"/>
        </w:rPr>
        <w:t>presentación de cotización</w:t>
      </w:r>
      <w:r w:rsidRPr="0046297B">
        <w:rPr>
          <w:rFonts w:ascii="Times New Roman" w:eastAsia="Times New Roman" w:hAnsi="Times New Roman" w:cs="Times New Roman"/>
          <w:lang w:eastAsia="es-ES" w:bidi="ar-SA"/>
        </w:rPr>
        <w:t xml:space="preserve"> se considerará como declaración de la empresa oferente de encontrarse en </w:t>
      </w:r>
      <w:r w:rsidRPr="0046297B">
        <w:rPr>
          <w:rFonts w:ascii="Times New Roman" w:eastAsia="Times New Roman" w:hAnsi="Times New Roman" w:cs="Times New Roman"/>
          <w:b/>
          <w:lang w:eastAsia="es-ES" w:bidi="ar-SA"/>
        </w:rPr>
        <w:t>condiciones legales de contratar con el Estado</w:t>
      </w:r>
      <w:r w:rsidRPr="0046297B">
        <w:rPr>
          <w:rFonts w:ascii="Times New Roman" w:eastAsia="Times New Roman" w:hAnsi="Times New Roman" w:cs="Times New Roman"/>
          <w:lang w:eastAsia="es-ES" w:bidi="ar-SA"/>
        </w:rPr>
        <w:t xml:space="preserve"> (art. 46 del TOCAF) y aceptar todas las condiciones establecidas en la convocatoria.</w:t>
      </w:r>
    </w:p>
    <w:p w:rsidR="009D2E29" w:rsidRPr="0046297B" w:rsidRDefault="00F23DD6" w:rsidP="0046297B">
      <w:pPr>
        <w:spacing w:after="0" w:line="240" w:lineRule="auto"/>
        <w:ind w:firstLine="708"/>
        <w:jc w:val="both"/>
        <w:textAlignment w:val="auto"/>
        <w:rPr>
          <w:rFonts w:ascii="Times New Roman" w:eastAsia="Bookman Old Style" w:hAnsi="Times New Roman" w:cs="Times New Roman"/>
          <w:lang w:val="es-UY" w:eastAsia="es-ES" w:bidi="es-ES"/>
        </w:rPr>
      </w:pPr>
      <w:r w:rsidRPr="0046297B">
        <w:rPr>
          <w:rFonts w:ascii="Times New Roman" w:eastAsia="Bookman Old Style" w:hAnsi="Times New Roman" w:cs="Times New Roman"/>
          <w:lang w:val="es-UY" w:eastAsia="es-ES" w:bidi="es-ES"/>
        </w:rPr>
        <w:t xml:space="preserve">Todos </w:t>
      </w:r>
      <w:r w:rsidRPr="0046297B">
        <w:rPr>
          <w:rFonts w:ascii="Times New Roman" w:eastAsia="Bookman Old Style" w:hAnsi="Times New Roman" w:cs="Times New Roman"/>
          <w:b/>
          <w:lang w:val="es-UY" w:eastAsia="es-ES" w:bidi="es-ES"/>
        </w:rPr>
        <w:t>los datos indicados por el proponente referidos a los elementos contenidos en la oferta tendrán carácter de compromiso</w:t>
      </w:r>
      <w:r w:rsidRPr="0046297B">
        <w:rPr>
          <w:rFonts w:ascii="Times New Roman" w:eastAsia="Bookman Old Style" w:hAnsi="Times New Roman" w:cs="Times New Roman"/>
          <w:lang w:val="es-UY" w:eastAsia="es-ES" w:bidi="es-ES"/>
        </w:rPr>
        <w:t>. Si se verifica que no responden estrictamente a lo establecido en la propuesta, la Administración podrá rechazarlos de plano, rescindiendo el contrato respectivo, sin que ello de lugar a reclamación de clase alguna.</w:t>
      </w:r>
    </w:p>
    <w:p w:rsidR="009D2E29" w:rsidRPr="0046297B" w:rsidRDefault="009D2E29" w:rsidP="0046297B">
      <w:pPr>
        <w:spacing w:after="0" w:line="240" w:lineRule="auto"/>
        <w:jc w:val="both"/>
        <w:textAlignment w:val="auto"/>
        <w:rPr>
          <w:rFonts w:ascii="Times New Roman" w:eastAsia="Times New Roman" w:hAnsi="Times New Roman" w:cs="Times New Roman"/>
          <w:lang w:val="es-UY" w:eastAsia="ar-SA" w:bidi="ar-SA"/>
        </w:rPr>
      </w:pPr>
    </w:p>
    <w:p w:rsidR="009D2E29" w:rsidRPr="0046297B" w:rsidRDefault="00F23DD6" w:rsidP="0046297B">
      <w:pPr>
        <w:keepNext/>
        <w:spacing w:after="0" w:line="240" w:lineRule="auto"/>
        <w:jc w:val="both"/>
        <w:textAlignment w:val="auto"/>
        <w:rPr>
          <w:rFonts w:ascii="Times New Roman" w:eastAsia="Bookman Old Style" w:hAnsi="Times New Roman" w:cs="Times New Roman"/>
          <w:b/>
          <w:bCs/>
          <w:lang w:val="es-UY" w:eastAsia="es-ES" w:bidi="es-ES"/>
        </w:rPr>
      </w:pPr>
      <w:r w:rsidRPr="0046297B">
        <w:rPr>
          <w:rFonts w:ascii="Times New Roman" w:eastAsia="Bookman Old Style" w:hAnsi="Times New Roman" w:cs="Times New Roman"/>
          <w:b/>
          <w:bCs/>
          <w:lang w:val="es-UY" w:eastAsia="es-ES" w:bidi="es-ES"/>
        </w:rPr>
        <w:t xml:space="preserve">Art. 20.- EXENCIÓN DE RESPONSABILIDAD E INTERPRETACION. </w:t>
      </w:r>
    </w:p>
    <w:p w:rsidR="009D2E29" w:rsidRPr="0046297B" w:rsidRDefault="00F23DD6" w:rsidP="0046297B">
      <w:pPr>
        <w:spacing w:after="0" w:line="240" w:lineRule="auto"/>
        <w:jc w:val="both"/>
        <w:textAlignment w:val="auto"/>
        <w:rPr>
          <w:rFonts w:ascii="Times New Roman" w:eastAsia="Bookman Old Style" w:hAnsi="Times New Roman" w:cs="Times New Roman"/>
          <w:lang w:val="es-UY" w:eastAsia="es-ES" w:bidi="es-ES"/>
        </w:rPr>
      </w:pPr>
      <w:r w:rsidRPr="0046297B">
        <w:rPr>
          <w:rFonts w:ascii="Times New Roman" w:eastAsia="Bookman Old Style" w:hAnsi="Times New Roman" w:cs="Times New Roman"/>
          <w:b/>
          <w:bCs/>
          <w:lang w:val="es-UY" w:eastAsia="es-ES" w:bidi="es-ES"/>
        </w:rPr>
        <w:tab/>
      </w:r>
      <w:r w:rsidRPr="0046297B">
        <w:rPr>
          <w:rFonts w:ascii="Times New Roman" w:eastAsia="Bookman Old Style" w:hAnsi="Times New Roman" w:cs="Times New Roman"/>
          <w:b/>
          <w:lang w:val="es-UY" w:eastAsia="es-ES" w:bidi="es-ES"/>
        </w:rPr>
        <w:t>La Administración podrá desistir del llamado en cualquier etapa de su realización</w:t>
      </w:r>
      <w:r w:rsidRPr="0046297B">
        <w:rPr>
          <w:rFonts w:ascii="Times New Roman" w:eastAsia="Bookman Old Style" w:hAnsi="Times New Roman" w:cs="Times New Roman"/>
          <w:lang w:val="es-UY" w:eastAsia="es-ES" w:bidi="es-ES"/>
        </w:rPr>
        <w:t xml:space="preserve">, o podrá desestimar todas las ofertas. Ninguna de estas decisiones generará derecho alguno de los participantes a reclamar por gastos, honorarios o indemnizaciones por daños y perjuicios. </w:t>
      </w:r>
    </w:p>
    <w:p w:rsidR="009D2E29" w:rsidRPr="0046297B" w:rsidRDefault="00F23DD6" w:rsidP="0046297B">
      <w:pPr>
        <w:spacing w:after="0" w:line="240" w:lineRule="auto"/>
        <w:jc w:val="both"/>
        <w:textAlignment w:val="auto"/>
        <w:rPr>
          <w:rFonts w:ascii="Times New Roman" w:eastAsia="Bookman Old Style" w:hAnsi="Times New Roman" w:cs="Times New Roman"/>
          <w:lang w:val="es-UY" w:eastAsia="es-ES" w:bidi="es-ES"/>
        </w:rPr>
      </w:pPr>
      <w:r w:rsidRPr="0046297B">
        <w:rPr>
          <w:rFonts w:ascii="Times New Roman" w:eastAsia="Bookman Old Style" w:hAnsi="Times New Roman" w:cs="Times New Roman"/>
          <w:lang w:val="es-UY" w:eastAsia="es-ES" w:bidi="es-ES"/>
        </w:rPr>
        <w:tab/>
        <w:t>Toda cláusula imprecisa, ambigua, contradictoria u oscura a criterio de la Administración, se interpretará en el sentido más favorable a ésta.</w:t>
      </w:r>
    </w:p>
    <w:p w:rsidR="009D2E29" w:rsidRPr="0046297B" w:rsidRDefault="009D2E29" w:rsidP="0046297B">
      <w:pPr>
        <w:pStyle w:val="Standarduser"/>
        <w:spacing w:after="0" w:line="240" w:lineRule="auto"/>
        <w:jc w:val="both"/>
        <w:rPr>
          <w:rFonts w:ascii="Times New Roman" w:hAnsi="Times New Roman" w:cs="Times New Roman"/>
          <w:lang w:val="es-UY"/>
        </w:rPr>
      </w:pPr>
    </w:p>
    <w:p w:rsidR="009D2E29" w:rsidRPr="00D97E33" w:rsidRDefault="009D2E29" w:rsidP="0046297B">
      <w:pPr>
        <w:pStyle w:val="Standarduser"/>
        <w:spacing w:after="0" w:line="240" w:lineRule="auto"/>
        <w:jc w:val="both"/>
        <w:rPr>
          <w:rFonts w:ascii="Times New Roman" w:hAnsi="Times New Roman" w:cs="Times New Roman"/>
          <w:b/>
        </w:rPr>
      </w:pPr>
    </w:p>
    <w:p w:rsidR="00D97E33" w:rsidRPr="00D97E33" w:rsidRDefault="00F23DD6" w:rsidP="0046297B">
      <w:pPr>
        <w:pStyle w:val="Textbodyuser"/>
        <w:spacing w:after="0" w:line="240" w:lineRule="auto"/>
        <w:rPr>
          <w:rFonts w:ascii="Times New Roman" w:hAnsi="Times New Roman" w:cs="Times New Roman"/>
          <w:b/>
        </w:rPr>
      </w:pPr>
      <w:r w:rsidRPr="00D97E33">
        <w:rPr>
          <w:rFonts w:ascii="Times New Roman" w:eastAsia="Bookman Old Style" w:hAnsi="Times New Roman" w:cs="Times New Roman"/>
          <w:b/>
        </w:rPr>
        <w:t xml:space="preserve">Sigue </w:t>
      </w:r>
      <w:r w:rsidRPr="00D97E33">
        <w:rPr>
          <w:rFonts w:ascii="Times New Roman" w:hAnsi="Times New Roman" w:cs="Times New Roman"/>
          <w:b/>
        </w:rPr>
        <w:t xml:space="preserve">ANEXO </w:t>
      </w:r>
    </w:p>
    <w:p w:rsidR="00D97E33" w:rsidRDefault="00D97E33" w:rsidP="0046297B">
      <w:pPr>
        <w:pStyle w:val="Textbodyuser"/>
        <w:spacing w:after="0" w:line="240" w:lineRule="auto"/>
        <w:rPr>
          <w:rFonts w:ascii="Times New Roman" w:hAnsi="Times New Roman" w:cs="Times New Roman"/>
          <w:b/>
        </w:rPr>
      </w:pPr>
    </w:p>
    <w:p w:rsidR="009D2E29" w:rsidRDefault="00D97E33" w:rsidP="0046297B">
      <w:pPr>
        <w:pStyle w:val="Textbodyuser"/>
        <w:spacing w:after="0" w:line="240" w:lineRule="auto"/>
        <w:rPr>
          <w:rFonts w:ascii="Times New Roman" w:hAnsi="Times New Roman" w:cs="Times New Roman"/>
          <w:b/>
          <w:u w:val="single"/>
        </w:rPr>
      </w:pPr>
      <w:r w:rsidRPr="00D97E33">
        <w:rPr>
          <w:rFonts w:ascii="Times New Roman" w:hAnsi="Times New Roman" w:cs="Times New Roman"/>
          <w:b/>
        </w:rPr>
        <w:t>Sigue</w:t>
      </w:r>
      <w:r>
        <w:rPr>
          <w:rFonts w:ascii="Times New Roman" w:hAnsi="Times New Roman" w:cs="Times New Roman"/>
          <w:b/>
        </w:rPr>
        <w:t>n</w:t>
      </w:r>
      <w:r w:rsidRPr="00D97E33">
        <w:rPr>
          <w:rFonts w:ascii="Times New Roman" w:hAnsi="Times New Roman" w:cs="Times New Roman"/>
          <w:b/>
        </w:rPr>
        <w:t xml:space="preserve"> </w:t>
      </w:r>
      <w:r>
        <w:rPr>
          <w:rFonts w:ascii="Times New Roman" w:hAnsi="Times New Roman" w:cs="Times New Roman"/>
          <w:b/>
        </w:rPr>
        <w:t>PLANOS de zonas</w:t>
      </w:r>
      <w:r w:rsidRPr="00D97E33">
        <w:rPr>
          <w:rFonts w:ascii="Times New Roman" w:hAnsi="Times New Roman" w:cs="Times New Roman"/>
          <w:b/>
        </w:rPr>
        <w:t xml:space="preserve"> en archivo adjunto</w:t>
      </w:r>
      <w:r w:rsidR="00F23DD6" w:rsidRPr="0046297B">
        <w:rPr>
          <w:rFonts w:ascii="Times New Roman" w:hAnsi="Times New Roman" w:cs="Times New Roman"/>
          <w:b/>
          <w:u w:val="single"/>
        </w:rPr>
        <w:t xml:space="preserve">  </w:t>
      </w: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DA0F7D" w:rsidRDefault="00DA0F7D" w:rsidP="0046297B">
      <w:pPr>
        <w:pStyle w:val="Textbodyuser"/>
        <w:spacing w:after="0" w:line="240" w:lineRule="auto"/>
        <w:rPr>
          <w:rFonts w:ascii="Times New Roman" w:hAnsi="Times New Roman" w:cs="Times New Roman"/>
          <w:b/>
          <w:u w:val="single"/>
        </w:rPr>
      </w:pPr>
    </w:p>
    <w:p w:rsidR="00F5774F" w:rsidRPr="00F5774F" w:rsidRDefault="00F5774F" w:rsidP="00F5774F">
      <w:pPr>
        <w:pStyle w:val="Textbodyuser"/>
        <w:spacing w:after="0" w:line="240" w:lineRule="auto"/>
        <w:jc w:val="center"/>
        <w:rPr>
          <w:rFonts w:ascii="Times New Roman" w:hAnsi="Times New Roman" w:cs="Times New Roman"/>
          <w:b/>
          <w:sz w:val="28"/>
          <w:szCs w:val="28"/>
          <w:u w:val="single"/>
        </w:rPr>
      </w:pPr>
      <w:r w:rsidRPr="00F5774F">
        <w:rPr>
          <w:rFonts w:ascii="Times New Roman" w:hAnsi="Times New Roman" w:cs="Times New Roman"/>
          <w:b/>
          <w:sz w:val="28"/>
          <w:szCs w:val="28"/>
          <w:u w:val="single"/>
        </w:rPr>
        <w:lastRenderedPageBreak/>
        <w:t>ANEXO</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r w:rsidRPr="00DA0F7D">
        <w:rPr>
          <w:rFonts w:ascii="Times New Roman" w:eastAsia="Times New Roman" w:hAnsi="Times New Roman" w:cs="Times New Roman"/>
          <w:b/>
          <w:bCs/>
          <w:kern w:val="1"/>
          <w:lang w:val="es" w:eastAsia="es-ES" w:bidi="ar-SA"/>
        </w:rPr>
        <w:t>Ref.: Bases del llamado de ofertas para arrendamiento de local destinado al Archivo de la Inspección General de Registros Notariales (IGRN).</w:t>
      </w:r>
    </w:p>
    <w:p w:rsid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p>
    <w:p w:rsidR="0096766D" w:rsidRPr="00DA0F7D" w:rsidRDefault="0096766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p>
    <w:p w:rsidR="00F5774F" w:rsidRDefault="00DA0F7D" w:rsidP="00DA0F7D">
      <w:pPr>
        <w:suppressAutoHyphens w:val="0"/>
        <w:autoSpaceDE w:val="0"/>
        <w:spacing w:after="0" w:line="240" w:lineRule="auto"/>
        <w:jc w:val="both"/>
        <w:textAlignment w:val="auto"/>
        <w:rPr>
          <w:rFonts w:ascii="Times New Roman" w:eastAsia="Times New Roman" w:hAnsi="Times New Roman" w:cs="Times New Roman"/>
          <w:bCs/>
          <w:kern w:val="1"/>
          <w:lang w:val="es" w:eastAsia="es-ES" w:bidi="ar-SA"/>
        </w:rPr>
      </w:pPr>
      <w:r w:rsidRPr="00DA0F7D">
        <w:rPr>
          <w:rFonts w:ascii="Times New Roman" w:eastAsia="Times New Roman" w:hAnsi="Times New Roman" w:cs="Times New Roman"/>
          <w:b/>
          <w:bCs/>
          <w:kern w:val="1"/>
          <w:u w:val="single"/>
          <w:lang w:val="es" w:eastAsia="es-ES" w:bidi="ar-SA"/>
        </w:rPr>
        <w:t>Zona</w:t>
      </w:r>
      <w:r w:rsidR="00F5774F" w:rsidRPr="00F5774F">
        <w:rPr>
          <w:rFonts w:ascii="Times New Roman" w:eastAsia="Times New Roman" w:hAnsi="Times New Roman" w:cs="Times New Roman"/>
          <w:b/>
          <w:bCs/>
          <w:kern w:val="1"/>
          <w:lang w:val="es" w:eastAsia="es-ES" w:bidi="ar-SA"/>
        </w:rPr>
        <w:t>:</w:t>
      </w:r>
      <w:r w:rsidRPr="00DA0F7D">
        <w:rPr>
          <w:rFonts w:ascii="Times New Roman" w:eastAsia="Times New Roman" w:hAnsi="Times New Roman" w:cs="Times New Roman"/>
          <w:bCs/>
          <w:kern w:val="1"/>
          <w:lang w:val="es" w:eastAsia="es-ES" w:bidi="ar-SA"/>
        </w:rPr>
        <w:t xml:space="preserve"> </w:t>
      </w:r>
    </w:p>
    <w:p w:rsidR="00DA0F7D" w:rsidRPr="00DA0F7D" w:rsidRDefault="00F5774F" w:rsidP="00DA0F7D">
      <w:pPr>
        <w:suppressAutoHyphens w:val="0"/>
        <w:autoSpaceDE w:val="0"/>
        <w:spacing w:after="0" w:line="240" w:lineRule="auto"/>
        <w:jc w:val="both"/>
        <w:textAlignment w:val="auto"/>
        <w:rPr>
          <w:rFonts w:ascii="Times New Roman" w:eastAsia="Times New Roman" w:hAnsi="Times New Roman" w:cs="Times New Roman"/>
          <w:bCs/>
          <w:kern w:val="1"/>
          <w:lang w:val="es" w:eastAsia="es-ES" w:bidi="ar-SA"/>
        </w:rPr>
      </w:pPr>
      <w:r>
        <w:rPr>
          <w:rFonts w:ascii="Times New Roman" w:eastAsia="Times New Roman" w:hAnsi="Times New Roman" w:cs="Times New Roman"/>
          <w:bCs/>
          <w:kern w:val="1"/>
          <w:lang w:val="es" w:eastAsia="es-ES" w:bidi="ar-SA"/>
        </w:rPr>
        <w:t>S</w:t>
      </w:r>
      <w:r w:rsidR="00DA0F7D" w:rsidRPr="00DA0F7D">
        <w:rPr>
          <w:rFonts w:ascii="Times New Roman" w:eastAsia="Times New Roman" w:hAnsi="Times New Roman" w:cs="Times New Roman"/>
          <w:bCs/>
          <w:kern w:val="1"/>
          <w:lang w:val="es" w:eastAsia="es-ES" w:bidi="ar-SA"/>
        </w:rPr>
        <w:t>e fijan las posibles zonas de ubicación del inmueble ofertado, delimitadas por las calles definidas en los planos adjuntos.  Se considerarán las ambas aceras en todos los casos.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b/>
          <w:bCs/>
          <w:kern w:val="1"/>
          <w:u w:val="single"/>
          <w:lang w:val="es" w:eastAsia="es-ES" w:bidi="ar-SA"/>
        </w:rPr>
        <w:t>Área</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r w:rsidRPr="00DA0F7D">
        <w:rPr>
          <w:rFonts w:ascii="Times New Roman" w:eastAsia="Times New Roman" w:hAnsi="Times New Roman" w:cs="Times New Roman"/>
          <w:kern w:val="1"/>
          <w:lang w:val="es" w:eastAsia="es-ES" w:bidi="ar-SA"/>
        </w:rPr>
        <w:t xml:space="preserve">Edificación con un área comprendida entre los </w:t>
      </w:r>
      <w:r w:rsidRPr="00DA0F7D">
        <w:rPr>
          <w:rFonts w:ascii="Times New Roman" w:eastAsia="Times New Roman" w:hAnsi="Times New Roman" w:cs="Times New Roman"/>
          <w:b/>
          <w:bCs/>
          <w:kern w:val="1"/>
          <w:lang w:val="es" w:eastAsia="es-ES" w:bidi="ar-SA"/>
        </w:rPr>
        <w:t>1500 a 2500 m² aproximadamente.</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xml:space="preserve">Dicha área deberá desarrollarse preferentemente en un único nivel. Si es en más de un nivel, la superficie de planta baja </w:t>
      </w:r>
      <w:r w:rsidRPr="00DA0F7D">
        <w:rPr>
          <w:rFonts w:ascii="Times New Roman" w:eastAsia="Times New Roman" w:hAnsi="Times New Roman" w:cs="Times New Roman"/>
          <w:kern w:val="1"/>
          <w:u w:val="single"/>
          <w:lang w:val="es" w:eastAsia="es-ES" w:bidi="ar-SA"/>
        </w:rPr>
        <w:t>no será inferior en ningún caso a  500 m2.</w:t>
      </w:r>
      <w:r w:rsidRPr="00DA0F7D">
        <w:rPr>
          <w:rFonts w:ascii="Times New Roman" w:eastAsia="Times New Roman" w:hAnsi="Times New Roman" w:cs="Times New Roman"/>
          <w:kern w:val="1"/>
          <w:lang w:val="es" w:eastAsia="es-ES" w:bidi="ar-SA"/>
        </w:rPr>
        <w:t xml:space="preserve"> Deberá contar con escalera reglamentaria que vincule todos los niveles y con ascensor y/o montacargas habilitado y en buenas condiciones de funcionamiento.</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El régimen de propiedad podrá ser propiedad común o en propiedad horizontal. En el caso de que sea propiedad horizontal, si el destino general del inmueble no fuera de oficinas (vivienda por ejemplo) deberá tener un acceso exclusivo al servicio y no podrá compartir ningún nivel con las mismas. En todos los casos la propiedad deberá estar vacía de todo tipo de ocupante al momento de la entrega del inmueble.</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r w:rsidRPr="00DA0F7D">
        <w:rPr>
          <w:rFonts w:ascii="Times New Roman" w:eastAsia="Times New Roman" w:hAnsi="Times New Roman" w:cs="Times New Roman"/>
          <w:b/>
          <w:bCs/>
          <w:kern w:val="1"/>
          <w:u w:val="single"/>
          <w:lang w:val="es" w:eastAsia="es-ES" w:bidi="ar-SA"/>
        </w:rPr>
        <w:t>Condiciones edilicias</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u w:val="single"/>
          <w:lang w:val="es" w:eastAsia="es-ES" w:bidi="ar-SA"/>
        </w:rPr>
      </w:pPr>
      <w:r w:rsidRPr="00DA0F7D">
        <w:rPr>
          <w:rFonts w:ascii="Times New Roman" w:eastAsia="Times New Roman" w:hAnsi="Times New Roman" w:cs="Times New Roman"/>
          <w:kern w:val="1"/>
          <w:u w:val="single"/>
          <w:lang w:val="es" w:eastAsia="es-ES" w:bidi="ar-SA"/>
        </w:rPr>
        <w:t>Todos los aspectos detallados son mínimos para que la oferta sea considerada.</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u w:val="single"/>
          <w:lang w:val="es" w:eastAsia="es-ES" w:bidi="ar-SA"/>
        </w:rPr>
      </w:pPr>
      <w:r w:rsidRPr="00DA0F7D">
        <w:rPr>
          <w:rFonts w:ascii="Times New Roman" w:eastAsia="Times New Roman" w:hAnsi="Times New Roman" w:cs="Times New Roman"/>
          <w:kern w:val="1"/>
          <w:u w:val="single"/>
          <w:lang w:val="es" w:eastAsia="es-ES" w:bidi="ar-SA"/>
        </w:rPr>
        <w:t>En caso de que el inmueble proyectado no cuente con todos los requisitos solicitados y que el propietario esté interesado en realizar las mejoras correspondientes, deberá presentar proyecto y memoria descriptiva de las obras y el plazo de las mismas, el que no podrá superar los 90 días calendario, luego de la firma del contrato correspondiente. El arrendamiento se abonará a partir de entregada  y aprobada la obra por los técnicos del Poder Judicial.</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El inmueble presentará condiciones óptimas de habitabilidad (iluminación natural, ventilación, etc.), de acuerdo a las normativas municipales vigentes aplicables al destino de oficinas administrativas.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No debe presentar patologías constructivas de ningún tipo y deberá estar en buen estado de conservación.</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Podrá ser una planta libre o podrá disponer de locales con suficiente área para la instalación de espera y recepción de público (hasta 50 m2 aproximadamente, el resto se dedicará a archivos de documentos)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Deberá contar con al menos un baño en buenas condiciones de uso. En caso de que el edificio se desarrolle en varias plantas podrá contar con servicios higiénicos en cada nivel.</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b/>
          <w:bCs/>
          <w:kern w:val="1"/>
          <w:u w:val="single"/>
          <w:lang w:val="es" w:eastAsia="es-ES" w:bidi="ar-SA"/>
        </w:rPr>
        <w:t>Terminaciones</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Deberán tener terminaciones de calidad media o superior, materiales resistentes y en aceptable estado de conservación, apropiadas para instalar Oficinas y Archivo.</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Todas las puertas y ventanas deberán estar en  buen estado de conservación y de funcionamiento asegurando la estanqueidad. Las aberturas deberán contar con protección exterior de tipo, reja, cortinas de enrollar, postigos o similar,  que se encuentren en buenas condiciones y que brinden seguridad.</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Todos los muros medianeros de la propiedad serán de mampostería de acuerdo a la normativa vigente al igual que aquellos que separen unidades en propiedad horizontal.</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xml:space="preserve">Los pavimentos estarán en buenas condiciones y serán aptos para la limpieza periódica por lo que se descarta en cualquier caso pavimentos del tipo </w:t>
      </w:r>
      <w:proofErr w:type="spellStart"/>
      <w:r w:rsidRPr="00DA0F7D">
        <w:rPr>
          <w:rFonts w:ascii="Times New Roman" w:eastAsia="Times New Roman" w:hAnsi="Times New Roman" w:cs="Times New Roman"/>
          <w:kern w:val="1"/>
          <w:lang w:val="es" w:eastAsia="es-ES" w:bidi="ar-SA"/>
        </w:rPr>
        <w:t>moquette</w:t>
      </w:r>
      <w:proofErr w:type="spellEnd"/>
      <w:r w:rsidRPr="00DA0F7D">
        <w:rPr>
          <w:rFonts w:ascii="Times New Roman" w:eastAsia="Times New Roman" w:hAnsi="Times New Roman" w:cs="Times New Roman"/>
          <w:kern w:val="1"/>
          <w:lang w:val="es" w:eastAsia="es-ES" w:bidi="ar-SA"/>
        </w:rPr>
        <w:t xml:space="preserve"> o similar.</w:t>
      </w:r>
    </w:p>
    <w:p w:rsidR="0096766D" w:rsidRDefault="0096766D" w:rsidP="00DA0F7D">
      <w:pPr>
        <w:suppressAutoHyphens w:val="0"/>
        <w:autoSpaceDE w:val="0"/>
        <w:spacing w:after="0" w:line="240" w:lineRule="auto"/>
        <w:jc w:val="both"/>
        <w:textAlignment w:val="auto"/>
        <w:rPr>
          <w:rFonts w:ascii="Times New Roman" w:eastAsia="Times New Roman" w:hAnsi="Times New Roman" w:cs="Times New Roman"/>
          <w:b/>
          <w:bCs/>
          <w:kern w:val="1"/>
          <w:u w:val="single"/>
          <w:lang w:val="es" w:eastAsia="es-ES" w:bidi="ar-SA"/>
        </w:rPr>
      </w:pP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b/>
          <w:bCs/>
          <w:kern w:val="1"/>
          <w:u w:val="single"/>
          <w:lang w:val="es" w:eastAsia="es-ES" w:bidi="ar-SA"/>
        </w:rPr>
        <w:lastRenderedPageBreak/>
        <w:t>Azotea</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En caso de existir, podrá ser transitable y tener fácil acceso a la misma para proceder a la limpieza periódica y donde sea viable instalar equipos de AA, equipos de extracción u otros elementos que sean necesarios.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u w:val="single"/>
          <w:lang w:val="es" w:eastAsia="es-ES" w:bidi="ar-SA"/>
        </w:rPr>
      </w:pPr>
      <w:r w:rsidRPr="00DA0F7D">
        <w:rPr>
          <w:rFonts w:ascii="Times New Roman" w:eastAsia="Times New Roman" w:hAnsi="Times New Roman" w:cs="Times New Roman"/>
          <w:kern w:val="1"/>
          <w:u w:val="single"/>
          <w:lang w:val="es" w:eastAsia="es-ES" w:bidi="ar-SA"/>
        </w:rPr>
        <w:t>No se admitirán en ningún caso cubiertas livianas.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r w:rsidRPr="00DA0F7D">
        <w:rPr>
          <w:rFonts w:ascii="Times New Roman" w:eastAsia="Times New Roman" w:hAnsi="Times New Roman" w:cs="Times New Roman"/>
          <w:b/>
          <w:bCs/>
          <w:kern w:val="1"/>
          <w:u w:val="single"/>
          <w:lang w:val="es" w:eastAsia="es-ES" w:bidi="ar-SA"/>
        </w:rPr>
        <w:t>Condiciones de habitabilidad</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bCs/>
          <w:kern w:val="1"/>
          <w:lang w:val="es" w:eastAsia="es-ES" w:bidi="ar-SA"/>
        </w:rPr>
        <w:t>Deberá contar con adecuada ventilación e iluminación natural y eventualmente extracciones mecánicas de acuerdo a normativa vigente.</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En áreas de espera y atención al público, se valorará la existencia de equipos tipo Split o similar para el régimen de invierno y verano.</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Se valorará el acceso universal a los locales.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b/>
          <w:bCs/>
          <w:kern w:val="1"/>
          <w:u w:val="single"/>
          <w:lang w:val="es" w:eastAsia="es-ES" w:bidi="ar-SA"/>
        </w:rPr>
        <w:t>Instalación eléctrica general</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xml:space="preserve">Deberá ser reglamentaria y en condiciones de buen funcionamiento. </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Podrá tener instalada red de datos en los locales destinados a la atención de público.</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b/>
          <w:bCs/>
          <w:kern w:val="1"/>
          <w:u w:val="single"/>
          <w:lang w:val="es" w:eastAsia="es-ES" w:bidi="ar-SA"/>
        </w:rPr>
        <w:t>Instalación abastecimiento de agua</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Todos los servicios deben tener asegurado un buen abastecimiento de agua, con presión suficiente y cumpliendo con la normativa vigente.</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Podrá tener un tanque de reserva de agua (inferior o superior)</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b/>
          <w:bCs/>
          <w:kern w:val="1"/>
          <w:u w:val="single"/>
          <w:lang w:val="es" w:eastAsia="es-ES" w:bidi="ar-SA"/>
        </w:rPr>
        <w:t>Prevención de Incendios</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La construcción podrá tener instaladas alguna Medidas de Prevención contra incendio (por ejemplo detectores, sistema de alarmas, bocas de incendio, extintores, etc.).</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r w:rsidRPr="00DA0F7D">
        <w:rPr>
          <w:rFonts w:ascii="Times New Roman" w:eastAsia="Times New Roman" w:hAnsi="Times New Roman" w:cs="Times New Roman"/>
          <w:b/>
          <w:bCs/>
          <w:kern w:val="1"/>
          <w:u w:val="single"/>
          <w:lang w:val="es" w:eastAsia="es-ES" w:bidi="ar-SA"/>
        </w:rPr>
        <w:t>Documentos complementarios a entregar</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plano del local ofrecido, acotado y con las áreas definidas de cada local.</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fotografías (pueden ser en formato digital) para ilustrar y documentar su estado.</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información técnica que considere relevante para la oferta.</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u w:val="single"/>
          <w:lang w:val="es" w:eastAsia="es-ES" w:bidi="ar-SA"/>
        </w:rPr>
      </w:pPr>
      <w:r w:rsidRPr="00DA0F7D">
        <w:rPr>
          <w:rFonts w:ascii="Times New Roman" w:eastAsia="Times New Roman" w:hAnsi="Times New Roman" w:cs="Times New Roman"/>
          <w:kern w:val="1"/>
          <w:u w:val="single"/>
          <w:lang w:val="es" w:eastAsia="es-ES" w:bidi="ar-SA"/>
        </w:rPr>
        <w:t>En caso de que la oferta presentada fuera arrendada, previo a la firma del contrato el propietario deberá presentar informe técnico firmado por Ingeniero Civil o Arquitecto Calculista avalando la capacidad portante de la estructura en cuanto soporte de cargas provocadas por el archivo de documentos en general.</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r w:rsidRPr="00DA0F7D">
        <w:rPr>
          <w:rFonts w:ascii="Times New Roman" w:eastAsia="Times New Roman" w:hAnsi="Times New Roman" w:cs="Times New Roman"/>
          <w:b/>
          <w:bCs/>
          <w:kern w:val="1"/>
          <w:u w:val="single"/>
          <w:lang w:val="es" w:eastAsia="es-ES" w:bidi="ar-SA"/>
        </w:rPr>
        <w:t>Propuesta de ponderación de la oferta</w:t>
      </w:r>
      <w:r w:rsidRPr="00DA0F7D">
        <w:rPr>
          <w:rFonts w:ascii="Times New Roman" w:eastAsia="Times New Roman" w:hAnsi="Times New Roman" w:cs="Times New Roman"/>
          <w:b/>
          <w:bCs/>
          <w:kern w:val="1"/>
          <w:lang w:val="es" w:eastAsia="es-ES" w:bidi="ar-SA"/>
        </w:rPr>
        <w:t>:</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b/>
          <w:bCs/>
          <w:kern w:val="1"/>
          <w:lang w:val="es" w:eastAsia="es-ES" w:bidi="ar-SA"/>
        </w:rPr>
      </w:pPr>
    </w:p>
    <w:p w:rsidR="00DA0F7D" w:rsidRPr="00F5711F" w:rsidRDefault="00DA0F7D" w:rsidP="00F5711F">
      <w:pPr>
        <w:pStyle w:val="Prrafodelista"/>
        <w:numPr>
          <w:ilvl w:val="0"/>
          <w:numId w:val="9"/>
        </w:numPr>
        <w:suppressAutoHyphens w:val="0"/>
        <w:autoSpaceDE w:val="0"/>
        <w:spacing w:after="0" w:line="240" w:lineRule="auto"/>
        <w:jc w:val="both"/>
        <w:textAlignment w:val="auto"/>
        <w:rPr>
          <w:rFonts w:ascii="Times New Roman" w:eastAsia="Times New Roman" w:hAnsi="Times New Roman" w:cs="Times New Roman"/>
          <w:bCs/>
          <w:kern w:val="1"/>
          <w:lang w:val="es" w:eastAsia="es-ES" w:bidi="ar-SA"/>
        </w:rPr>
      </w:pPr>
      <w:r w:rsidRPr="00F5711F">
        <w:rPr>
          <w:rFonts w:ascii="Times New Roman" w:eastAsia="Times New Roman" w:hAnsi="Times New Roman" w:cs="Times New Roman"/>
          <w:b/>
          <w:bCs/>
          <w:kern w:val="1"/>
          <w:lang w:val="es" w:eastAsia="es-ES" w:bidi="ar-SA"/>
        </w:rPr>
        <w:t xml:space="preserve">Precio: 60 puntos </w:t>
      </w:r>
      <w:r w:rsidRPr="00F5711F">
        <w:rPr>
          <w:rFonts w:ascii="Times New Roman" w:eastAsia="Times New Roman" w:hAnsi="Times New Roman" w:cs="Times New Roman"/>
          <w:bCs/>
          <w:kern w:val="1"/>
          <w:lang w:val="es" w:eastAsia="es-ES" w:bidi="ar-SA"/>
        </w:rPr>
        <w:t>(relación precio/m2)</w:t>
      </w:r>
    </w:p>
    <w:p w:rsidR="00F5774F" w:rsidRDefault="00F5774F" w:rsidP="00DA0F7D">
      <w:pPr>
        <w:suppressAutoHyphens w:val="0"/>
        <w:autoSpaceDE w:val="0"/>
        <w:spacing w:after="0" w:line="240" w:lineRule="auto"/>
        <w:jc w:val="both"/>
        <w:textAlignment w:val="auto"/>
        <w:rPr>
          <w:rFonts w:ascii="Times New Roman" w:eastAsia="Times New Roman" w:hAnsi="Times New Roman" w:cs="Times New Roman"/>
          <w:b/>
          <w:kern w:val="1"/>
          <w:lang w:val="es" w:eastAsia="es-ES" w:bidi="ar-SA"/>
        </w:rPr>
      </w:pPr>
    </w:p>
    <w:p w:rsidR="00DA0F7D" w:rsidRPr="00F5711F" w:rsidRDefault="00DA0F7D" w:rsidP="00F5711F">
      <w:pPr>
        <w:pStyle w:val="Prrafodelista"/>
        <w:numPr>
          <w:ilvl w:val="0"/>
          <w:numId w:val="9"/>
        </w:numPr>
        <w:suppressAutoHyphens w:val="0"/>
        <w:autoSpaceDE w:val="0"/>
        <w:spacing w:after="0" w:line="240" w:lineRule="auto"/>
        <w:jc w:val="both"/>
        <w:textAlignment w:val="auto"/>
        <w:rPr>
          <w:rFonts w:ascii="Times New Roman" w:eastAsia="Times New Roman" w:hAnsi="Times New Roman" w:cs="Times New Roman"/>
          <w:b/>
          <w:kern w:val="1"/>
          <w:lang w:val="es" w:eastAsia="es-ES" w:bidi="ar-SA"/>
        </w:rPr>
      </w:pPr>
      <w:r w:rsidRPr="00F5711F">
        <w:rPr>
          <w:rFonts w:ascii="Times New Roman" w:eastAsia="Times New Roman" w:hAnsi="Times New Roman" w:cs="Times New Roman"/>
          <w:b/>
          <w:kern w:val="1"/>
          <w:lang w:val="es" w:eastAsia="es-ES" w:bidi="ar-SA"/>
        </w:rPr>
        <w:t xml:space="preserve">Ubicación: </w:t>
      </w:r>
    </w:p>
    <w:p w:rsidR="00F5711F" w:rsidRDefault="00F5711F" w:rsidP="00DA0F7D">
      <w:pPr>
        <w:suppressAutoHyphens w:val="0"/>
        <w:autoSpaceDE w:val="0"/>
        <w:spacing w:after="0" w:line="240" w:lineRule="auto"/>
        <w:jc w:val="both"/>
        <w:textAlignment w:val="auto"/>
        <w:rPr>
          <w:rFonts w:ascii="Times New Roman" w:eastAsia="Times New Roman" w:hAnsi="Times New Roman" w:cs="Times New Roman"/>
          <w:b/>
          <w:kern w:val="1"/>
          <w:lang w:val="es" w:eastAsia="es-ES" w:bidi="ar-SA"/>
        </w:rPr>
      </w:pPr>
    </w:p>
    <w:p w:rsidR="00DA0F7D" w:rsidRPr="00DA0F7D" w:rsidRDefault="00DA0F7D" w:rsidP="00F5711F">
      <w:pPr>
        <w:suppressAutoHyphens w:val="0"/>
        <w:autoSpaceDE w:val="0"/>
        <w:spacing w:after="0" w:line="240" w:lineRule="auto"/>
        <w:ind w:firstLine="709"/>
        <w:jc w:val="both"/>
        <w:textAlignment w:val="auto"/>
        <w:rPr>
          <w:rFonts w:ascii="Times New Roman" w:eastAsia="Times New Roman" w:hAnsi="Times New Roman" w:cs="Times New Roman"/>
          <w:b/>
          <w:kern w:val="1"/>
          <w:lang w:val="es" w:eastAsia="es-ES" w:bidi="ar-SA"/>
        </w:rPr>
      </w:pPr>
      <w:r w:rsidRPr="00DA0F7D">
        <w:rPr>
          <w:rFonts w:ascii="Times New Roman" w:eastAsia="Times New Roman" w:hAnsi="Times New Roman" w:cs="Times New Roman"/>
          <w:b/>
          <w:kern w:val="1"/>
          <w:lang w:val="es" w:eastAsia="es-ES" w:bidi="ar-SA"/>
        </w:rPr>
        <w:t>Zona A</w:t>
      </w:r>
      <w:r w:rsidRPr="00DA0F7D">
        <w:rPr>
          <w:rFonts w:ascii="Times New Roman" w:eastAsia="Times New Roman" w:hAnsi="Times New Roman" w:cs="Times New Roman"/>
          <w:b/>
          <w:kern w:val="1"/>
          <w:lang w:val="es" w:eastAsia="es-ES" w:bidi="ar-SA"/>
        </w:rPr>
        <w:tab/>
        <w:t>40 puntos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xml:space="preserve">Delimitada por las calles Mercedes, Eduardo Acevedo, José Enrique Rodó y Carlos </w:t>
      </w:r>
      <w:proofErr w:type="spellStart"/>
      <w:r w:rsidRPr="00DA0F7D">
        <w:rPr>
          <w:rFonts w:ascii="Times New Roman" w:eastAsia="Times New Roman" w:hAnsi="Times New Roman" w:cs="Times New Roman"/>
          <w:kern w:val="1"/>
          <w:lang w:val="es" w:eastAsia="es-ES" w:bidi="ar-SA"/>
        </w:rPr>
        <w:t>Roxlo</w:t>
      </w:r>
      <w:proofErr w:type="spellEnd"/>
      <w:r w:rsidRPr="00DA0F7D">
        <w:rPr>
          <w:rFonts w:ascii="Times New Roman" w:eastAsia="Times New Roman" w:hAnsi="Times New Roman" w:cs="Times New Roman"/>
          <w:kern w:val="1"/>
          <w:lang w:val="es" w:eastAsia="es-ES" w:bidi="ar-SA"/>
        </w:rPr>
        <w:t>.</w:t>
      </w:r>
    </w:p>
    <w:p w:rsidR="00F5711F" w:rsidRDefault="00F5711F" w:rsidP="00DA0F7D">
      <w:pPr>
        <w:suppressAutoHyphens w:val="0"/>
        <w:autoSpaceDE w:val="0"/>
        <w:spacing w:after="0" w:line="240" w:lineRule="auto"/>
        <w:jc w:val="both"/>
        <w:textAlignment w:val="auto"/>
        <w:rPr>
          <w:rFonts w:ascii="Times New Roman" w:eastAsia="Times New Roman" w:hAnsi="Times New Roman" w:cs="Times New Roman"/>
          <w:b/>
          <w:kern w:val="1"/>
          <w:lang w:val="es" w:eastAsia="es-ES" w:bidi="ar-SA"/>
        </w:rPr>
      </w:pPr>
    </w:p>
    <w:p w:rsidR="00DA0F7D" w:rsidRPr="00DA0F7D" w:rsidRDefault="00DA0F7D" w:rsidP="00F5711F">
      <w:pPr>
        <w:suppressAutoHyphens w:val="0"/>
        <w:autoSpaceDE w:val="0"/>
        <w:spacing w:after="0" w:line="240" w:lineRule="auto"/>
        <w:ind w:firstLine="709"/>
        <w:jc w:val="both"/>
        <w:textAlignment w:val="auto"/>
        <w:rPr>
          <w:rFonts w:ascii="Times New Roman" w:eastAsia="Times New Roman" w:hAnsi="Times New Roman" w:cs="Times New Roman"/>
          <w:b/>
          <w:kern w:val="1"/>
          <w:lang w:val="es" w:eastAsia="es-ES" w:bidi="ar-SA"/>
        </w:rPr>
      </w:pPr>
      <w:r w:rsidRPr="00DA0F7D">
        <w:rPr>
          <w:rFonts w:ascii="Times New Roman" w:eastAsia="Times New Roman" w:hAnsi="Times New Roman" w:cs="Times New Roman"/>
          <w:b/>
          <w:kern w:val="1"/>
          <w:lang w:val="es" w:eastAsia="es-ES" w:bidi="ar-SA"/>
        </w:rPr>
        <w:t>Zona B</w:t>
      </w:r>
      <w:r w:rsidRPr="00DA0F7D">
        <w:rPr>
          <w:rFonts w:ascii="Times New Roman" w:eastAsia="Times New Roman" w:hAnsi="Times New Roman" w:cs="Times New Roman"/>
          <w:b/>
          <w:kern w:val="1"/>
          <w:lang w:val="es" w:eastAsia="es-ES" w:bidi="ar-SA"/>
        </w:rPr>
        <w:tab/>
        <w:t>20 puntos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Desde los límites de la zona A hasta Paysandú, Arenal Grande, Chaná, Juan Manuel Blanes, Canelones, Ciudadela, Circunvalación Plaza Independencia y Florida.</w:t>
      </w:r>
    </w:p>
    <w:p w:rsidR="00F5711F" w:rsidRDefault="00F5711F" w:rsidP="00DA0F7D">
      <w:pPr>
        <w:suppressAutoHyphens w:val="0"/>
        <w:autoSpaceDE w:val="0"/>
        <w:spacing w:after="0" w:line="240" w:lineRule="auto"/>
        <w:jc w:val="both"/>
        <w:textAlignment w:val="auto"/>
        <w:rPr>
          <w:rFonts w:ascii="Times New Roman" w:eastAsia="Times New Roman" w:hAnsi="Times New Roman" w:cs="Times New Roman"/>
          <w:b/>
          <w:kern w:val="1"/>
          <w:lang w:val="es" w:eastAsia="es-ES" w:bidi="ar-SA"/>
        </w:rPr>
      </w:pPr>
    </w:p>
    <w:p w:rsidR="00DA0F7D" w:rsidRPr="00DA0F7D" w:rsidRDefault="00DA0F7D" w:rsidP="00F5711F">
      <w:pPr>
        <w:suppressAutoHyphens w:val="0"/>
        <w:autoSpaceDE w:val="0"/>
        <w:spacing w:after="0" w:line="240" w:lineRule="auto"/>
        <w:ind w:firstLine="709"/>
        <w:jc w:val="both"/>
        <w:textAlignment w:val="auto"/>
        <w:rPr>
          <w:rFonts w:ascii="Times New Roman" w:eastAsia="Times New Roman" w:hAnsi="Times New Roman" w:cs="Times New Roman"/>
          <w:b/>
          <w:kern w:val="1"/>
          <w:lang w:val="es" w:eastAsia="es-ES" w:bidi="ar-SA"/>
        </w:rPr>
      </w:pPr>
      <w:r w:rsidRPr="00DA0F7D">
        <w:rPr>
          <w:rFonts w:ascii="Times New Roman" w:eastAsia="Times New Roman" w:hAnsi="Times New Roman" w:cs="Times New Roman"/>
          <w:b/>
          <w:kern w:val="1"/>
          <w:lang w:val="es" w:eastAsia="es-ES" w:bidi="ar-SA"/>
        </w:rPr>
        <w:t>Zona C</w:t>
      </w:r>
      <w:r w:rsidRPr="00DA0F7D">
        <w:rPr>
          <w:rFonts w:ascii="Times New Roman" w:eastAsia="Times New Roman" w:hAnsi="Times New Roman" w:cs="Times New Roman"/>
          <w:b/>
          <w:kern w:val="1"/>
          <w:lang w:val="es" w:eastAsia="es-ES" w:bidi="ar-SA"/>
        </w:rPr>
        <w:tab/>
        <w:t>10 puntos</w:t>
      </w:r>
    </w:p>
    <w:p w:rsidR="00DA0F7D" w:rsidRP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sidRPr="00DA0F7D">
        <w:rPr>
          <w:rFonts w:ascii="Times New Roman" w:eastAsia="Times New Roman" w:hAnsi="Times New Roman" w:cs="Times New Roman"/>
          <w:kern w:val="1"/>
          <w:lang w:val="es" w:eastAsia="es-ES" w:bidi="ar-SA"/>
        </w:rPr>
        <w:t xml:space="preserve">Desde los límites de la zona B hasta Guatemala, Avda. de las Leyes, </w:t>
      </w:r>
      <w:proofErr w:type="spellStart"/>
      <w:r w:rsidRPr="00DA0F7D">
        <w:rPr>
          <w:rFonts w:ascii="Times New Roman" w:eastAsia="Times New Roman" w:hAnsi="Times New Roman" w:cs="Times New Roman"/>
          <w:kern w:val="1"/>
          <w:lang w:val="es" w:eastAsia="es-ES" w:bidi="ar-SA"/>
        </w:rPr>
        <w:t>Hocquart</w:t>
      </w:r>
      <w:proofErr w:type="spellEnd"/>
      <w:r w:rsidRPr="00DA0F7D">
        <w:rPr>
          <w:rFonts w:ascii="Times New Roman" w:eastAsia="Times New Roman" w:hAnsi="Times New Roman" w:cs="Times New Roman"/>
          <w:kern w:val="1"/>
          <w:lang w:val="es" w:eastAsia="es-ES" w:bidi="ar-SA"/>
        </w:rPr>
        <w:t>, Bulevar Artigas, Durazno, Rambla Gran Bretaña, Rambla Francia, Ing. Monteverde, Rambla 25 de Agosto, Rambla Gran Franklin Roosevelt, Galicia y Paraguay.</w:t>
      </w:r>
    </w:p>
    <w:p w:rsidR="00DA0F7D" w:rsidRDefault="00DA0F7D"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p>
    <w:p w:rsidR="00860A2F" w:rsidRDefault="00860A2F"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p>
    <w:p w:rsidR="00860A2F" w:rsidRDefault="00860A2F"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p>
    <w:p w:rsidR="00860A2F" w:rsidRDefault="00860A2F" w:rsidP="00DA0F7D">
      <w:pPr>
        <w:suppressAutoHyphens w:val="0"/>
        <w:autoSpaceDE w:val="0"/>
        <w:spacing w:after="0" w:line="240" w:lineRule="auto"/>
        <w:jc w:val="both"/>
        <w:textAlignment w:val="auto"/>
        <w:rPr>
          <w:noProof/>
          <w:lang w:eastAsia="es-ES" w:bidi="ar-SA"/>
        </w:rPr>
      </w:pPr>
    </w:p>
    <w:p w:rsidR="00860A2F" w:rsidRDefault="00860A2F" w:rsidP="00DA0F7D">
      <w:pPr>
        <w:suppressAutoHyphens w:val="0"/>
        <w:autoSpaceDE w:val="0"/>
        <w:spacing w:after="0" w:line="240" w:lineRule="auto"/>
        <w:jc w:val="both"/>
        <w:textAlignment w:val="auto"/>
        <w:rPr>
          <w:noProof/>
          <w:lang w:eastAsia="es-ES" w:bidi="ar-SA"/>
        </w:rPr>
      </w:pPr>
    </w:p>
    <w:p w:rsidR="00860A2F" w:rsidRDefault="00860A2F" w:rsidP="00DA0F7D">
      <w:pPr>
        <w:suppressAutoHyphens w:val="0"/>
        <w:autoSpaceDE w:val="0"/>
        <w:spacing w:after="0" w:line="240" w:lineRule="auto"/>
        <w:jc w:val="both"/>
        <w:textAlignment w:val="auto"/>
        <w:rPr>
          <w:noProof/>
          <w:lang w:eastAsia="es-ES" w:bidi="ar-SA"/>
        </w:rPr>
      </w:pPr>
    </w:p>
    <w:p w:rsidR="00860A2F" w:rsidRPr="00DA0F7D" w:rsidRDefault="00860A2F" w:rsidP="00DA0F7D">
      <w:pPr>
        <w:suppressAutoHyphens w:val="0"/>
        <w:autoSpaceDE w:val="0"/>
        <w:spacing w:after="0" w:line="240" w:lineRule="auto"/>
        <w:jc w:val="both"/>
        <w:textAlignment w:val="auto"/>
        <w:rPr>
          <w:rFonts w:ascii="Times New Roman" w:eastAsia="Times New Roman" w:hAnsi="Times New Roman" w:cs="Times New Roman"/>
          <w:kern w:val="1"/>
          <w:lang w:val="es" w:eastAsia="es-ES" w:bidi="ar-SA"/>
        </w:rPr>
      </w:pPr>
      <w:r>
        <w:rPr>
          <w:noProof/>
          <w:lang w:eastAsia="es-ES" w:bidi="ar-SA"/>
        </w:rPr>
        <w:drawing>
          <wp:inline distT="0" distB="0" distL="0" distR="0" wp14:anchorId="5F1D6B66" wp14:editId="06AE1CDF">
            <wp:extent cx="5579745" cy="39297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353" t="10722" r="15566" b="16550"/>
                    <a:stretch/>
                  </pic:blipFill>
                  <pic:spPr bwMode="auto">
                    <a:xfrm>
                      <a:off x="0" y="0"/>
                      <a:ext cx="5579745" cy="3929746"/>
                    </a:xfrm>
                    <a:prstGeom prst="rect">
                      <a:avLst/>
                    </a:prstGeom>
                    <a:ln>
                      <a:noFill/>
                    </a:ln>
                    <a:extLst>
                      <a:ext uri="{53640926-AAD7-44D8-BBD7-CCE9431645EC}">
                        <a14:shadowObscured xmlns:a14="http://schemas.microsoft.com/office/drawing/2010/main"/>
                      </a:ext>
                    </a:extLst>
                  </pic:spPr>
                </pic:pic>
              </a:graphicData>
            </a:graphic>
          </wp:inline>
        </w:drawing>
      </w:r>
    </w:p>
    <w:p w:rsidR="009D2E29" w:rsidRPr="00F5774F" w:rsidRDefault="009D2E29" w:rsidP="0046297B">
      <w:pPr>
        <w:spacing w:after="0" w:line="240" w:lineRule="auto"/>
        <w:ind w:left="1069"/>
        <w:jc w:val="both"/>
        <w:textAlignment w:val="auto"/>
        <w:rPr>
          <w:rFonts w:ascii="Times New Roman" w:hAnsi="Times New Roman" w:cs="Times New Roman"/>
        </w:rPr>
      </w:pPr>
    </w:p>
    <w:sectPr w:rsidR="009D2E29" w:rsidRPr="00F5774F">
      <w:pgSz w:w="11906" w:h="16838"/>
      <w:pgMar w:top="2268" w:right="1134" w:bottom="794" w:left="1985"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宋体">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Courier, 'Courier New'">
    <w:altName w:val="Arial"/>
    <w:charset w:val="00"/>
    <w:family w:val="modern"/>
    <w:pitch w:val="default"/>
  </w:font>
  <w:font w:name="Droid Sans Fallback">
    <w:altName w:val="Times New Roman"/>
    <w:charset w:val="00"/>
    <w:family w:val="auto"/>
    <w:pitch w:val="variable"/>
  </w:font>
  <w:font w:name="Droid Sans Devanagari">
    <w:altName w:val="Arial"/>
    <w:charset w:val="00"/>
    <w:family w:val="swiss"/>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471"/>
    <w:multiLevelType w:val="multilevel"/>
    <w:tmpl w:val="1F1E295A"/>
    <w:lvl w:ilvl="0">
      <w:start w:val="1"/>
      <w:numFmt w:val="bullet"/>
      <w:lvlText w:val=""/>
      <w:lvlJc w:val="left"/>
      <w:pPr>
        <w:ind w:left="720" w:hanging="360"/>
      </w:pPr>
      <w:rPr>
        <w:rFonts w:ascii="Wingdings" w:hAnsi="Wingdings" w:cs="Wingdings" w:hint="default"/>
        <w:shd w:val="clear" w:color="auto" w:fill="FFFFFF"/>
      </w:rPr>
    </w:lvl>
    <w:lvl w:ilvl="1">
      <w:start w:val="1"/>
      <w:numFmt w:val="decimal"/>
      <w:lvlText w:val="%2."/>
      <w:lvlJc w:val="left"/>
      <w:pPr>
        <w:ind w:left="1080" w:hanging="360"/>
      </w:pPr>
      <w:rPr>
        <w:shd w:val="clear" w:color="auto" w:fill="FFFFFF"/>
      </w:rPr>
    </w:lvl>
    <w:lvl w:ilvl="2">
      <w:start w:val="1"/>
      <w:numFmt w:val="decimal"/>
      <w:lvlText w:val="%3."/>
      <w:lvlJc w:val="left"/>
      <w:pPr>
        <w:ind w:left="1440" w:hanging="360"/>
      </w:pPr>
      <w:rPr>
        <w:shd w:val="clear" w:color="auto" w:fill="FFFFFF"/>
      </w:rPr>
    </w:lvl>
    <w:lvl w:ilvl="3">
      <w:start w:val="1"/>
      <w:numFmt w:val="decimal"/>
      <w:lvlText w:val="%4."/>
      <w:lvlJc w:val="left"/>
      <w:pPr>
        <w:ind w:left="1800" w:hanging="360"/>
      </w:pPr>
      <w:rPr>
        <w:shd w:val="clear" w:color="auto" w:fill="FFFFFF"/>
      </w:rPr>
    </w:lvl>
    <w:lvl w:ilvl="4">
      <w:start w:val="1"/>
      <w:numFmt w:val="decimal"/>
      <w:lvlText w:val="%5."/>
      <w:lvlJc w:val="left"/>
      <w:pPr>
        <w:ind w:left="2160" w:hanging="360"/>
      </w:pPr>
      <w:rPr>
        <w:shd w:val="clear" w:color="auto" w:fill="FFFFFF"/>
      </w:rPr>
    </w:lvl>
    <w:lvl w:ilvl="5">
      <w:start w:val="1"/>
      <w:numFmt w:val="decimal"/>
      <w:lvlText w:val="%6."/>
      <w:lvlJc w:val="left"/>
      <w:pPr>
        <w:ind w:left="2520" w:hanging="360"/>
      </w:pPr>
      <w:rPr>
        <w:shd w:val="clear" w:color="auto" w:fill="FFFFFF"/>
      </w:rPr>
    </w:lvl>
    <w:lvl w:ilvl="6">
      <w:start w:val="1"/>
      <w:numFmt w:val="decimal"/>
      <w:lvlText w:val="%7."/>
      <w:lvlJc w:val="left"/>
      <w:pPr>
        <w:ind w:left="2880" w:hanging="360"/>
      </w:pPr>
      <w:rPr>
        <w:shd w:val="clear" w:color="auto" w:fill="FFFFFF"/>
      </w:rPr>
    </w:lvl>
    <w:lvl w:ilvl="7">
      <w:start w:val="1"/>
      <w:numFmt w:val="decimal"/>
      <w:lvlText w:val="%8."/>
      <w:lvlJc w:val="left"/>
      <w:pPr>
        <w:ind w:left="3240" w:hanging="360"/>
      </w:pPr>
      <w:rPr>
        <w:shd w:val="clear" w:color="auto" w:fill="FFFFFF"/>
      </w:rPr>
    </w:lvl>
    <w:lvl w:ilvl="8">
      <w:start w:val="1"/>
      <w:numFmt w:val="decimal"/>
      <w:lvlText w:val="%9."/>
      <w:lvlJc w:val="left"/>
      <w:pPr>
        <w:ind w:left="3600" w:hanging="360"/>
      </w:pPr>
      <w:rPr>
        <w:shd w:val="clear" w:color="auto" w:fill="FFFFFF"/>
      </w:rPr>
    </w:lvl>
  </w:abstractNum>
  <w:abstractNum w:abstractNumId="1">
    <w:nsid w:val="06A34BFE"/>
    <w:multiLevelType w:val="hybridMultilevel"/>
    <w:tmpl w:val="0BECC36E"/>
    <w:lvl w:ilvl="0" w:tplc="380A000F">
      <w:start w:val="1"/>
      <w:numFmt w:val="decimal"/>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
    <w:nsid w:val="07D76FF4"/>
    <w:multiLevelType w:val="multilevel"/>
    <w:tmpl w:val="83CA6E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AC30698"/>
    <w:multiLevelType w:val="hybridMultilevel"/>
    <w:tmpl w:val="9858CFE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25AD1897"/>
    <w:multiLevelType w:val="hybridMultilevel"/>
    <w:tmpl w:val="A6A6B6AE"/>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5">
    <w:nsid w:val="277037FB"/>
    <w:multiLevelType w:val="multilevel"/>
    <w:tmpl w:val="C2B2B18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2AC0544F"/>
    <w:multiLevelType w:val="multilevel"/>
    <w:tmpl w:val="688E78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nsid w:val="4D590ADF"/>
    <w:multiLevelType w:val="hybridMultilevel"/>
    <w:tmpl w:val="6F0EE0A0"/>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8">
    <w:nsid w:val="597B001A"/>
    <w:multiLevelType w:val="multilevel"/>
    <w:tmpl w:val="4A065F8C"/>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5A117FB8"/>
    <w:multiLevelType w:val="multilevel"/>
    <w:tmpl w:val="28B06F2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0">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1">
    <w:nsid w:val="6380741C"/>
    <w:multiLevelType w:val="hybridMultilevel"/>
    <w:tmpl w:val="7472BF64"/>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2">
    <w:nsid w:val="76A01EB5"/>
    <w:multiLevelType w:val="hybridMultilevel"/>
    <w:tmpl w:val="89F85678"/>
    <w:lvl w:ilvl="0" w:tplc="0C0A0017">
      <w:start w:val="1"/>
      <w:numFmt w:val="lowerLetter"/>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num w:numId="1">
    <w:abstractNumId w:val="6"/>
  </w:num>
  <w:num w:numId="2">
    <w:abstractNumId w:val="5"/>
  </w:num>
  <w:num w:numId="3">
    <w:abstractNumId w:val="0"/>
  </w:num>
  <w:num w:numId="4">
    <w:abstractNumId w:val="9"/>
  </w:num>
  <w:num w:numId="5">
    <w:abstractNumId w:val="8"/>
  </w:num>
  <w:num w:numId="6">
    <w:abstractNumId w:val="2"/>
  </w:num>
  <w:num w:numId="7">
    <w:abstractNumId w:val="7"/>
  </w:num>
  <w:num w:numId="8">
    <w:abstractNumId w:val="10"/>
  </w:num>
  <w:num w:numId="9">
    <w:abstractNumId w:val="3"/>
  </w:num>
  <w:num w:numId="10">
    <w:abstractNumId w:val="11"/>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compat>
    <w:useFELayout/>
    <w:compatSetting w:name="compatibilityMode" w:uri="http://schemas.microsoft.com/office/word" w:val="12"/>
  </w:compat>
  <w:rsids>
    <w:rsidRoot w:val="009D2E29"/>
    <w:rsid w:val="000A39D8"/>
    <w:rsid w:val="000D71E8"/>
    <w:rsid w:val="00342F4B"/>
    <w:rsid w:val="0036400E"/>
    <w:rsid w:val="003971F1"/>
    <w:rsid w:val="003F1A03"/>
    <w:rsid w:val="00400CEF"/>
    <w:rsid w:val="0046297B"/>
    <w:rsid w:val="004814CB"/>
    <w:rsid w:val="005D55C3"/>
    <w:rsid w:val="005F71E0"/>
    <w:rsid w:val="00837F09"/>
    <w:rsid w:val="00860A2F"/>
    <w:rsid w:val="008B15DB"/>
    <w:rsid w:val="00940F60"/>
    <w:rsid w:val="0095197F"/>
    <w:rsid w:val="0096766D"/>
    <w:rsid w:val="009D2E29"/>
    <w:rsid w:val="00D25990"/>
    <w:rsid w:val="00D97E33"/>
    <w:rsid w:val="00DA0F7D"/>
    <w:rsid w:val="00DB1057"/>
    <w:rsid w:val="00F23DD6"/>
    <w:rsid w:val="00F5711F"/>
    <w:rsid w:val="00F5774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textAlignment w:val="baseline"/>
    </w:pPr>
    <w:rPr>
      <w:rFonts w:ascii="Liberation Serif" w:eastAsia="SimSun, 宋体" w:hAnsi="Liberation Serif" w:cs="Mangal"/>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pPr>
      <w:keepNext/>
      <w:widowControl w:val="0"/>
      <w:suppressAutoHyphens/>
      <w:spacing w:line="240" w:lineRule="exact"/>
      <w:jc w:val="both"/>
      <w:textAlignment w:val="baseline"/>
    </w:pPr>
    <w:rPr>
      <w:rFonts w:ascii="Courier, 'Courier New'" w:eastAsia="Courier, 'Courier New'" w:hAnsi="Courier, 'Courier New'" w:cs="Courier, 'Courier New'"/>
      <w:b/>
      <w:bCs/>
      <w:sz w:val="24"/>
      <w:szCs w:val="24"/>
      <w:lang w:val="es-ES" w:eastAsia="zh-CN" w:bidi="hi-IN"/>
    </w:rPr>
  </w:style>
  <w:style w:type="paragraph" w:customStyle="1" w:styleId="Encabezado2">
    <w:name w:val="Encabezado 2"/>
    <w:pPr>
      <w:keepNext/>
      <w:widowControl w:val="0"/>
      <w:suppressAutoHyphens/>
      <w:spacing w:line="240" w:lineRule="exact"/>
      <w:jc w:val="both"/>
      <w:textAlignment w:val="baseline"/>
    </w:pPr>
    <w:rPr>
      <w:rFonts w:ascii="Times New Roman" w:eastAsia="Droid Sans Fallback" w:hAnsi="Times New Roman" w:cs="Droid Sans Devanagari"/>
      <w:b/>
      <w:bCs/>
      <w:color w:val="FF0000"/>
      <w:sz w:val="24"/>
      <w:szCs w:val="24"/>
      <w:lang w:val="es-ES" w:eastAsia="zh-CN" w:bidi="hi-IN"/>
    </w:rPr>
  </w:style>
  <w:style w:type="paragraph" w:customStyle="1" w:styleId="Encabezado3">
    <w:name w:val="Encabezado 3"/>
    <w:pPr>
      <w:keepNext/>
      <w:widowControl w:val="0"/>
      <w:suppressAutoHyphens/>
      <w:textAlignment w:val="baseline"/>
    </w:pPr>
    <w:rPr>
      <w:rFonts w:ascii="Times New Roman" w:eastAsia="Droid Sans Fallback" w:hAnsi="Times New Roman" w:cs="Droid Sans Devanagari"/>
      <w:b/>
      <w:bCs/>
      <w:sz w:val="24"/>
      <w:szCs w:val="24"/>
      <w:lang w:val="es-ES" w:eastAsia="zh-CN" w:bidi="hi-IN"/>
    </w:rPr>
  </w:style>
  <w:style w:type="paragraph" w:customStyle="1" w:styleId="Encabezado4">
    <w:name w:val="Encabezado 4"/>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lang w:val="es-ES" w:eastAsia="zh-CN" w:bidi="hi-IN"/>
    </w:rPr>
  </w:style>
  <w:style w:type="paragraph" w:customStyle="1" w:styleId="Encabezado5">
    <w:name w:val="Encabezado 5"/>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lang w:val="es-ES" w:eastAsia="zh-CN" w:bidi="hi-IN"/>
    </w:rPr>
  </w:style>
  <w:style w:type="paragraph" w:customStyle="1" w:styleId="Encabezado6">
    <w:name w:val="Encabezado 6"/>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u w:val="single"/>
      <w:lang w:val="es-ES" w:eastAsia="zh-CN" w:bidi="hi-IN"/>
    </w:rPr>
  </w:style>
  <w:style w:type="paragraph" w:customStyle="1" w:styleId="Encabezado7">
    <w:name w:val="Encabezado 7"/>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lang w:val="es-ES" w:eastAsia="zh-CN" w:bidi="hi-IN"/>
    </w:rPr>
  </w:style>
  <w:style w:type="character" w:customStyle="1" w:styleId="WW8Num1z0">
    <w:name w:val="WW8Num1z0"/>
    <w:rPr>
      <w:rFonts w:ascii="OpenSymbol" w:hAnsi="OpenSymbol" w:cs="OpenSymbol"/>
    </w:rPr>
  </w:style>
  <w:style w:type="character" w:customStyle="1" w:styleId="WW8Num1z1">
    <w:name w:val="WW8Num1z1"/>
    <w:rPr>
      <w:rFonts w:ascii="OpenSymbol" w:eastAsia="Courier New" w:hAnsi="OpenSymbol" w:cs="Courier New"/>
    </w:rPr>
  </w:style>
  <w:style w:type="character" w:customStyle="1" w:styleId="WW8Num1z2">
    <w:name w:val="WW8Num1z2"/>
    <w:rPr>
      <w:rFonts w:ascii="OpenSymbol" w:eastAsia="Wingdings" w:hAnsi="OpenSymbol" w:cs="Wingdings"/>
    </w:rPr>
  </w:style>
  <w:style w:type="character" w:customStyle="1" w:styleId="WW8Num1z3">
    <w:name w:val="WW8Num1z3"/>
    <w:rPr>
      <w:rFonts w:ascii="OpenSymbol" w:eastAsia="Symbol" w:hAnsi="Open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rPr>
      <w:rFonts w:ascii="Bookman Old Style" w:eastAsia="Times New Roman" w:hAnsi="Bookman Old Style" w:cs="Bookman Old Style"/>
      <w:sz w:val="22"/>
      <w:szCs w:val="22"/>
      <w:lang w:val="es-UY" w:bidi="ar-SA"/>
    </w:rPr>
  </w:style>
  <w:style w:type="character" w:customStyle="1" w:styleId="WW8Num2z0">
    <w:name w:val="WW8Num2z0"/>
    <w:rPr>
      <w:rFonts w:ascii="Wingdings" w:hAnsi="Wingdings" w:cs="Wingdings"/>
      <w:sz w:val="22"/>
      <w:szCs w:val="22"/>
      <w:lang w:val="es-UY"/>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rPr>
      <w:rFonts w:ascii="Wingdings" w:hAnsi="Wingdings" w:cs="Wingdings"/>
      <w:sz w:val="22"/>
      <w:szCs w:val="22"/>
      <w:lang w:val="es-UY"/>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rPr>
      <w:rFonts w:ascii="Bookman Old Style" w:eastAsia="Times New Roman" w:hAnsi="Bookman Old Style" w:cs="Bookman Old Style"/>
      <w:sz w:val="22"/>
      <w:szCs w:val="22"/>
      <w:lang w:val="es-UY" w:bidi="ar-SA"/>
    </w:rPr>
  </w:style>
  <w:style w:type="character" w:customStyle="1" w:styleId="WW8Num4z0">
    <w:name w:val="WW8Num4z0"/>
    <w:rPr>
      <w:b/>
      <w:bCs/>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2">
    <w:name w:val="WW8Num5z2"/>
    <w:rPr>
      <w:rFonts w:eastAsia="Times New Roman"/>
      <w:b/>
      <w:bCs/>
      <w:color w:val="FF3333"/>
      <w:shd w:val="clear" w:color="auto" w:fill="FFFF66"/>
      <w:lang w:bidi="ar-SA"/>
    </w:rPr>
  </w:style>
  <w:style w:type="character" w:customStyle="1" w:styleId="WW8Num6z0">
    <w:name w:val="WW8Num6z0"/>
    <w:rPr>
      <w:rFonts w:ascii="Bookman Old Style" w:eastAsia="Bookman Old Style" w:hAnsi="Bookman Old Style" w:cs="Bookman Old Style"/>
      <w:b/>
      <w:bCs/>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b/>
      <w:bCs/>
    </w:rPr>
  </w:style>
  <w:style w:type="character" w:customStyle="1" w:styleId="WW8Num8z0">
    <w:name w:val="WW8Num8z0"/>
  </w:style>
  <w:style w:type="character" w:customStyle="1" w:styleId="WW8Num9z0">
    <w:name w:val="WW8Num9z0"/>
    <w:rPr>
      <w:rFonts w:ascii="OpenSymbol" w:hAnsi="OpenSymbol" w:cs="OpenSymbol"/>
    </w:rPr>
  </w:style>
  <w:style w:type="character" w:customStyle="1" w:styleId="WW8Num9z1">
    <w:name w:val="WW8Num9z1"/>
    <w:rPr>
      <w:rFonts w:ascii="OpenSymbol" w:hAnsi="OpenSymbol" w:cs="Courier New"/>
    </w:rPr>
  </w:style>
  <w:style w:type="character" w:customStyle="1" w:styleId="WW8Num9z2">
    <w:name w:val="WW8Num9z2"/>
    <w:rPr>
      <w:rFonts w:ascii="OpenSymbol" w:hAnsi="OpenSymbol" w:cs="Wingdings"/>
    </w:rPr>
  </w:style>
  <w:style w:type="character" w:customStyle="1" w:styleId="WW8Num9z3">
    <w:name w:val="WW8Num9z3"/>
    <w:rPr>
      <w:rFonts w:ascii="Symbol" w:hAnsi="Symbol" w:cs="Symbol"/>
    </w:rPr>
  </w:style>
  <w:style w:type="character" w:customStyle="1" w:styleId="WW8Num10z0">
    <w:name w:val="WW8Num10z0"/>
    <w:rPr>
      <w:rFonts w:ascii="OpenSymbol" w:eastAsia="Wingdings" w:hAnsi="OpenSymbol" w:cs="Wingdings"/>
    </w:rPr>
  </w:style>
  <w:style w:type="character" w:customStyle="1" w:styleId="WW8Num10z1">
    <w:name w:val="WW8Num10z1"/>
    <w:rPr>
      <w:rFonts w:ascii="OpenSymbol" w:eastAsia="OpenSymbol" w:hAnsi="OpenSymbol" w:cs="Open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OpenSymbol" w:eastAsia="Times New Roman" w:hAnsi="OpenSymbol" w:cs="OpenSymbol"/>
      <w:shd w:val="clear" w:color="auto" w:fill="FFFFFF"/>
      <w:lang w:bidi="ar-SA"/>
    </w:rPr>
  </w:style>
  <w:style w:type="character" w:customStyle="1" w:styleId="WW8Num13z0">
    <w:name w:val="WW8Num13z0"/>
    <w:rPr>
      <w:b/>
      <w:bCs/>
    </w:rPr>
  </w:style>
  <w:style w:type="character" w:customStyle="1" w:styleId="WW8Num13z1">
    <w:name w:val="WW8Num13z1"/>
    <w:rPr>
      <w:rFonts w:ascii="Wingdings" w:eastAsia="Wingdings" w:hAnsi="Wingdings" w:cs="Wingdings"/>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rPr>
      <w:rFonts w:ascii="OpenSymbol" w:eastAsia="Courier New" w:hAnsi="OpenSymbol" w:cs="Courier New"/>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Wingdings" w:eastAsia="Wingdings" w:hAnsi="Wingdings" w:cs="Wingding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OpenSymbol" w:eastAsia="OpenSymbol" w:hAnsi="OpenSymbol" w:cs="OpenSymbol"/>
      <w:b/>
      <w:bCs/>
    </w:rPr>
  </w:style>
  <w:style w:type="character" w:customStyle="1" w:styleId="WW8Num8z2">
    <w:name w:val="WW8Num8z2"/>
    <w:rPr>
      <w:rFonts w:ascii="Bookman Old Style" w:eastAsia="OpenSymbol" w:hAnsi="Bookman Old Style" w:cs="OpenSymbol"/>
      <w:b/>
      <w:bCs/>
      <w:sz w:val="22"/>
      <w:szCs w:val="22"/>
    </w:rPr>
  </w:style>
  <w:style w:type="character" w:customStyle="1" w:styleId="WW8Num14z2">
    <w:name w:val="WW8Num14z2"/>
    <w:rPr>
      <w:rFonts w:ascii="OpenSymbol" w:hAnsi="OpenSymbol" w:cs="OpenSymbol"/>
      <w:b/>
      <w:bCs/>
    </w:rPr>
  </w:style>
  <w:style w:type="character" w:customStyle="1" w:styleId="WW8Num15z0">
    <w:name w:val="WW8Num15z0"/>
    <w:rPr>
      <w:rFonts w:ascii="Wingdings" w:hAnsi="Wingdings" w:cs="Wingdings"/>
      <w:b w:val="0"/>
      <w:bCs w:val="0"/>
    </w:rPr>
  </w:style>
  <w:style w:type="character" w:customStyle="1" w:styleId="WW8Num15z1">
    <w:name w:val="WW8Num15z1"/>
    <w:rPr>
      <w:rFonts w:ascii="Wingdings" w:eastAsia="Wingdings" w:hAnsi="Wingdings" w:cs="Wingding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Bookman Old Style" w:hAnsi="Bookman Old Style" w:cs="Bookman Old Sty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3">
    <w:name w:val="WW8Num17z3"/>
    <w:rPr>
      <w:rFonts w:ascii="Symbol" w:eastAsia="Symbol" w:hAnsi="Symbol" w:cs="Symbol"/>
    </w:rPr>
  </w:style>
  <w:style w:type="character" w:customStyle="1" w:styleId="WW8Num18z0">
    <w:name w:val="WW8Num18z0"/>
    <w:rPr>
      <w:rFonts w:ascii="Wingdings" w:hAnsi="Wingdings" w:cs="Wingdings"/>
    </w:rPr>
  </w:style>
  <w:style w:type="character" w:customStyle="1" w:styleId="WW8Num19z0">
    <w:name w:val="WW8Num19z0"/>
    <w:rPr>
      <w:rFonts w:ascii="Bookman Old Style" w:eastAsia="Bookman Old Style" w:hAnsi="Bookman Old Style" w:cs="Bookman Old Style"/>
      <w:bC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Fuentedeprrafopredeter1">
    <w:name w:val="Fuente de párrafo predeter.1"/>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4z3">
    <w:name w:val="WW8Num14z3"/>
    <w:rPr>
      <w:rFonts w:ascii="OpenSymbol" w:eastAsia="Symbol" w:hAnsi="OpenSymbol" w:cs="Symbol"/>
    </w:rPr>
  </w:style>
  <w:style w:type="character" w:customStyle="1" w:styleId="WW8Num18z1">
    <w:name w:val="WW8Num18z1"/>
    <w:rPr>
      <w:rFonts w:ascii="OpenSymbol" w:eastAsia="OpenSymbol" w:hAnsi="OpenSymbol" w:cs="OpenSymbol"/>
    </w:rPr>
  </w:style>
  <w:style w:type="character" w:customStyle="1" w:styleId="RTFNum21">
    <w:name w:val="RTF_Num 2 1"/>
    <w:rPr>
      <w:b w:val="0"/>
      <w:bCs w:val="0"/>
    </w:rPr>
  </w:style>
  <w:style w:type="character" w:customStyle="1" w:styleId="RTFNum22">
    <w:name w:val="RTF_Num 2 2"/>
    <w:rPr>
      <w:rFonts w:ascii="Wingdings" w:eastAsia="Wingdings" w:hAnsi="Wingdings" w:cs="Wingdings"/>
    </w:rPr>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b/>
      <w:bCs/>
    </w:rPr>
  </w:style>
  <w:style w:type="character" w:customStyle="1" w:styleId="RTFNum32">
    <w:name w:val="RTF_Num 3 2"/>
    <w:rPr>
      <w:rFonts w:ascii="Wingdings" w:eastAsia="Wingdings" w:hAnsi="Wingdings" w:cs="Wingdings"/>
    </w:rPr>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Wingdings" w:eastAsia="Wingdings" w:hAnsi="Wingdings" w:cs="Wingdings"/>
    </w:rPr>
  </w:style>
  <w:style w:type="character" w:customStyle="1" w:styleId="RTFNum52">
    <w:name w:val="RTF_Num 5 2"/>
    <w:rPr>
      <w:rFonts w:ascii="OpenSymbol" w:eastAsia="OpenSymbol" w:hAnsi="OpenSymbol" w:cs="OpenSymbol"/>
    </w:rPr>
  </w:style>
  <w:style w:type="character" w:customStyle="1" w:styleId="RTFNum53">
    <w:name w:val="RTF_Num 5 3"/>
    <w:rPr>
      <w:rFonts w:ascii="OpenSymbol" w:eastAsia="OpenSymbol" w:hAnsi="OpenSymbol" w:cs="OpenSymbol"/>
    </w:rPr>
  </w:style>
  <w:style w:type="character" w:customStyle="1" w:styleId="RTFNum54">
    <w:name w:val="RTF_Num 5 4"/>
    <w:rPr>
      <w:rFonts w:ascii="OpenSymbol" w:eastAsia="OpenSymbol" w:hAnsi="OpenSymbol" w:cs="OpenSymbol"/>
    </w:rPr>
  </w:style>
  <w:style w:type="character" w:customStyle="1" w:styleId="RTFNum55">
    <w:name w:val="RTF_Num 5 5"/>
    <w:rPr>
      <w:rFonts w:ascii="OpenSymbol" w:eastAsia="OpenSymbol" w:hAnsi="OpenSymbol" w:cs="OpenSymbol"/>
    </w:rPr>
  </w:style>
  <w:style w:type="character" w:customStyle="1" w:styleId="RTFNum56">
    <w:name w:val="RTF_Num 5 6"/>
    <w:rPr>
      <w:rFonts w:ascii="OpenSymbol" w:eastAsia="OpenSymbol" w:hAnsi="OpenSymbol" w:cs="OpenSymbol"/>
    </w:rPr>
  </w:style>
  <w:style w:type="character" w:customStyle="1" w:styleId="RTFNum57">
    <w:name w:val="RTF_Num 5 7"/>
    <w:rPr>
      <w:rFonts w:ascii="OpenSymbol" w:eastAsia="OpenSymbol" w:hAnsi="OpenSymbol" w:cs="OpenSymbol"/>
    </w:rPr>
  </w:style>
  <w:style w:type="character" w:customStyle="1" w:styleId="RTFNum58">
    <w:name w:val="RTF_Num 5 8"/>
    <w:rPr>
      <w:rFonts w:ascii="OpenSymbol" w:eastAsia="OpenSymbol" w:hAnsi="OpenSymbol" w:cs="OpenSymbol"/>
    </w:rPr>
  </w:style>
  <w:style w:type="character" w:customStyle="1" w:styleId="RTFNum59">
    <w:name w:val="RTF_Num 5 9"/>
    <w:rPr>
      <w:rFonts w:ascii="OpenSymbol" w:eastAsia="OpenSymbol" w:hAnsi="OpenSymbol" w:cs="OpenSymbol"/>
    </w:rPr>
  </w:style>
  <w:style w:type="character" w:customStyle="1" w:styleId="RTFNum61">
    <w:name w:val="RTF_Num 6 1"/>
  </w:style>
  <w:style w:type="character" w:customStyle="1" w:styleId="RTFNum62">
    <w:name w:val="RTF_Num 6 2"/>
  </w:style>
  <w:style w:type="character" w:customStyle="1" w:styleId="RTFNum63">
    <w:name w:val="RTF_Num 6 3"/>
    <w:rPr>
      <w:b/>
      <w:bCs/>
    </w:rPr>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rPr>
      <w:rFonts w:ascii="OpenSymbol" w:eastAsia="OpenSymbol" w:hAnsi="OpenSymbol" w:cs="OpenSymbol"/>
      <w:b/>
      <w:bCs/>
    </w:rPr>
  </w:style>
  <w:style w:type="character" w:customStyle="1" w:styleId="RTFNum93">
    <w:name w:val="RTF_Num 9 3"/>
    <w:rPr>
      <w:rFonts w:ascii="Bookman Old Style" w:eastAsia="OpenSymbol" w:hAnsi="Bookman Old Style" w:cs="OpenSymbol"/>
      <w:b/>
      <w:bCs/>
      <w:sz w:val="22"/>
      <w:szCs w:val="22"/>
    </w:rPr>
  </w:style>
  <w:style w:type="character" w:customStyle="1" w:styleId="RTFNum94">
    <w:name w:val="RTF_Num 9 4"/>
    <w:rPr>
      <w:rFonts w:ascii="OpenSymbol" w:eastAsia="OpenSymbol" w:hAnsi="OpenSymbol" w:cs="OpenSymbol"/>
      <w:b/>
      <w:bCs/>
    </w:rPr>
  </w:style>
  <w:style w:type="character" w:customStyle="1" w:styleId="RTFNum95">
    <w:name w:val="RTF_Num 9 5"/>
    <w:rPr>
      <w:rFonts w:ascii="OpenSymbol" w:eastAsia="OpenSymbol" w:hAnsi="OpenSymbol" w:cs="OpenSymbol"/>
      <w:b/>
      <w:bCs/>
    </w:rPr>
  </w:style>
  <w:style w:type="character" w:customStyle="1" w:styleId="RTFNum96">
    <w:name w:val="RTF_Num 9 6"/>
    <w:rPr>
      <w:rFonts w:ascii="OpenSymbol" w:eastAsia="OpenSymbol" w:hAnsi="OpenSymbol" w:cs="OpenSymbol"/>
      <w:b/>
      <w:bCs/>
    </w:rPr>
  </w:style>
  <w:style w:type="character" w:customStyle="1" w:styleId="RTFNum97">
    <w:name w:val="RTF_Num 9 7"/>
    <w:rPr>
      <w:rFonts w:ascii="OpenSymbol" w:eastAsia="OpenSymbol" w:hAnsi="OpenSymbol" w:cs="OpenSymbol"/>
      <w:b/>
      <w:bCs/>
    </w:rPr>
  </w:style>
  <w:style w:type="character" w:customStyle="1" w:styleId="RTFNum98">
    <w:name w:val="RTF_Num 9 8"/>
    <w:rPr>
      <w:rFonts w:ascii="OpenSymbol" w:eastAsia="OpenSymbol" w:hAnsi="OpenSymbol" w:cs="OpenSymbol"/>
      <w:b/>
      <w:bCs/>
    </w:rPr>
  </w:style>
  <w:style w:type="character" w:customStyle="1" w:styleId="RTFNum99">
    <w:name w:val="RTF_Num 9 9"/>
    <w:rPr>
      <w:rFonts w:ascii="OpenSymbol" w:eastAsia="OpenSymbol" w:hAnsi="OpenSymbol" w:cs="OpenSymbol"/>
      <w:b/>
      <w:bCs/>
    </w:rPr>
  </w:style>
  <w:style w:type="character" w:customStyle="1" w:styleId="RTFNum101">
    <w:name w:val="RTF_Num 10 1"/>
    <w:rPr>
      <w:rFonts w:ascii="Wingdings" w:eastAsia="Wingdings" w:hAnsi="Wingdings" w:cs="Wingdings"/>
    </w:rPr>
  </w:style>
  <w:style w:type="character" w:customStyle="1" w:styleId="RTFNum102">
    <w:name w:val="RTF_Num 10 2"/>
    <w:rPr>
      <w:rFonts w:ascii="Courier New" w:eastAsia="Courier New" w:hAnsi="Courier New" w:cs="Courier New"/>
    </w:rPr>
  </w:style>
  <w:style w:type="character" w:customStyle="1" w:styleId="RTFNum103">
    <w:name w:val="RTF_Num 10 3"/>
    <w:rPr>
      <w:rFonts w:ascii="Wingdings" w:eastAsia="Wingdings" w:hAnsi="Wingdings" w:cs="Wingdings"/>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rPr>
      <w:b/>
      <w:bCs/>
    </w:rPr>
  </w:style>
  <w:style w:type="character" w:customStyle="1" w:styleId="RTFNum131">
    <w:name w:val="RTF_Num 13 1"/>
  </w:style>
  <w:style w:type="character" w:customStyle="1" w:styleId="RTFNum141">
    <w:name w:val="RTF_Num 14 1"/>
  </w:style>
  <w:style w:type="character" w:customStyle="1" w:styleId="RTFNum151">
    <w:name w:val="RTF_Num 15 1"/>
    <w:rPr>
      <w:rFonts w:ascii="Wingdings" w:eastAsia="Wingdings" w:hAnsi="Wingdings" w:cs="Wingdings"/>
    </w:rPr>
  </w:style>
  <w:style w:type="character" w:customStyle="1" w:styleId="RTFNum161">
    <w:name w:val="RTF_Num 16 1"/>
  </w:style>
  <w:style w:type="character" w:customStyle="1" w:styleId="RTFNum171">
    <w:name w:val="RTF_Num 17 1"/>
    <w:rPr>
      <w:rFonts w:ascii="Wingdings" w:eastAsia="Wingdings" w:hAnsi="Wingdings" w:cs="Wingdings"/>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rPr>
      <w:rFonts w:ascii="Wingdings" w:eastAsia="Wingdings" w:hAnsi="Wingdings" w:cs="Wingdings"/>
    </w:rPr>
  </w:style>
  <w:style w:type="character" w:customStyle="1" w:styleId="RTFNum182">
    <w:name w:val="RTF_Num 18 2"/>
    <w:rPr>
      <w:rFonts w:ascii="Courier New" w:eastAsia="Courier New" w:hAnsi="Courier New" w:cs="Courier New"/>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RTFNum191">
    <w:name w:val="RTF_Num 19 1"/>
  </w:style>
  <w:style w:type="character" w:customStyle="1" w:styleId="RTFNum201">
    <w:name w:val="RTF_Num 20 1"/>
    <w:rPr>
      <w:b w:val="0"/>
      <w:bCs w:val="0"/>
    </w:rPr>
  </w:style>
  <w:style w:type="character" w:customStyle="1" w:styleId="RTFNum211">
    <w:name w:val="RTF_Num 21 1"/>
    <w:rPr>
      <w:b/>
      <w:bCs/>
    </w:rPr>
  </w:style>
  <w:style w:type="character" w:customStyle="1" w:styleId="RTFNum221">
    <w:name w:val="RTF_Num 22 1"/>
  </w:style>
  <w:style w:type="character" w:customStyle="1" w:styleId="RTFNum231">
    <w:name w:val="RTF_Num 23 1"/>
    <w:rPr>
      <w:rFonts w:ascii="Wingdings" w:eastAsia="Wingdings" w:hAnsi="Wingdings" w:cs="Wingdings"/>
    </w:rPr>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Internetlinkuser">
    <w:name w:val="Internet link (user)"/>
    <w:rPr>
      <w:color w:val="0000FF"/>
      <w:u w:val="single"/>
    </w:rPr>
  </w:style>
  <w:style w:type="character" w:customStyle="1" w:styleId="VisitedInternetLink">
    <w:name w:val="Visited Internet Link"/>
    <w:rPr>
      <w:color w:val="800080"/>
      <w:u w:val="single"/>
    </w:rPr>
  </w:style>
  <w:style w:type="character" w:customStyle="1" w:styleId="FootnoteSymboluser">
    <w:name w:val="Footnote Symbol (user)"/>
  </w:style>
  <w:style w:type="character" w:customStyle="1" w:styleId="Vietas">
    <w:name w:val="Vi?etas"/>
    <w:rPr>
      <w:rFonts w:ascii="OpenSymbol" w:eastAsia="OpenSymbol" w:hAnsi="OpenSymbol" w:cs="OpenSymbol"/>
    </w:rPr>
  </w:style>
  <w:style w:type="character" w:customStyle="1" w:styleId="Smbolosdenumeracin">
    <w:name w:val="S?mbolos de numeraci?n"/>
  </w:style>
  <w:style w:type="character" w:customStyle="1" w:styleId="WW-Vietas">
    <w:name w:val="WW-Vi?etas"/>
    <w:rPr>
      <w:rFonts w:ascii="OpenSymbol" w:eastAsia="OpenSymbol" w:hAnsi="OpenSymbol" w:cs="OpenSymbol"/>
    </w:rPr>
  </w:style>
  <w:style w:type="character" w:customStyle="1" w:styleId="WW-Vietas1">
    <w:name w:val="WW-Vi?etas1"/>
    <w:rPr>
      <w:rFonts w:ascii="OpenSymbol" w:eastAsia="OpenSymbol" w:hAnsi="OpenSymbol" w:cs="OpenSymbol"/>
    </w:rPr>
  </w:style>
  <w:style w:type="character" w:customStyle="1" w:styleId="WW-Smbolosdenumeracin">
    <w:name w:val="WW-S?mbolos de numeraci?n"/>
    <w:rPr>
      <w:b/>
      <w:bCs/>
      <w:sz w:val="22"/>
      <w:szCs w:val="22"/>
    </w:rPr>
  </w:style>
  <w:style w:type="character" w:customStyle="1" w:styleId="WW-Smbolosdenumeracin1">
    <w:name w:val="WW-S?mbolos de numeraci?n1"/>
  </w:style>
  <w:style w:type="character" w:customStyle="1" w:styleId="WW-Vietas12">
    <w:name w:val="WW-Vi?etas12"/>
    <w:rPr>
      <w:rFonts w:ascii="OpenSymbol" w:eastAsia="OpenSymbol" w:hAnsi="OpenSymbol" w:cs="OpenSymbol"/>
      <w:b/>
      <w:bCs/>
    </w:rPr>
  </w:style>
  <w:style w:type="character" w:customStyle="1" w:styleId="WW-Smbolosdenumeracin12">
    <w:name w:val="WW-S?mbolos de numeraci?n12"/>
    <w:rPr>
      <w:b/>
      <w:bCs/>
      <w:sz w:val="22"/>
      <w:szCs w:val="22"/>
    </w:rPr>
  </w:style>
  <w:style w:type="character" w:customStyle="1" w:styleId="WW-Smbolosdenumeracin123">
    <w:name w:val="WW-S?mbolos de numeraci?n123"/>
    <w:rPr>
      <w:b/>
      <w:bCs/>
      <w:sz w:val="22"/>
      <w:szCs w:val="22"/>
    </w:rPr>
  </w:style>
  <w:style w:type="character" w:customStyle="1" w:styleId="NumberingSymbolsuser">
    <w:name w:val="Numbering Symbols (user)"/>
    <w:rPr>
      <w:b/>
      <w:bCs/>
      <w:sz w:val="22"/>
      <w:szCs w:val="22"/>
    </w:rPr>
  </w:style>
  <w:style w:type="character" w:customStyle="1" w:styleId="Fuentedeprrafopredeter2">
    <w:name w:val="Fuente de párrafo predeter.2"/>
  </w:style>
  <w:style w:type="character" w:customStyle="1" w:styleId="Internetlink">
    <w:name w:val="Internet link"/>
    <w:rPr>
      <w:color w:val="000080"/>
      <w:u w:val="single"/>
    </w:rPr>
  </w:style>
  <w:style w:type="character" w:customStyle="1" w:styleId="Fuentedeprrafopredeter10">
    <w:name w:val="Fuente de párrafo predeter.10"/>
  </w:style>
  <w:style w:type="character" w:customStyle="1" w:styleId="Fuentedeprrafopredeter9">
    <w:name w:val="Fuente de párrafo predeter.9"/>
  </w:style>
  <w:style w:type="character" w:customStyle="1" w:styleId="EnlacedeInternet">
    <w:name w:val="Enlace de Internet"/>
    <w:rPr>
      <w:color w:val="000080"/>
      <w:u w:val="single"/>
    </w:rPr>
  </w:style>
  <w:style w:type="character" w:customStyle="1" w:styleId="TextodegloboCar">
    <w:name w:val="Texto de globo Car"/>
    <w:rPr>
      <w:rFonts w:ascii="Tahoma" w:eastAsia="SimSun, 宋体" w:hAnsi="Tahoma" w:cs="Mangal"/>
      <w:sz w:val="16"/>
      <w:szCs w:val="14"/>
      <w:lang w:val="es-ES" w:eastAsia="zh-CN" w:bidi="hi-IN"/>
    </w:rPr>
  </w:style>
  <w:style w:type="character" w:customStyle="1" w:styleId="ListLabel1">
    <w:name w:val="ListLabel 1"/>
    <w:rPr>
      <w:rFonts w:cs="OpenSymbol"/>
    </w:rPr>
  </w:style>
  <w:style w:type="character" w:customStyle="1" w:styleId="ListLabel2">
    <w:name w:val="ListLabel 2"/>
    <w:rPr>
      <w:rFonts w:eastAsia="Courier New" w:cs="Courier New"/>
    </w:rPr>
  </w:style>
  <w:style w:type="character" w:customStyle="1" w:styleId="ListLabel3">
    <w:name w:val="ListLabel 3"/>
    <w:rPr>
      <w:rFonts w:eastAsia="Wingdings" w:cs="Wingdings"/>
    </w:rPr>
  </w:style>
  <w:style w:type="character" w:customStyle="1" w:styleId="ListLabel4">
    <w:name w:val="ListLabel 4"/>
    <w:rPr>
      <w:rFonts w:eastAsia="Symbol" w:cs="Symbol"/>
    </w:rPr>
  </w:style>
  <w:style w:type="character" w:customStyle="1" w:styleId="ListLabel5">
    <w:name w:val="ListLabel 5"/>
    <w:rPr>
      <w:rFonts w:eastAsia="Times New Roman" w:cs="Bookman Old Style"/>
      <w:sz w:val="22"/>
      <w:szCs w:val="22"/>
      <w:lang w:val="es-UY" w:bidi="ar-SA"/>
    </w:rPr>
  </w:style>
  <w:style w:type="character" w:customStyle="1" w:styleId="ListLabel6">
    <w:name w:val="ListLabel 6"/>
    <w:rPr>
      <w:rFonts w:cs="Wingdings"/>
      <w:sz w:val="22"/>
      <w:szCs w:val="22"/>
      <w:lang w:val="es-UY"/>
    </w:rPr>
  </w:style>
  <w:style w:type="character" w:customStyle="1" w:styleId="ListLabel7">
    <w:name w:val="ListLabel 7"/>
    <w:rPr>
      <w:b/>
      <w:bCs/>
      <w:sz w:val="22"/>
      <w:szCs w:val="22"/>
    </w:rPr>
  </w:style>
  <w:style w:type="character" w:customStyle="1" w:styleId="ListLabel8">
    <w:name w:val="ListLabel 8"/>
    <w:rPr>
      <w:rFonts w:eastAsia="Times New Roman"/>
      <w:b/>
      <w:bCs/>
      <w:color w:val="FF3333"/>
      <w:shd w:val="clear" w:color="auto" w:fill="FFFF66"/>
      <w:lang w:bidi="ar-SA"/>
    </w:rPr>
  </w:style>
  <w:style w:type="character" w:customStyle="1" w:styleId="ListLabel9">
    <w:name w:val="ListLabel 9"/>
    <w:rPr>
      <w:rFonts w:eastAsia="Bookman Old Style" w:cs="Bookman Old Style"/>
      <w:b/>
      <w:bCs/>
      <w:sz w:val="22"/>
      <w:szCs w:val="22"/>
    </w:rPr>
  </w:style>
  <w:style w:type="character" w:customStyle="1" w:styleId="ListLabel10">
    <w:name w:val="ListLabel 10"/>
    <w:rPr>
      <w:rFonts w:cs="Wingdings"/>
      <w:b/>
      <w:bCs/>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eastAsia="OpenSymbol" w:cs="OpenSymbol"/>
    </w:rPr>
  </w:style>
  <w:style w:type="character" w:customStyle="1" w:styleId="ListLabel15">
    <w:name w:val="ListLabel 15"/>
    <w:rPr>
      <w:rFonts w:eastAsia="Times New Roman" w:cs="OpenSymbol"/>
      <w:shd w:val="clear" w:color="auto" w:fill="FFFFFF"/>
      <w:lang w:bidi="ar-SA"/>
    </w:rPr>
  </w:style>
  <w:style w:type="character" w:customStyle="1" w:styleId="ListLabel16">
    <w:name w:val="ListLabel 16"/>
    <w:rPr>
      <w:b/>
      <w:bCs/>
    </w:rPr>
  </w:style>
  <w:style w:type="character" w:customStyle="1" w:styleId="ListLabel17">
    <w:name w:val="ListLabel 17"/>
    <w:rPr>
      <w:rFonts w:eastAsia="Bookman Old Style" w:cs="Bookman Old Style"/>
    </w:rPr>
  </w:style>
  <w:style w:type="character" w:customStyle="1" w:styleId="ListLabel18">
    <w:name w:val="ListLabel 18"/>
    <w:rPr>
      <w:rFonts w:eastAsia="Times New Roman" w:cs="Times New Roman"/>
    </w:rPr>
  </w:style>
  <w:style w:type="paragraph" w:styleId="Encabezado">
    <w:name w:val="header"/>
    <w:basedOn w:val="Normal"/>
    <w:next w:val="Cuerpodetexto"/>
    <w:pPr>
      <w:keepNext/>
      <w:spacing w:before="240" w:after="120"/>
    </w:pPr>
    <w:rPr>
      <w:rFonts w:ascii="Arial" w:eastAsia="Droid Sans Fallback" w:hAnsi="Arial" w:cs="Droid Sans Devanagari"/>
      <w:sz w:val="28"/>
      <w:szCs w:val="28"/>
    </w:rPr>
  </w:style>
  <w:style w:type="paragraph" w:customStyle="1" w:styleId="Cuerpodetexto">
    <w:name w:val="Cuerpo de texto"/>
    <w:basedOn w:val="Normal"/>
    <w:pPr>
      <w:spacing w:after="140" w:line="288" w:lineRule="auto"/>
    </w:pPr>
  </w:style>
  <w:style w:type="paragraph" w:styleId="Lista">
    <w:name w:val="List"/>
    <w:pPr>
      <w:widowControl w:val="0"/>
      <w:suppressAutoHyphens/>
      <w:textAlignment w:val="baseline"/>
    </w:pPr>
    <w:rPr>
      <w:rFonts w:ascii="Times New Roman" w:eastAsia="Mangal" w:hAnsi="Times New Roman" w:cs="Droid Sans Devanagari"/>
      <w:sz w:val="24"/>
      <w:szCs w:val="24"/>
      <w:lang w:val="es-ES" w:eastAsia="zh-CN" w:bidi="hi-IN"/>
    </w:rPr>
  </w:style>
  <w:style w:type="paragraph" w:customStyle="1" w:styleId="Pie">
    <w:name w:val="Pie"/>
    <w:basedOn w:val="Normal"/>
    <w:pPr>
      <w:suppressLineNumbers/>
      <w:spacing w:before="120" w:after="120"/>
    </w:pPr>
    <w:rPr>
      <w:rFonts w:cs="Droid Sans Devanagari"/>
      <w:i/>
      <w:iCs/>
    </w:rPr>
  </w:style>
  <w:style w:type="paragraph" w:customStyle="1" w:styleId="ndice">
    <w:name w:val="Índice"/>
    <w:basedOn w:val="Normal"/>
    <w:pPr>
      <w:suppressLineNumbers/>
    </w:pPr>
    <w:rPr>
      <w:rFonts w:cs="Droid Sans Devanagari"/>
    </w:rPr>
  </w:style>
  <w:style w:type="paragraph" w:styleId="Epgrafe">
    <w:name w:val="caption"/>
    <w:basedOn w:val="Normal"/>
    <w:pPr>
      <w:suppressLineNumbers/>
      <w:spacing w:before="120" w:after="120"/>
    </w:pPr>
    <w:rPr>
      <w:i/>
      <w:iCs/>
    </w:rPr>
  </w:style>
  <w:style w:type="paragraph" w:customStyle="1" w:styleId="Standarduser">
    <w:name w:val="Standard (user)"/>
    <w:pPr>
      <w:suppressAutoHyphens/>
      <w:textAlignment w:val="baseline"/>
    </w:pPr>
    <w:rPr>
      <w:rFonts w:ascii="Bookman Old Style" w:eastAsia="Bookman Old Style" w:hAnsi="Bookman Old Style" w:cs="Bookman Old Style"/>
      <w:sz w:val="24"/>
      <w:szCs w:val="24"/>
      <w:lang w:val="es-ES" w:eastAsia="zh-CN" w:bidi="hi-IN"/>
    </w:rPr>
  </w:style>
  <w:style w:type="paragraph" w:customStyle="1" w:styleId="Encabezado10">
    <w:name w:val="Encabezado1"/>
    <w:basedOn w:val="Normal"/>
    <w:pPr>
      <w:keepNext/>
      <w:spacing w:before="240" w:after="120"/>
    </w:pPr>
    <w:rPr>
      <w:rFonts w:ascii="Liberation Sans" w:eastAsia="Microsoft YaHei" w:hAnsi="Liberation Sans"/>
      <w:sz w:val="28"/>
      <w:szCs w:val="28"/>
    </w:rPr>
  </w:style>
  <w:style w:type="paragraph" w:customStyle="1" w:styleId="Textbodyuser">
    <w:name w:val="Text body (user)"/>
    <w:basedOn w:val="Standarduser"/>
    <w:pPr>
      <w:spacing w:line="240" w:lineRule="exact"/>
      <w:jc w:val="both"/>
    </w:pPr>
    <w:rPr>
      <w:rFonts w:ascii="Courier, 'Courier New'" w:eastAsia="Courier, 'Courier New'" w:hAnsi="Courier, 'Courier New'" w:cs="Courier, 'Courier New'"/>
    </w:rPr>
  </w:style>
  <w:style w:type="paragraph" w:customStyle="1" w:styleId="Standard">
    <w:name w:val="Standard"/>
    <w:pPr>
      <w:suppressAutoHyphens/>
      <w:textAlignment w:val="baseline"/>
    </w:pPr>
    <w:rPr>
      <w:rFonts w:ascii="Bookman Old Style" w:eastAsia="Bookman Old Style" w:hAnsi="Bookman Old Style" w:cs="Bookman Old Style"/>
      <w:sz w:val="24"/>
      <w:szCs w:val="24"/>
      <w:lang w:eastAsia="zh-CN" w:bidi="hi-IN"/>
    </w:rPr>
  </w:style>
  <w:style w:type="paragraph" w:customStyle="1" w:styleId="Heading">
    <w:name w:val="Heading"/>
    <w:basedOn w:val="Standarduser"/>
    <w:pPr>
      <w:spacing w:line="260" w:lineRule="exact"/>
      <w:jc w:val="center"/>
    </w:pPr>
    <w:rPr>
      <w:b/>
      <w:bCs/>
    </w:rPr>
  </w:style>
  <w:style w:type="paragraph" w:customStyle="1" w:styleId="Textbody">
    <w:name w:val="Text body"/>
    <w:basedOn w:val="Standard"/>
    <w:pPr>
      <w:spacing w:after="140" w:line="288" w:lineRule="auto"/>
    </w:pPr>
  </w:style>
  <w:style w:type="paragraph" w:customStyle="1" w:styleId="Epgrafe1">
    <w:name w:val="Epígrafe1"/>
    <w:basedOn w:val="Standarduser"/>
    <w:pPr>
      <w:spacing w:before="120" w:after="120"/>
    </w:pPr>
    <w:rPr>
      <w:rFonts w:eastAsia="Mangal"/>
      <w:i/>
      <w:iCs/>
    </w:rPr>
  </w:style>
  <w:style w:type="paragraph" w:customStyle="1" w:styleId="Index">
    <w:name w:val="Index"/>
    <w:basedOn w:val="Standard"/>
    <w:pPr>
      <w:suppressLineNumbers/>
    </w:pPr>
    <w:rPr>
      <w:rFonts w:cs="Mangal"/>
    </w:rPr>
  </w:style>
  <w:style w:type="paragraph" w:customStyle="1" w:styleId="Headinguser">
    <w:name w:val="Heading (user)"/>
    <w:basedOn w:val="Standarduser"/>
    <w:pPr>
      <w:keepNext/>
      <w:spacing w:before="240" w:after="120"/>
    </w:pPr>
    <w:rPr>
      <w:rFonts w:ascii="Arial" w:eastAsia="Mangal" w:hAnsi="Arial" w:cs="Microsoft YaHei"/>
      <w:sz w:val="28"/>
    </w:rPr>
  </w:style>
  <w:style w:type="paragraph" w:customStyle="1" w:styleId="Indexuser">
    <w:name w:val="Index (user)"/>
    <w:basedOn w:val="Standarduser"/>
    <w:rPr>
      <w:rFonts w:eastAsia="Mangal"/>
    </w:rPr>
  </w:style>
  <w:style w:type="paragraph" w:customStyle="1" w:styleId="Textoindependiente21">
    <w:name w:val="Texto independiente 21"/>
    <w:basedOn w:val="Standarduser"/>
    <w:pPr>
      <w:spacing w:line="260" w:lineRule="exact"/>
      <w:jc w:val="both"/>
    </w:pPr>
  </w:style>
  <w:style w:type="paragraph" w:customStyle="1" w:styleId="Sangra2detindependiente1">
    <w:name w:val="Sangría 2 de t. independiente1"/>
    <w:basedOn w:val="Standarduser"/>
    <w:pPr>
      <w:spacing w:line="240" w:lineRule="exact"/>
      <w:ind w:firstLine="1418"/>
      <w:jc w:val="both"/>
    </w:pPr>
    <w:rPr>
      <w:rFonts w:ascii="Courier, 'Courier New'" w:eastAsia="Courier, 'Courier New'" w:hAnsi="Courier, 'Courier New'" w:cs="Courier, 'Courier New'"/>
    </w:rPr>
  </w:style>
  <w:style w:type="paragraph" w:customStyle="1" w:styleId="Sangra3detindependiente1">
    <w:name w:val="Sangría 3 de t. independiente1"/>
    <w:basedOn w:val="Standarduser"/>
    <w:pPr>
      <w:ind w:left="142" w:firstLine="1276"/>
      <w:jc w:val="both"/>
    </w:pPr>
    <w:rPr>
      <w:rFonts w:ascii="Courier, 'Courier New'" w:eastAsia="Courier, 'Courier New'" w:hAnsi="Courier, 'Courier New'" w:cs="Courier, 'Courier New'"/>
      <w:b/>
      <w:bCs/>
    </w:rPr>
  </w:style>
  <w:style w:type="paragraph" w:styleId="Subttulo">
    <w:name w:val="Subtitle"/>
    <w:basedOn w:val="Headinguser"/>
    <w:pPr>
      <w:jc w:val="center"/>
    </w:pPr>
    <w:rPr>
      <w:i/>
      <w:iCs/>
    </w:rPr>
  </w:style>
  <w:style w:type="paragraph" w:customStyle="1" w:styleId="xl22">
    <w:name w:val="xl22"/>
    <w:basedOn w:val="Standarduser"/>
    <w:pPr>
      <w:spacing w:before="100" w:after="100"/>
    </w:pPr>
    <w:rPr>
      <w:rFonts w:ascii="Garamond" w:eastAsia="Garamond" w:hAnsi="Garamond" w:cs="Arial Unicode MS"/>
    </w:rPr>
  </w:style>
  <w:style w:type="paragraph" w:customStyle="1" w:styleId="xl23">
    <w:name w:val="xl23"/>
    <w:basedOn w:val="Standarduser"/>
    <w:pPr>
      <w:spacing w:before="100" w:after="100"/>
      <w:jc w:val="center"/>
    </w:pPr>
    <w:rPr>
      <w:rFonts w:ascii="Garamond" w:eastAsia="Garamond" w:hAnsi="Garamond" w:cs="Arial Unicode MS"/>
    </w:rPr>
  </w:style>
  <w:style w:type="paragraph" w:customStyle="1" w:styleId="xl24">
    <w:name w:val="xl24"/>
    <w:basedOn w:val="Standarduser"/>
    <w:pPr>
      <w:spacing w:before="100" w:after="100"/>
    </w:pPr>
    <w:rPr>
      <w:rFonts w:ascii="Garamond" w:eastAsia="Garamond" w:hAnsi="Garamond" w:cs="Arial Unicode MS"/>
    </w:rPr>
  </w:style>
  <w:style w:type="paragraph" w:customStyle="1" w:styleId="xl25">
    <w:name w:val="xl25"/>
    <w:basedOn w:val="Standarduser"/>
    <w:pPr>
      <w:spacing w:before="100" w:after="100"/>
      <w:jc w:val="center"/>
    </w:pPr>
    <w:rPr>
      <w:rFonts w:ascii="Garamond" w:eastAsia="Garamond" w:hAnsi="Garamond" w:cs="Arial Unicode MS"/>
    </w:rPr>
  </w:style>
  <w:style w:type="paragraph" w:customStyle="1" w:styleId="xl26">
    <w:name w:val="xl26"/>
    <w:basedOn w:val="Standarduser"/>
    <w:pPr>
      <w:spacing w:before="100" w:after="100"/>
    </w:pPr>
    <w:rPr>
      <w:rFonts w:ascii="Garamond" w:eastAsia="Garamond" w:hAnsi="Garamond" w:cs="Arial Unicode MS"/>
      <w:sz w:val="28"/>
    </w:rPr>
  </w:style>
  <w:style w:type="paragraph" w:customStyle="1" w:styleId="xl27">
    <w:name w:val="xl27"/>
    <w:basedOn w:val="Standarduser"/>
    <w:pPr>
      <w:spacing w:before="100" w:after="100"/>
    </w:pPr>
    <w:rPr>
      <w:rFonts w:ascii="Garamond" w:eastAsia="Garamond" w:hAnsi="Garamond" w:cs="Arial Unicode MS"/>
      <w:b/>
      <w:bCs/>
    </w:rPr>
  </w:style>
  <w:style w:type="paragraph" w:customStyle="1" w:styleId="xl28">
    <w:name w:val="xl28"/>
    <w:basedOn w:val="Standarduser"/>
    <w:pPr>
      <w:spacing w:before="100" w:after="100"/>
      <w:jc w:val="center"/>
      <w:textAlignment w:val="center"/>
    </w:pPr>
    <w:rPr>
      <w:rFonts w:ascii="Garamond" w:eastAsia="Garamond" w:hAnsi="Garamond" w:cs="Arial Unicode MS"/>
    </w:rPr>
  </w:style>
  <w:style w:type="paragraph" w:customStyle="1" w:styleId="xl29">
    <w:name w:val="xl29"/>
    <w:basedOn w:val="Standarduser"/>
    <w:pPr>
      <w:spacing w:before="100" w:after="100"/>
    </w:pPr>
    <w:rPr>
      <w:rFonts w:ascii="Arial Unicode MS" w:eastAsia="Arial Unicode MS" w:hAnsi="Arial Unicode MS" w:cs="Arial Unicode MS"/>
    </w:rPr>
  </w:style>
  <w:style w:type="paragraph" w:customStyle="1" w:styleId="xl30">
    <w:name w:val="xl30"/>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1">
    <w:name w:val="xl31"/>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2">
    <w:name w:val="xl32"/>
    <w:basedOn w:val="Standarduser"/>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33">
    <w:name w:val="xl33"/>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34">
    <w:name w:val="xl34"/>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5">
    <w:name w:val="xl35"/>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36">
    <w:name w:val="xl36"/>
    <w:basedOn w:val="Standarduser"/>
    <w:pPr>
      <w:spacing w:before="100" w:after="100"/>
      <w:jc w:val="center"/>
    </w:pPr>
    <w:rPr>
      <w:rFonts w:ascii="Garamond" w:eastAsia="Garamond" w:hAnsi="Garamond" w:cs="Arial Unicode MS"/>
    </w:rPr>
  </w:style>
  <w:style w:type="paragraph" w:customStyle="1" w:styleId="xl37">
    <w:name w:val="xl37"/>
    <w:basedOn w:val="Standarduser"/>
    <w:pPr>
      <w:spacing w:before="100" w:after="100"/>
    </w:pPr>
    <w:rPr>
      <w:rFonts w:ascii="Garamond" w:eastAsia="Garamond" w:hAnsi="Garamond" w:cs="Arial Unicode MS"/>
    </w:rPr>
  </w:style>
  <w:style w:type="paragraph" w:customStyle="1" w:styleId="xl38">
    <w:name w:val="xl38"/>
    <w:basedOn w:val="Standarduser"/>
    <w:pPr>
      <w:spacing w:before="100" w:after="100"/>
    </w:pPr>
    <w:rPr>
      <w:rFonts w:ascii="Garamond" w:eastAsia="Garamond" w:hAnsi="Garamond" w:cs="Arial Unicode MS"/>
    </w:rPr>
  </w:style>
  <w:style w:type="paragraph" w:customStyle="1" w:styleId="xl39">
    <w:name w:val="xl39"/>
    <w:basedOn w:val="Standarduser"/>
    <w:pPr>
      <w:spacing w:before="100" w:after="100"/>
      <w:jc w:val="center"/>
    </w:pPr>
    <w:rPr>
      <w:rFonts w:ascii="Garamond" w:eastAsia="Garamond" w:hAnsi="Garamond" w:cs="Arial Unicode MS"/>
    </w:rPr>
  </w:style>
  <w:style w:type="paragraph" w:customStyle="1" w:styleId="xl40">
    <w:name w:val="xl40"/>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41">
    <w:name w:val="xl41"/>
    <w:basedOn w:val="Standarduser"/>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2">
    <w:name w:val="xl42"/>
    <w:basedOn w:val="Standarduser"/>
    <w:pPr>
      <w:spacing w:before="100" w:after="100"/>
    </w:pPr>
    <w:rPr>
      <w:rFonts w:ascii="Garamond" w:eastAsia="Garamond" w:hAnsi="Garamond" w:cs="Arial Unicode MS"/>
    </w:rPr>
  </w:style>
  <w:style w:type="paragraph" w:customStyle="1" w:styleId="xl43">
    <w:name w:val="xl43"/>
    <w:basedOn w:val="Standarduser"/>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4">
    <w:name w:val="xl44"/>
    <w:basedOn w:val="Standarduser"/>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45">
    <w:name w:val="xl45"/>
    <w:basedOn w:val="Standarduser"/>
    <w:pPr>
      <w:spacing w:before="100" w:after="100"/>
      <w:jc w:val="center"/>
    </w:pPr>
    <w:rPr>
      <w:rFonts w:ascii="Garamond" w:eastAsia="Garamond" w:hAnsi="Garamond" w:cs="Arial Unicode MS"/>
    </w:rPr>
  </w:style>
  <w:style w:type="paragraph" w:customStyle="1" w:styleId="xl46">
    <w:name w:val="xl46"/>
    <w:basedOn w:val="Standarduser"/>
    <w:pPr>
      <w:spacing w:before="100" w:after="100"/>
      <w:jc w:val="center"/>
    </w:pPr>
    <w:rPr>
      <w:rFonts w:ascii="Garamond" w:eastAsia="Garamond" w:hAnsi="Garamond" w:cs="Arial Unicode MS"/>
    </w:rPr>
  </w:style>
  <w:style w:type="paragraph" w:customStyle="1" w:styleId="xl47">
    <w:name w:val="xl47"/>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48">
    <w:name w:val="xl48"/>
    <w:basedOn w:val="Standarduser"/>
    <w:pPr>
      <w:spacing w:before="100" w:after="100"/>
    </w:pPr>
    <w:rPr>
      <w:rFonts w:ascii="Garamond" w:eastAsia="Garamond" w:hAnsi="Garamond" w:cs="Arial Unicode MS"/>
    </w:rPr>
  </w:style>
  <w:style w:type="paragraph" w:customStyle="1" w:styleId="xl49">
    <w:name w:val="xl49"/>
    <w:basedOn w:val="Standarduser"/>
    <w:pPr>
      <w:spacing w:before="100" w:after="100"/>
      <w:jc w:val="center"/>
    </w:pPr>
    <w:rPr>
      <w:rFonts w:ascii="Garamond" w:eastAsia="Garamond" w:hAnsi="Garamond" w:cs="Arial Unicode MS"/>
    </w:rPr>
  </w:style>
  <w:style w:type="paragraph" w:customStyle="1" w:styleId="xl50">
    <w:name w:val="xl50"/>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51">
    <w:name w:val="xl51"/>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52">
    <w:name w:val="xl52"/>
    <w:basedOn w:val="Standarduser"/>
    <w:pPr>
      <w:spacing w:before="100" w:after="100"/>
      <w:jc w:val="center"/>
    </w:pPr>
    <w:rPr>
      <w:rFonts w:ascii="Garamond" w:eastAsia="Garamond" w:hAnsi="Garamond" w:cs="Arial Unicode MS"/>
    </w:rPr>
  </w:style>
  <w:style w:type="paragraph" w:customStyle="1" w:styleId="xl53">
    <w:name w:val="xl53"/>
    <w:basedOn w:val="Standarduser"/>
    <w:pPr>
      <w:spacing w:before="100" w:after="100"/>
    </w:pPr>
    <w:rPr>
      <w:rFonts w:ascii="Garamond" w:eastAsia="Garamond" w:hAnsi="Garamond" w:cs="Arial Unicode MS"/>
    </w:rPr>
  </w:style>
  <w:style w:type="paragraph" w:customStyle="1" w:styleId="xl54">
    <w:name w:val="xl54"/>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55">
    <w:name w:val="xl55"/>
    <w:basedOn w:val="Standarduser"/>
    <w:pPr>
      <w:spacing w:before="100" w:after="100"/>
      <w:jc w:val="center"/>
    </w:pPr>
    <w:rPr>
      <w:rFonts w:ascii="Garamond" w:eastAsia="Garamond" w:hAnsi="Garamond" w:cs="Arial Unicode MS"/>
    </w:rPr>
  </w:style>
  <w:style w:type="paragraph" w:customStyle="1" w:styleId="xl56">
    <w:name w:val="xl56"/>
    <w:basedOn w:val="Standarduser"/>
    <w:pPr>
      <w:pBdr>
        <w:top w:val="single" w:sz="8" w:space="0" w:color="000001"/>
        <w:left w:val="single" w:sz="8" w:space="0" w:color="000001"/>
        <w:bottom w:val="single" w:sz="8" w:space="0" w:color="000001"/>
        <w:right w:val="single" w:sz="8" w:space="0" w:color="000001"/>
      </w:pBdr>
      <w:spacing w:before="100" w:after="100"/>
    </w:pPr>
    <w:rPr>
      <w:rFonts w:ascii="Arial Unicode MS" w:eastAsia="Arial Unicode MS" w:hAnsi="Arial Unicode MS" w:cs="Arial Unicode MS"/>
    </w:rPr>
  </w:style>
  <w:style w:type="paragraph" w:customStyle="1" w:styleId="xl57">
    <w:name w:val="xl57"/>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58">
    <w:name w:val="xl58"/>
    <w:basedOn w:val="Standarduser"/>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59">
    <w:name w:val="xl59"/>
    <w:basedOn w:val="Standarduser"/>
    <w:pPr>
      <w:spacing w:before="100" w:after="100"/>
    </w:pPr>
    <w:rPr>
      <w:rFonts w:ascii="Garamond" w:eastAsia="Garamond" w:hAnsi="Garamond" w:cs="Arial Unicode MS"/>
    </w:rPr>
  </w:style>
  <w:style w:type="paragraph" w:customStyle="1" w:styleId="xl60">
    <w:name w:val="xl60"/>
    <w:basedOn w:val="Standarduser"/>
    <w:pPr>
      <w:spacing w:before="100" w:after="100"/>
    </w:pPr>
    <w:rPr>
      <w:rFonts w:ascii="Garamond" w:eastAsia="Garamond" w:hAnsi="Garamond" w:cs="Arial Unicode MS"/>
    </w:rPr>
  </w:style>
  <w:style w:type="paragraph" w:customStyle="1" w:styleId="xl61">
    <w:name w:val="xl61"/>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rPr>
  </w:style>
  <w:style w:type="paragraph" w:customStyle="1" w:styleId="xl62">
    <w:name w:val="xl62"/>
    <w:basedOn w:val="Standarduser"/>
    <w:pPr>
      <w:spacing w:before="100" w:after="100"/>
    </w:pPr>
    <w:rPr>
      <w:rFonts w:ascii="Garamond" w:eastAsia="Garamond" w:hAnsi="Garamond" w:cs="Arial Unicode MS"/>
    </w:rPr>
  </w:style>
  <w:style w:type="paragraph" w:customStyle="1" w:styleId="xl63">
    <w:name w:val="xl63"/>
    <w:basedOn w:val="Standarduser"/>
    <w:pPr>
      <w:spacing w:before="100" w:after="100"/>
    </w:pPr>
    <w:rPr>
      <w:rFonts w:ascii="Garamond" w:eastAsia="Garamond" w:hAnsi="Garamond" w:cs="Arial Unicode MS"/>
    </w:rPr>
  </w:style>
  <w:style w:type="paragraph" w:customStyle="1" w:styleId="xl64">
    <w:name w:val="xl64"/>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5">
    <w:name w:val="xl65"/>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6">
    <w:name w:val="xl66"/>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7">
    <w:name w:val="xl67"/>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68">
    <w:name w:val="xl68"/>
    <w:basedOn w:val="Standarduser"/>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b/>
      <w:bCs/>
    </w:rPr>
  </w:style>
  <w:style w:type="paragraph" w:customStyle="1" w:styleId="xl69">
    <w:name w:val="xl69"/>
    <w:basedOn w:val="Standarduser"/>
    <w:pPr>
      <w:spacing w:before="100" w:after="100"/>
    </w:pPr>
    <w:rPr>
      <w:rFonts w:ascii="Garamond" w:eastAsia="Garamond" w:hAnsi="Garamond" w:cs="Arial Unicode MS"/>
    </w:rPr>
  </w:style>
  <w:style w:type="paragraph" w:customStyle="1" w:styleId="xl70">
    <w:name w:val="xl70"/>
    <w:basedOn w:val="Standarduser"/>
    <w:pPr>
      <w:spacing w:before="100" w:after="100"/>
    </w:pPr>
    <w:rPr>
      <w:rFonts w:ascii="Garamond" w:eastAsia="Garamond" w:hAnsi="Garamond" w:cs="Arial Unicode MS"/>
      <w:b/>
      <w:bCs/>
      <w:sz w:val="28"/>
    </w:rPr>
  </w:style>
  <w:style w:type="paragraph" w:customStyle="1" w:styleId="xl71">
    <w:name w:val="xl71"/>
    <w:basedOn w:val="Standarduser"/>
    <w:pPr>
      <w:spacing w:before="100" w:after="100"/>
      <w:jc w:val="center"/>
    </w:pPr>
    <w:rPr>
      <w:rFonts w:ascii="Garamond" w:eastAsia="Garamond" w:hAnsi="Garamond" w:cs="Arial Unicode MS"/>
      <w:b/>
      <w:bCs/>
    </w:rPr>
  </w:style>
  <w:style w:type="paragraph" w:customStyle="1" w:styleId="xl72">
    <w:name w:val="xl72"/>
    <w:basedOn w:val="Standarduser"/>
    <w:pPr>
      <w:pBdr>
        <w:top w:val="single" w:sz="8" w:space="0" w:color="000001"/>
        <w:left w:val="single" w:sz="8" w:space="0" w:color="000001"/>
        <w:bottom w:val="single" w:sz="8" w:space="0" w:color="000001"/>
        <w:right w:val="single" w:sz="8" w:space="0" w:color="000001"/>
      </w:pBdr>
      <w:spacing w:before="100" w:after="100"/>
      <w:jc w:val="center"/>
    </w:pPr>
    <w:rPr>
      <w:rFonts w:ascii="Garamond" w:eastAsia="Garamond" w:hAnsi="Garamond" w:cs="Arial Unicode MS"/>
      <w:b/>
      <w:bCs/>
    </w:rPr>
  </w:style>
  <w:style w:type="paragraph" w:customStyle="1" w:styleId="xl73">
    <w:name w:val="xl73"/>
    <w:basedOn w:val="Standarduser"/>
    <w:pPr>
      <w:spacing w:before="100" w:after="100"/>
      <w:jc w:val="center"/>
    </w:pPr>
    <w:rPr>
      <w:rFonts w:ascii="Garamond" w:eastAsia="Garamond" w:hAnsi="Garamond" w:cs="Arial Unicode MS"/>
      <w:b/>
      <w:bCs/>
    </w:rPr>
  </w:style>
  <w:style w:type="paragraph" w:customStyle="1" w:styleId="xl74">
    <w:name w:val="xl74"/>
    <w:basedOn w:val="Standarduser"/>
    <w:pPr>
      <w:pBdr>
        <w:top w:val="single" w:sz="8" w:space="0" w:color="000001"/>
        <w:left w:val="single" w:sz="8" w:space="0" w:color="000001"/>
        <w:bottom w:val="single" w:sz="8" w:space="0" w:color="000001"/>
        <w:right w:val="single" w:sz="8" w:space="0" w:color="000001"/>
      </w:pBdr>
      <w:spacing w:before="100" w:after="100"/>
    </w:pPr>
    <w:rPr>
      <w:rFonts w:ascii="Garamond" w:eastAsia="Garamond" w:hAnsi="Garamond" w:cs="Arial Unicode MS"/>
    </w:rPr>
  </w:style>
  <w:style w:type="paragraph" w:customStyle="1" w:styleId="xl75">
    <w:name w:val="xl75"/>
    <w:basedOn w:val="Standarduser"/>
    <w:pPr>
      <w:spacing w:before="100" w:after="100"/>
    </w:pPr>
    <w:rPr>
      <w:rFonts w:ascii="Garamond" w:eastAsia="Garamond" w:hAnsi="Garamond" w:cs="Arial Unicode MS"/>
    </w:rPr>
  </w:style>
  <w:style w:type="paragraph" w:customStyle="1" w:styleId="xl76">
    <w:name w:val="xl76"/>
    <w:basedOn w:val="Standarduser"/>
    <w:pPr>
      <w:pBdr>
        <w:top w:val="single" w:sz="8" w:space="0" w:color="000001"/>
        <w:left w:val="single" w:sz="8" w:space="0" w:color="000001"/>
        <w:bottom w:val="single" w:sz="8" w:space="0" w:color="000001"/>
        <w:right w:val="single" w:sz="8" w:space="0" w:color="000001"/>
      </w:pBdr>
      <w:spacing w:before="100" w:after="100"/>
      <w:jc w:val="center"/>
      <w:textAlignment w:val="center"/>
    </w:pPr>
    <w:rPr>
      <w:rFonts w:ascii="Garamond" w:eastAsia="Garamond" w:hAnsi="Garamond" w:cs="Arial Unicode MS"/>
    </w:rPr>
  </w:style>
  <w:style w:type="paragraph" w:customStyle="1" w:styleId="xl77">
    <w:name w:val="xl77"/>
    <w:basedOn w:val="Standarduser"/>
    <w:pPr>
      <w:spacing w:before="100" w:after="100"/>
      <w:jc w:val="center"/>
      <w:textAlignment w:val="center"/>
    </w:pPr>
    <w:rPr>
      <w:rFonts w:ascii="Garamond" w:eastAsia="Garamond" w:hAnsi="Garamond" w:cs="Arial Unicode MS"/>
    </w:rPr>
  </w:style>
  <w:style w:type="paragraph" w:customStyle="1" w:styleId="xl78">
    <w:name w:val="xl78"/>
    <w:basedOn w:val="Standarduser"/>
    <w:pPr>
      <w:spacing w:before="100" w:after="100"/>
      <w:jc w:val="center"/>
    </w:pPr>
    <w:rPr>
      <w:rFonts w:ascii="Garamond" w:eastAsia="Garamond" w:hAnsi="Garamond" w:cs="Arial Unicode MS"/>
      <w:b/>
      <w:bCs/>
      <w:u w:val="single"/>
    </w:rPr>
  </w:style>
  <w:style w:type="paragraph" w:customStyle="1" w:styleId="xl79">
    <w:name w:val="xl79"/>
    <w:basedOn w:val="Standarduser"/>
    <w:pPr>
      <w:spacing w:before="100" w:after="100"/>
      <w:jc w:val="center"/>
    </w:pPr>
    <w:rPr>
      <w:rFonts w:ascii="Garamond" w:eastAsia="Garamond" w:hAnsi="Garamond" w:cs="Arial Unicode MS"/>
      <w:b/>
      <w:bCs/>
    </w:rPr>
  </w:style>
  <w:style w:type="paragraph" w:customStyle="1" w:styleId="xl80">
    <w:name w:val="xl80"/>
    <w:basedOn w:val="Standarduser"/>
    <w:pPr>
      <w:spacing w:before="100" w:after="100"/>
      <w:jc w:val="center"/>
    </w:pPr>
    <w:rPr>
      <w:rFonts w:ascii="Garamond" w:eastAsia="Garamond" w:hAnsi="Garamond" w:cs="Arial Unicode MS"/>
      <w:b/>
      <w:bCs/>
    </w:rPr>
  </w:style>
  <w:style w:type="paragraph" w:customStyle="1" w:styleId="xl81">
    <w:name w:val="xl81"/>
    <w:basedOn w:val="Standarduser"/>
    <w:pPr>
      <w:spacing w:before="100" w:after="100"/>
      <w:jc w:val="center"/>
      <w:textAlignment w:val="center"/>
    </w:pPr>
    <w:rPr>
      <w:rFonts w:ascii="Arial Unicode MS" w:eastAsia="Arial Unicode MS" w:hAnsi="Arial Unicode MS" w:cs="Arial Unicode MS"/>
    </w:rPr>
  </w:style>
  <w:style w:type="paragraph" w:customStyle="1" w:styleId="xl82">
    <w:name w:val="xl82"/>
    <w:basedOn w:val="Standarduser"/>
    <w:pPr>
      <w:spacing w:before="100" w:after="100"/>
      <w:jc w:val="center"/>
      <w:textAlignment w:val="center"/>
    </w:pPr>
    <w:rPr>
      <w:rFonts w:ascii="Arial Unicode MS" w:eastAsia="Arial Unicode MS" w:hAnsi="Arial Unicode MS" w:cs="Arial Unicode MS"/>
    </w:rPr>
  </w:style>
  <w:style w:type="paragraph" w:customStyle="1" w:styleId="xl83">
    <w:name w:val="xl83"/>
    <w:basedOn w:val="Standarduser"/>
    <w:pPr>
      <w:spacing w:before="100" w:after="100"/>
      <w:jc w:val="center"/>
      <w:textAlignment w:val="center"/>
    </w:pPr>
    <w:rPr>
      <w:rFonts w:ascii="Arial Unicode MS" w:eastAsia="Times New Roman" w:hAnsi="Arial Unicode MS" w:cs="Arial Unicode MS"/>
    </w:rPr>
  </w:style>
  <w:style w:type="paragraph" w:customStyle="1" w:styleId="TableContentsuser">
    <w:name w:val="Table Contents (user)"/>
    <w:basedOn w:val="Standarduser"/>
  </w:style>
  <w:style w:type="paragraph" w:customStyle="1" w:styleId="TableHeadinguser">
    <w:name w:val="Table Heading (user)"/>
    <w:basedOn w:val="TableContentsuser"/>
    <w:pPr>
      <w:jc w:val="center"/>
    </w:pPr>
    <w:rPr>
      <w:b/>
      <w:bCs/>
    </w:rPr>
  </w:style>
  <w:style w:type="paragraph" w:customStyle="1" w:styleId="Normal1">
    <w:name w:val="Normal1"/>
    <w:qFormat/>
    <w:pPr>
      <w:suppressAutoHyphens/>
      <w:spacing w:line="100" w:lineRule="atLeast"/>
      <w:textAlignment w:val="baseline"/>
    </w:pPr>
    <w:rPr>
      <w:rFonts w:ascii="Times New Roman" w:eastAsia="Arial" w:hAnsi="Times New Roman" w:cs="Times New Roman"/>
      <w:sz w:val="24"/>
      <w:szCs w:val="20"/>
      <w:lang w:val="es-ES" w:eastAsia="zh-CN"/>
    </w:rPr>
  </w:style>
  <w:style w:type="paragraph" w:customStyle="1" w:styleId="Sangra2detindependiente2">
    <w:name w:val="Sangría 2 de t. independiente2"/>
    <w:basedOn w:val="Normal1"/>
    <w:pPr>
      <w:spacing w:line="240" w:lineRule="exact"/>
      <w:ind w:firstLine="1418"/>
      <w:jc w:val="both"/>
    </w:pPr>
    <w:rPr>
      <w:rFonts w:ascii="Courier, 'Courier New'" w:hAnsi="Courier, 'Courier New'" w:cs="Courier, 'Courier New'"/>
    </w:rPr>
  </w:style>
  <w:style w:type="paragraph" w:styleId="Textodeglobo">
    <w:name w:val="Balloon Text"/>
    <w:basedOn w:val="Normal"/>
    <w:rPr>
      <w:rFonts w:ascii="Tahoma" w:hAnsi="Tahoma" w:cs="Tahoma"/>
      <w:sz w:val="16"/>
      <w:szCs w:val="14"/>
    </w:rPr>
  </w:style>
  <w:style w:type="paragraph" w:styleId="Prrafodelista">
    <w:name w:val="List Paragraph"/>
    <w:basedOn w:val="Normal"/>
    <w:pPr>
      <w:ind w:left="708"/>
    </w:pPr>
    <w:rPr>
      <w:szCs w:val="21"/>
    </w:rPr>
  </w:style>
  <w:style w:type="character" w:styleId="Hipervnculo">
    <w:name w:val="Hyperlink"/>
    <w:basedOn w:val="Fuentedeprrafopredeter"/>
    <w:uiPriority w:val="99"/>
    <w:unhideWhenUsed/>
    <w:rsid w:val="005F71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quisiciones@poderjudicial.gub.uy" TargetMode="External"/><Relationship Id="rId3" Type="http://schemas.microsoft.com/office/2007/relationships/stylesWithEffects" Target="stylesWithEffects.xml"/><Relationship Id="rId7" Type="http://schemas.openxmlformats.org/officeDocument/2006/relationships/hyperlink" Target="mailto:adquisiciones@poderjudicial.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quitectura@poderjudicial.gub.u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2695</Words>
  <Characters>14825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PODER JUDICIAL</vt:lpstr>
    </vt:vector>
  </TitlesOfParts>
  <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JUDICIAL</dc:title>
  <dc:creator>Adquis2012A</dc:creator>
  <cp:lastModifiedBy>Junio</cp:lastModifiedBy>
  <cp:revision>32</cp:revision>
  <cp:lastPrinted>2020-11-10T18:17:00Z</cp:lastPrinted>
  <dcterms:created xsi:type="dcterms:W3CDTF">2019-09-23T17:32:00Z</dcterms:created>
  <dcterms:modified xsi:type="dcterms:W3CDTF">2020-11-10T18:21:00Z</dcterms:modified>
</cp:coreProperties>
</file>