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281" w:rsidRPr="000A2134" w:rsidRDefault="00085F32" w:rsidP="00B0283E">
      <w:pPr>
        <w:suppressAutoHyphens/>
        <w:spacing w:after="0"/>
        <w:ind w:right="54"/>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b/>
          <w:sz w:val="24"/>
          <w:szCs w:val="24"/>
        </w:rPr>
        <w:tab/>
      </w:r>
      <w:r>
        <w:rPr>
          <w:rFonts w:ascii="Bookman Old Style" w:eastAsia="Bookman Old Style" w:hAnsi="Bookman Old Style" w:cs="Bookman Old Style"/>
          <w:b/>
          <w:sz w:val="24"/>
          <w:szCs w:val="24"/>
        </w:rPr>
        <w:tab/>
      </w:r>
      <w:r>
        <w:rPr>
          <w:rFonts w:ascii="Bookman Old Style" w:eastAsia="Bookman Old Style" w:hAnsi="Bookman Old Style" w:cs="Bookman Old Style"/>
          <w:b/>
          <w:sz w:val="24"/>
          <w:szCs w:val="24"/>
        </w:rPr>
        <w:tab/>
      </w:r>
      <w:r>
        <w:rPr>
          <w:rFonts w:ascii="Bookman Old Style" w:eastAsia="Bookman Old Style" w:hAnsi="Bookman Old Style" w:cs="Bookman Old Style"/>
          <w:b/>
          <w:sz w:val="24"/>
          <w:szCs w:val="24"/>
        </w:rPr>
        <w:tab/>
      </w:r>
      <w:r>
        <w:rPr>
          <w:rFonts w:ascii="Bookman Old Style" w:eastAsia="Bookman Old Style" w:hAnsi="Bookman Old Style" w:cs="Bookman Old Style"/>
          <w:b/>
          <w:sz w:val="24"/>
          <w:szCs w:val="24"/>
        </w:rPr>
        <w:tab/>
      </w:r>
      <w:bookmarkStart w:id="0" w:name="_GoBack"/>
      <w:bookmarkEnd w:id="0"/>
      <w:r w:rsidR="00FE15A7" w:rsidRPr="000A2134">
        <w:rPr>
          <w:rFonts w:ascii="Bookman Old Style" w:eastAsia="Bookman Old Style" w:hAnsi="Bookman Old Style" w:cs="Bookman Old Style"/>
          <w:b/>
          <w:sz w:val="24"/>
          <w:szCs w:val="24"/>
        </w:rPr>
        <w:t>PODER JUDICIAL</w:t>
      </w:r>
    </w:p>
    <w:p w:rsidR="00DF5281" w:rsidRPr="000A2134" w:rsidRDefault="00DF5281" w:rsidP="00B0283E">
      <w:pPr>
        <w:suppressAutoHyphens/>
        <w:spacing w:after="0"/>
        <w:ind w:right="54"/>
        <w:jc w:val="both"/>
        <w:rPr>
          <w:rFonts w:ascii="Bookman Old Style" w:eastAsia="Bookman Old Style" w:hAnsi="Bookman Old Style" w:cs="Bookman Old Style"/>
          <w:b/>
          <w:sz w:val="24"/>
          <w:szCs w:val="24"/>
        </w:rPr>
      </w:pPr>
    </w:p>
    <w:p w:rsidR="00DF5281" w:rsidRPr="000A2134" w:rsidRDefault="00FE15A7" w:rsidP="00B0283E">
      <w:pPr>
        <w:suppressAutoHyphens/>
        <w:spacing w:after="0"/>
        <w:ind w:right="54"/>
        <w:jc w:val="center"/>
        <w:rPr>
          <w:rFonts w:ascii="Bookman Old Style" w:eastAsia="Bookman Old Style" w:hAnsi="Bookman Old Style" w:cs="Bookman Old Style"/>
          <w:b/>
          <w:sz w:val="24"/>
          <w:szCs w:val="24"/>
        </w:rPr>
      </w:pPr>
      <w:r w:rsidRPr="000A2134">
        <w:rPr>
          <w:rFonts w:ascii="Bookman Old Style" w:eastAsia="Bookman Old Style" w:hAnsi="Bookman Old Style" w:cs="Bookman Old Style"/>
          <w:b/>
          <w:sz w:val="24"/>
          <w:szCs w:val="24"/>
        </w:rPr>
        <w:t>DEPARTAMENTO DE ADQUISICIONES</w:t>
      </w:r>
    </w:p>
    <w:p w:rsidR="00DF5281" w:rsidRPr="000A2134" w:rsidRDefault="00DF5281" w:rsidP="00B0283E">
      <w:pPr>
        <w:suppressAutoHyphens/>
        <w:spacing w:after="0"/>
        <w:ind w:right="54"/>
        <w:jc w:val="center"/>
        <w:rPr>
          <w:rFonts w:ascii="Bookman Old Style" w:eastAsia="Bookman Old Style" w:hAnsi="Bookman Old Style" w:cs="Bookman Old Style"/>
          <w:b/>
          <w:sz w:val="24"/>
          <w:szCs w:val="24"/>
        </w:rPr>
      </w:pPr>
    </w:p>
    <w:p w:rsidR="00DF5281" w:rsidRPr="000A2134" w:rsidRDefault="00646301" w:rsidP="00B0283E">
      <w:pPr>
        <w:suppressAutoHyphens/>
        <w:spacing w:after="0"/>
        <w:ind w:right="54"/>
        <w:jc w:val="center"/>
        <w:rPr>
          <w:rFonts w:ascii="Bookman Old Style" w:eastAsia="Bookman Old Style" w:hAnsi="Bookman Old Style" w:cs="Bookman Old Style"/>
          <w:b/>
          <w:sz w:val="24"/>
          <w:szCs w:val="24"/>
        </w:rPr>
      </w:pPr>
      <w:r w:rsidRPr="000A2134">
        <w:rPr>
          <w:rFonts w:ascii="Bookman Old Style" w:eastAsia="Bookman Old Style" w:hAnsi="Bookman Old Style" w:cs="Bookman Old Style"/>
          <w:b/>
          <w:sz w:val="24"/>
          <w:szCs w:val="24"/>
        </w:rPr>
        <w:t xml:space="preserve">Licitación Abreviada N°  </w:t>
      </w:r>
      <w:r w:rsidR="00085F32">
        <w:rPr>
          <w:rFonts w:ascii="Bookman Old Style" w:eastAsia="Bookman Old Style" w:hAnsi="Bookman Old Style" w:cs="Bookman Old Style"/>
          <w:b/>
          <w:sz w:val="24"/>
          <w:szCs w:val="24"/>
        </w:rPr>
        <w:t>51</w:t>
      </w:r>
      <w:r w:rsidRPr="000A2134">
        <w:rPr>
          <w:rFonts w:ascii="Bookman Old Style" w:eastAsia="Bookman Old Style" w:hAnsi="Bookman Old Style" w:cs="Bookman Old Style"/>
          <w:b/>
          <w:sz w:val="24"/>
          <w:szCs w:val="24"/>
        </w:rPr>
        <w:t>/2019</w:t>
      </w:r>
    </w:p>
    <w:p w:rsidR="00DF5281" w:rsidRPr="000A2134" w:rsidRDefault="00DF5281" w:rsidP="00B0283E">
      <w:pPr>
        <w:suppressAutoHyphens/>
        <w:spacing w:after="0"/>
        <w:ind w:right="54"/>
        <w:jc w:val="center"/>
        <w:rPr>
          <w:rFonts w:ascii="Bookman Old Style" w:eastAsia="Bookman Old Style" w:hAnsi="Bookman Old Style" w:cs="Bookman Old Style"/>
          <w:b/>
          <w:sz w:val="24"/>
          <w:szCs w:val="24"/>
        </w:rPr>
      </w:pPr>
    </w:p>
    <w:p w:rsidR="00DF5281" w:rsidRPr="000A2134" w:rsidRDefault="00FE15A7" w:rsidP="00B0283E">
      <w:pPr>
        <w:keepNext/>
        <w:tabs>
          <w:tab w:val="left" w:pos="0"/>
        </w:tabs>
        <w:suppressAutoHyphens/>
        <w:spacing w:after="0"/>
        <w:ind w:left="432" w:right="54" w:hanging="432"/>
        <w:jc w:val="center"/>
        <w:rPr>
          <w:rFonts w:ascii="Bookman Old Style" w:eastAsia="Bookman Old Style" w:hAnsi="Bookman Old Style" w:cs="Bookman Old Style"/>
          <w:b/>
          <w:sz w:val="24"/>
          <w:szCs w:val="24"/>
        </w:rPr>
      </w:pPr>
      <w:r w:rsidRPr="000A2134">
        <w:rPr>
          <w:rFonts w:ascii="Bookman Old Style" w:eastAsia="Bookman Old Style" w:hAnsi="Bookman Old Style" w:cs="Bookman Old Style"/>
          <w:b/>
          <w:sz w:val="24"/>
          <w:szCs w:val="24"/>
        </w:rPr>
        <w:t>Inciso 16</w:t>
      </w:r>
    </w:p>
    <w:p w:rsidR="00DF5281" w:rsidRPr="000A2134" w:rsidRDefault="00FE15A7" w:rsidP="00B0283E">
      <w:pPr>
        <w:numPr>
          <w:ilvl w:val="0"/>
          <w:numId w:val="1"/>
        </w:numPr>
        <w:tabs>
          <w:tab w:val="left" w:pos="0"/>
        </w:tabs>
        <w:suppressAutoHyphens/>
        <w:spacing w:after="0"/>
        <w:ind w:left="432" w:right="54" w:hanging="432"/>
        <w:jc w:val="both"/>
        <w:rPr>
          <w:rFonts w:ascii="Bookman Old Style" w:eastAsia="Bookman Old Style" w:hAnsi="Bookman Old Style" w:cs="Bookman Old Style"/>
          <w:b/>
          <w:sz w:val="24"/>
          <w:szCs w:val="24"/>
        </w:rPr>
      </w:pPr>
      <w:r w:rsidRPr="000A2134">
        <w:rPr>
          <w:rFonts w:ascii="Bookman Old Style" w:eastAsia="Bookman Old Style" w:hAnsi="Bookman Old Style" w:cs="Bookman Old Style"/>
          <w:b/>
          <w:sz w:val="24"/>
          <w:szCs w:val="24"/>
        </w:rPr>
        <w:t>Costo del Pliego: sin costo</w:t>
      </w:r>
    </w:p>
    <w:p w:rsidR="00DF5281" w:rsidRPr="000A2134" w:rsidRDefault="00DF5281" w:rsidP="00B0283E">
      <w:pPr>
        <w:tabs>
          <w:tab w:val="left" w:pos="0"/>
        </w:tabs>
        <w:suppressAutoHyphens/>
        <w:spacing w:after="0"/>
        <w:ind w:left="432" w:right="54"/>
        <w:jc w:val="both"/>
        <w:rPr>
          <w:rFonts w:ascii="Bookman Old Style" w:eastAsia="Bookman Old Style" w:hAnsi="Bookman Old Style" w:cs="Bookman Old Style"/>
          <w:sz w:val="24"/>
          <w:szCs w:val="24"/>
        </w:rPr>
      </w:pPr>
    </w:p>
    <w:p w:rsidR="00DF5281" w:rsidRPr="000A2134" w:rsidRDefault="00FE15A7" w:rsidP="00B0283E">
      <w:pPr>
        <w:numPr>
          <w:ilvl w:val="0"/>
          <w:numId w:val="1"/>
        </w:numPr>
        <w:tabs>
          <w:tab w:val="left" w:pos="0"/>
        </w:tabs>
        <w:suppressAutoHyphens/>
        <w:spacing w:after="0"/>
        <w:ind w:left="432" w:right="54" w:hanging="432"/>
        <w:jc w:val="both"/>
        <w:rPr>
          <w:rFonts w:ascii="Bookman Old Style" w:eastAsia="Bookman Old Style" w:hAnsi="Bookman Old Style" w:cs="Bookman Old Style"/>
          <w:sz w:val="24"/>
          <w:szCs w:val="24"/>
        </w:rPr>
      </w:pPr>
      <w:r w:rsidRPr="000A2134">
        <w:rPr>
          <w:rFonts w:ascii="Bookman Old Style" w:eastAsia="Bookman Old Style" w:hAnsi="Bookman Old Style" w:cs="Bookman Old Style"/>
          <w:sz w:val="24"/>
          <w:szCs w:val="24"/>
        </w:rPr>
        <w:t xml:space="preserve">El presente llamado se regirá por lo establecido en las siguientes disposiciones: </w:t>
      </w:r>
    </w:p>
    <w:p w:rsidR="00DF5281" w:rsidRPr="000A2134" w:rsidRDefault="00FE15A7" w:rsidP="00B0283E">
      <w:pPr>
        <w:numPr>
          <w:ilvl w:val="0"/>
          <w:numId w:val="1"/>
        </w:numPr>
        <w:tabs>
          <w:tab w:val="left" w:pos="0"/>
        </w:tabs>
        <w:suppressAutoHyphens/>
        <w:spacing w:after="0"/>
        <w:ind w:left="432" w:right="54" w:hanging="432"/>
        <w:jc w:val="both"/>
        <w:rPr>
          <w:rFonts w:ascii="Bookman Old Style" w:eastAsia="Bookman Old Style" w:hAnsi="Bookman Old Style" w:cs="Bookman Old Style"/>
          <w:sz w:val="24"/>
          <w:szCs w:val="24"/>
        </w:rPr>
      </w:pPr>
      <w:r w:rsidRPr="000A2134">
        <w:rPr>
          <w:rFonts w:ascii="Bookman Old Style" w:eastAsia="Bookman Old Style" w:hAnsi="Bookman Old Style" w:cs="Bookman Old Style"/>
          <w:sz w:val="24"/>
          <w:szCs w:val="24"/>
        </w:rPr>
        <w:t>T.O.C.A.F. aprobado por Decreto N° 150/012 de 11 de mayo de 2012</w:t>
      </w:r>
    </w:p>
    <w:p w:rsidR="00DF5281" w:rsidRPr="000A2134" w:rsidRDefault="00FE15A7" w:rsidP="00B0283E">
      <w:pPr>
        <w:numPr>
          <w:ilvl w:val="0"/>
          <w:numId w:val="1"/>
        </w:numPr>
        <w:tabs>
          <w:tab w:val="left" w:pos="0"/>
        </w:tabs>
        <w:suppressAutoHyphens/>
        <w:spacing w:after="0"/>
        <w:ind w:left="432" w:right="54" w:hanging="432"/>
        <w:jc w:val="both"/>
        <w:rPr>
          <w:rFonts w:ascii="Bookman Old Style" w:eastAsia="Bookman Old Style" w:hAnsi="Bookman Old Style" w:cs="Bookman Old Style"/>
          <w:sz w:val="24"/>
          <w:szCs w:val="24"/>
        </w:rPr>
      </w:pPr>
      <w:r w:rsidRPr="000A2134">
        <w:rPr>
          <w:rFonts w:ascii="Bookman Old Style" w:eastAsia="Bookman Old Style" w:hAnsi="Bookman Old Style" w:cs="Bookman Old Style"/>
          <w:sz w:val="24"/>
          <w:szCs w:val="24"/>
        </w:rPr>
        <w:t>Decreto Nº 155/013</w:t>
      </w:r>
    </w:p>
    <w:p w:rsidR="00DF5281" w:rsidRPr="000A2134" w:rsidRDefault="00FE15A7" w:rsidP="00B0283E">
      <w:pPr>
        <w:numPr>
          <w:ilvl w:val="0"/>
          <w:numId w:val="1"/>
        </w:numPr>
        <w:tabs>
          <w:tab w:val="left" w:pos="0"/>
        </w:tabs>
        <w:suppressAutoHyphens/>
        <w:spacing w:after="0"/>
        <w:ind w:left="432" w:right="54" w:hanging="432"/>
        <w:jc w:val="both"/>
        <w:rPr>
          <w:rFonts w:ascii="Bookman Old Style" w:eastAsia="Bookman Old Style" w:hAnsi="Bookman Old Style" w:cs="Bookman Old Style"/>
          <w:sz w:val="24"/>
          <w:szCs w:val="24"/>
        </w:rPr>
      </w:pPr>
      <w:r w:rsidRPr="000A2134">
        <w:rPr>
          <w:rFonts w:ascii="Bookman Old Style" w:eastAsia="Bookman Old Style" w:hAnsi="Bookman Old Style" w:cs="Bookman Old Style"/>
          <w:sz w:val="24"/>
          <w:szCs w:val="24"/>
        </w:rPr>
        <w:t>Acordada Nº 7400 de 27 de junio de 2000</w:t>
      </w:r>
    </w:p>
    <w:p w:rsidR="00DF5281" w:rsidRPr="000A2134" w:rsidRDefault="00FE15A7" w:rsidP="00B0283E">
      <w:pPr>
        <w:numPr>
          <w:ilvl w:val="0"/>
          <w:numId w:val="1"/>
        </w:numPr>
        <w:tabs>
          <w:tab w:val="left" w:pos="0"/>
        </w:tabs>
        <w:suppressAutoHyphens/>
        <w:spacing w:after="0"/>
        <w:ind w:left="432" w:right="54" w:hanging="432"/>
        <w:jc w:val="both"/>
        <w:rPr>
          <w:rFonts w:ascii="Bookman Old Style" w:eastAsia="Bookman Old Style" w:hAnsi="Bookman Old Style" w:cs="Bookman Old Style"/>
          <w:sz w:val="24"/>
          <w:szCs w:val="24"/>
        </w:rPr>
      </w:pPr>
      <w:r w:rsidRPr="000A2134">
        <w:rPr>
          <w:rFonts w:ascii="Bookman Old Style" w:eastAsia="Bookman Old Style" w:hAnsi="Bookman Old Style" w:cs="Bookman Old Style"/>
          <w:sz w:val="24"/>
          <w:szCs w:val="24"/>
        </w:rPr>
        <w:t>Decreto Nº 131/2014: Pliego Único de Bases y Condiciones  Generales para Contratos de Suministros y Servicios No Personales</w:t>
      </w:r>
    </w:p>
    <w:p w:rsidR="00DF5281" w:rsidRPr="000A2134" w:rsidRDefault="00FE15A7" w:rsidP="00B0283E">
      <w:pPr>
        <w:numPr>
          <w:ilvl w:val="0"/>
          <w:numId w:val="1"/>
        </w:numPr>
        <w:tabs>
          <w:tab w:val="left" w:pos="0"/>
        </w:tabs>
        <w:suppressAutoHyphens/>
        <w:spacing w:after="0"/>
        <w:ind w:left="432" w:right="54" w:hanging="432"/>
        <w:jc w:val="both"/>
        <w:rPr>
          <w:rFonts w:ascii="Bookman Old Style" w:eastAsia="Bookman Old Style" w:hAnsi="Bookman Old Style" w:cs="Bookman Old Style"/>
          <w:sz w:val="24"/>
          <w:szCs w:val="24"/>
        </w:rPr>
      </w:pPr>
      <w:r w:rsidRPr="000A2134">
        <w:rPr>
          <w:rFonts w:ascii="Bookman Old Style" w:eastAsia="Bookman Old Style" w:hAnsi="Bookman Old Style" w:cs="Bookman Old Style"/>
          <w:sz w:val="24"/>
          <w:szCs w:val="24"/>
        </w:rPr>
        <w:t>Leyes, decretos y resoluciones vigentes a la fecha de la apertura de la licitación, en tanto fueren aplicables.</w:t>
      </w:r>
    </w:p>
    <w:p w:rsidR="00DF5281" w:rsidRPr="000A2134" w:rsidRDefault="00DF5281" w:rsidP="00B0283E">
      <w:pPr>
        <w:tabs>
          <w:tab w:val="left" w:pos="360"/>
        </w:tabs>
        <w:suppressAutoHyphens/>
        <w:spacing w:after="0"/>
        <w:ind w:right="54"/>
        <w:jc w:val="both"/>
        <w:rPr>
          <w:rFonts w:ascii="Bookman Old Style" w:eastAsia="Bookman Old Style" w:hAnsi="Bookman Old Style" w:cs="Bookman Old Style"/>
          <w:sz w:val="24"/>
          <w:szCs w:val="24"/>
        </w:rPr>
      </w:pPr>
    </w:p>
    <w:p w:rsidR="00DF5281" w:rsidRPr="000A2134" w:rsidRDefault="00DF5281" w:rsidP="00B0283E">
      <w:pPr>
        <w:suppressAutoHyphens/>
        <w:spacing w:after="0"/>
        <w:ind w:right="54"/>
        <w:jc w:val="both"/>
        <w:rPr>
          <w:rFonts w:ascii="Bookman Old Style" w:eastAsia="Bookman Old Style" w:hAnsi="Bookman Old Style" w:cs="Bookman Old Style"/>
          <w:sz w:val="24"/>
          <w:szCs w:val="24"/>
        </w:rPr>
      </w:pPr>
    </w:p>
    <w:p w:rsidR="00DF5281" w:rsidRPr="000A2134" w:rsidRDefault="00FE15A7" w:rsidP="00B0283E">
      <w:pPr>
        <w:keepNext/>
        <w:tabs>
          <w:tab w:val="left" w:pos="0"/>
        </w:tabs>
        <w:suppressAutoHyphens/>
        <w:spacing w:after="0"/>
        <w:ind w:right="54"/>
        <w:jc w:val="both"/>
        <w:rPr>
          <w:rFonts w:ascii="Bookman Old Style" w:eastAsia="Bookman Old Style" w:hAnsi="Bookman Old Style" w:cs="Bookman Old Style"/>
          <w:b/>
          <w:sz w:val="24"/>
          <w:szCs w:val="24"/>
        </w:rPr>
      </w:pPr>
      <w:r w:rsidRPr="000A2134">
        <w:rPr>
          <w:rFonts w:ascii="Bookman Old Style" w:eastAsia="Bookman Old Style" w:hAnsi="Bookman Old Style" w:cs="Bookman Old Style"/>
          <w:b/>
          <w:sz w:val="24"/>
          <w:szCs w:val="24"/>
        </w:rPr>
        <w:t>Art. 1.- OBJETO DEL CONTRATO Y REQUERIMIENTOS ESPECIALES</w:t>
      </w:r>
    </w:p>
    <w:p w:rsidR="00DF5281" w:rsidRPr="000A2134" w:rsidRDefault="00DF5281" w:rsidP="00B0283E">
      <w:pPr>
        <w:suppressAutoHyphens/>
        <w:spacing w:after="0"/>
        <w:ind w:right="54"/>
        <w:jc w:val="both"/>
        <w:rPr>
          <w:rFonts w:ascii="Bookman Old Style" w:eastAsia="Bookman Old Style" w:hAnsi="Bookman Old Style" w:cs="Bookman Old Style"/>
          <w:b/>
          <w:sz w:val="24"/>
          <w:szCs w:val="24"/>
        </w:rPr>
      </w:pPr>
    </w:p>
    <w:p w:rsidR="00DF5281" w:rsidRPr="000A2134" w:rsidRDefault="00FE15A7" w:rsidP="00B0283E">
      <w:pPr>
        <w:suppressAutoHyphens/>
        <w:spacing w:after="0"/>
        <w:ind w:right="54"/>
        <w:jc w:val="both"/>
        <w:rPr>
          <w:rFonts w:ascii="Bookman Old Style" w:eastAsia="Bookman Old Style" w:hAnsi="Bookman Old Style" w:cs="Bookman Old Style"/>
          <w:b/>
          <w:sz w:val="24"/>
          <w:szCs w:val="24"/>
        </w:rPr>
      </w:pPr>
      <w:r w:rsidRPr="000A2134">
        <w:rPr>
          <w:rFonts w:ascii="Bookman Old Style" w:eastAsia="Bookman Old Style" w:hAnsi="Bookman Old Style" w:cs="Bookman Old Style"/>
          <w:b/>
          <w:sz w:val="24"/>
          <w:szCs w:val="24"/>
        </w:rPr>
        <w:t>OBJETO DEL CONTRATO</w:t>
      </w:r>
    </w:p>
    <w:p w:rsidR="00DF5281" w:rsidRPr="000A2134" w:rsidRDefault="00DF5281" w:rsidP="00B0283E">
      <w:pPr>
        <w:suppressAutoHyphens/>
        <w:spacing w:after="0"/>
        <w:ind w:left="780" w:right="54"/>
        <w:jc w:val="both"/>
        <w:rPr>
          <w:rFonts w:ascii="Bookman Old Style" w:eastAsia="Bookman Old Style" w:hAnsi="Bookman Old Style" w:cs="Bookman Old Style"/>
          <w:b/>
          <w:sz w:val="24"/>
          <w:szCs w:val="24"/>
        </w:rPr>
      </w:pPr>
    </w:p>
    <w:p w:rsidR="00DF5281" w:rsidRPr="000A2134" w:rsidRDefault="00FE15A7" w:rsidP="00B0283E">
      <w:pPr>
        <w:suppressAutoHyphens/>
        <w:spacing w:after="0"/>
        <w:ind w:right="54" w:firstLine="708"/>
        <w:jc w:val="both"/>
        <w:rPr>
          <w:rFonts w:ascii="Bookman Old Style" w:eastAsia="Bookman Old Style" w:hAnsi="Bookman Old Style" w:cs="Bookman Old Style"/>
          <w:sz w:val="24"/>
          <w:szCs w:val="24"/>
        </w:rPr>
      </w:pPr>
      <w:r w:rsidRPr="000A2134">
        <w:rPr>
          <w:rFonts w:ascii="Bookman Old Style" w:eastAsia="Bookman Old Style" w:hAnsi="Bookman Old Style" w:cs="Bookman Old Style"/>
          <w:sz w:val="24"/>
          <w:szCs w:val="24"/>
        </w:rPr>
        <w:t xml:space="preserve">Cotizar el servicio de Mantenimiento preventivo correctivo y operacional de edificios del Poder Judicial ubicados en </w:t>
      </w:r>
      <w:r w:rsidR="00646301" w:rsidRPr="000A2134">
        <w:rPr>
          <w:rFonts w:ascii="Bookman Old Style" w:eastAsia="Bookman Old Style" w:hAnsi="Bookman Old Style" w:cs="Bookman Old Style"/>
          <w:sz w:val="24"/>
          <w:szCs w:val="24"/>
        </w:rPr>
        <w:t>el departamento de Montevideo</w:t>
      </w:r>
      <w:r w:rsidR="005C4402" w:rsidRPr="000A2134">
        <w:rPr>
          <w:rFonts w:ascii="Bookman Old Style" w:eastAsia="Bookman Old Style" w:hAnsi="Bookman Old Style" w:cs="Bookman Old Style"/>
          <w:sz w:val="24"/>
          <w:szCs w:val="24"/>
        </w:rPr>
        <w:t xml:space="preserve"> y uno en Maldonado</w:t>
      </w:r>
      <w:r w:rsidR="00646301" w:rsidRPr="000A2134">
        <w:rPr>
          <w:rFonts w:ascii="Bookman Old Style" w:eastAsia="Bookman Old Style" w:hAnsi="Bookman Old Style" w:cs="Bookman Old Style"/>
          <w:sz w:val="24"/>
          <w:szCs w:val="24"/>
        </w:rPr>
        <w:t>,</w:t>
      </w:r>
      <w:r w:rsidRPr="000A2134">
        <w:rPr>
          <w:rFonts w:ascii="Bookman Old Style" w:eastAsia="Bookman Old Style" w:hAnsi="Bookman Old Style" w:cs="Bookman Old Style"/>
          <w:sz w:val="24"/>
          <w:szCs w:val="24"/>
        </w:rPr>
        <w:t xml:space="preserve"> para el </w:t>
      </w:r>
      <w:r w:rsidR="00B16208">
        <w:rPr>
          <w:rFonts w:ascii="Bookman Old Style" w:eastAsia="Bookman Old Style" w:hAnsi="Bookman Old Style" w:cs="Bookman Old Style"/>
          <w:b/>
          <w:i/>
          <w:sz w:val="24"/>
          <w:szCs w:val="24"/>
        </w:rPr>
        <w:t>ejercicio 2020</w:t>
      </w:r>
      <w:r w:rsidRPr="000A2134">
        <w:rPr>
          <w:rFonts w:ascii="Bookman Old Style" w:eastAsia="Bookman Old Style" w:hAnsi="Bookman Old Style" w:cs="Bookman Old Style"/>
          <w:sz w:val="24"/>
          <w:szCs w:val="24"/>
        </w:rPr>
        <w:t>:</w:t>
      </w:r>
    </w:p>
    <w:p w:rsidR="00DF5281" w:rsidRPr="000A2134" w:rsidRDefault="00FE15A7" w:rsidP="00B0283E">
      <w:pPr>
        <w:suppressAutoHyphens/>
        <w:spacing w:after="0"/>
        <w:ind w:left="780" w:right="54"/>
        <w:jc w:val="both"/>
        <w:rPr>
          <w:rFonts w:ascii="Bookman Old Style" w:eastAsia="Bookman Old Style" w:hAnsi="Bookman Old Style" w:cs="Bookman Old Style"/>
          <w:sz w:val="24"/>
          <w:szCs w:val="24"/>
        </w:rPr>
      </w:pPr>
      <w:r w:rsidRPr="000A2134">
        <w:rPr>
          <w:rFonts w:ascii="Bookman Old Style" w:eastAsia="Bookman Old Style" w:hAnsi="Bookman Old Style" w:cs="Bookman Old Style"/>
          <w:sz w:val="24"/>
          <w:szCs w:val="24"/>
        </w:rPr>
        <w:t xml:space="preserve"> </w:t>
      </w:r>
    </w:p>
    <w:p w:rsidR="00DF5281" w:rsidRDefault="00FE15A7" w:rsidP="00B0283E">
      <w:pPr>
        <w:suppressAutoHyphens/>
        <w:spacing w:after="0"/>
        <w:ind w:left="708" w:right="54" w:hanging="708"/>
        <w:jc w:val="both"/>
        <w:rPr>
          <w:rFonts w:ascii="Bookman Old Style" w:eastAsia="Bookman Old Style" w:hAnsi="Bookman Old Style" w:cs="Bookman Old Style"/>
          <w:sz w:val="24"/>
          <w:szCs w:val="24"/>
        </w:rPr>
      </w:pPr>
      <w:r w:rsidRPr="000A2134">
        <w:rPr>
          <w:rFonts w:ascii="Bookman Old Style" w:eastAsia="Bookman Old Style" w:hAnsi="Bookman Old Style" w:cs="Bookman Old Style"/>
          <w:sz w:val="24"/>
          <w:szCs w:val="24"/>
        </w:rPr>
        <w:t>Los Edificios o dependencias judiciales incluidas en el presente llamado son:</w:t>
      </w:r>
    </w:p>
    <w:p w:rsidR="00B0283E" w:rsidRPr="000A2134" w:rsidRDefault="00B0283E" w:rsidP="00B0283E">
      <w:pPr>
        <w:suppressAutoHyphens/>
        <w:spacing w:after="0"/>
        <w:ind w:left="708" w:right="54" w:hanging="708"/>
        <w:jc w:val="both"/>
        <w:rPr>
          <w:rFonts w:ascii="Bookman Old Style" w:eastAsia="Bookman Old Style" w:hAnsi="Bookman Old Style" w:cs="Bookman Old Style"/>
          <w:sz w:val="24"/>
          <w:szCs w:val="24"/>
        </w:rPr>
      </w:pPr>
    </w:p>
    <w:p w:rsidR="00DF5281" w:rsidRPr="000A2134" w:rsidRDefault="00646301" w:rsidP="00B0283E">
      <w:pPr>
        <w:spacing w:before="100" w:after="100"/>
        <w:ind w:left="1788" w:right="54" w:hanging="795"/>
        <w:jc w:val="both"/>
        <w:rPr>
          <w:rFonts w:ascii="Bookman Old Style" w:eastAsia="Bookman Old Style" w:hAnsi="Bookman Old Style" w:cs="Bookman Old Style"/>
          <w:b/>
          <w:sz w:val="24"/>
          <w:szCs w:val="24"/>
        </w:rPr>
      </w:pPr>
      <w:r w:rsidRPr="000A2134">
        <w:rPr>
          <w:rFonts w:ascii="Bookman Old Style" w:eastAsia="Bookman Old Style" w:hAnsi="Bookman Old Style" w:cs="Bookman Old Style"/>
          <w:b/>
          <w:sz w:val="24"/>
          <w:szCs w:val="24"/>
        </w:rPr>
        <w:t xml:space="preserve">1) </w:t>
      </w:r>
      <w:r w:rsidR="00FE15A7" w:rsidRPr="000A2134">
        <w:rPr>
          <w:rFonts w:ascii="Bookman Old Style" w:eastAsia="Bookman Old Style" w:hAnsi="Bookman Old Style" w:cs="Bookman Old Style"/>
          <w:b/>
          <w:sz w:val="24"/>
          <w:szCs w:val="24"/>
        </w:rPr>
        <w:t>Centro de Justici</w:t>
      </w:r>
      <w:r w:rsidRPr="000A2134">
        <w:rPr>
          <w:rFonts w:ascii="Bookman Old Style" w:eastAsia="Bookman Old Style" w:hAnsi="Bookman Old Style" w:cs="Bookman Old Style"/>
          <w:b/>
          <w:sz w:val="24"/>
          <w:szCs w:val="24"/>
        </w:rPr>
        <w:t>a Penal- Juan Carlos Gómez 1236/</w:t>
      </w:r>
      <w:r w:rsidR="00FE15A7" w:rsidRPr="000A2134">
        <w:rPr>
          <w:rFonts w:ascii="Bookman Old Style" w:eastAsia="Bookman Old Style" w:hAnsi="Bookman Old Style" w:cs="Bookman Old Style"/>
          <w:b/>
          <w:sz w:val="24"/>
          <w:szCs w:val="24"/>
        </w:rPr>
        <w:t>1240</w:t>
      </w:r>
      <w:r w:rsidR="005C4402" w:rsidRPr="000A2134">
        <w:rPr>
          <w:rFonts w:ascii="Bookman Old Style" w:eastAsia="Bookman Old Style" w:hAnsi="Bookman Old Style" w:cs="Bookman Old Style"/>
          <w:b/>
          <w:sz w:val="24"/>
          <w:szCs w:val="24"/>
        </w:rPr>
        <w:t>.-</w:t>
      </w:r>
    </w:p>
    <w:p w:rsidR="00646301" w:rsidRPr="000A2134" w:rsidRDefault="00646301" w:rsidP="00B0283E">
      <w:pPr>
        <w:spacing w:before="100" w:after="100"/>
        <w:ind w:left="1788" w:right="54" w:hanging="795"/>
        <w:jc w:val="both"/>
        <w:rPr>
          <w:rFonts w:ascii="Bookman Old Style" w:eastAsia="Bookman Old Style" w:hAnsi="Bookman Old Style" w:cs="Bookman Old Style"/>
          <w:b/>
          <w:sz w:val="24"/>
          <w:szCs w:val="24"/>
        </w:rPr>
      </w:pPr>
      <w:r w:rsidRPr="000A2134">
        <w:rPr>
          <w:rFonts w:ascii="Bookman Old Style" w:eastAsia="Bookman Old Style" w:hAnsi="Bookman Old Style" w:cs="Bookman Old Style"/>
          <w:b/>
          <w:sz w:val="24"/>
          <w:szCs w:val="24"/>
        </w:rPr>
        <w:t>2) Palacio de los Tribunales- San José 1139</w:t>
      </w:r>
    </w:p>
    <w:p w:rsidR="005C4402" w:rsidRPr="000A2134" w:rsidRDefault="005C4402" w:rsidP="00B0283E">
      <w:pPr>
        <w:spacing w:before="100" w:after="100"/>
        <w:ind w:left="1788" w:right="54" w:hanging="795"/>
        <w:jc w:val="both"/>
        <w:rPr>
          <w:rFonts w:ascii="Bookman Old Style" w:eastAsia="Bookman Old Style" w:hAnsi="Bookman Old Style" w:cs="Bookman Old Style"/>
          <w:b/>
          <w:sz w:val="24"/>
          <w:szCs w:val="24"/>
        </w:rPr>
      </w:pPr>
      <w:r w:rsidRPr="000A2134">
        <w:rPr>
          <w:rFonts w:ascii="Bookman Old Style" w:eastAsia="Bookman Old Style" w:hAnsi="Bookman Old Style" w:cs="Bookman Old Style"/>
          <w:b/>
          <w:sz w:val="24"/>
          <w:szCs w:val="24"/>
        </w:rPr>
        <w:t xml:space="preserve">3) Centro de Servicios Periciales.- Carlos Gardel 1220.- </w:t>
      </w:r>
    </w:p>
    <w:p w:rsidR="00646301" w:rsidRPr="000A2134" w:rsidRDefault="005C4402" w:rsidP="00B0283E">
      <w:pPr>
        <w:spacing w:before="100" w:after="100"/>
        <w:ind w:left="1788" w:right="54" w:hanging="795"/>
        <w:jc w:val="both"/>
        <w:rPr>
          <w:rFonts w:ascii="Bookman Old Style" w:eastAsia="Bookman Old Style" w:hAnsi="Bookman Old Style" w:cs="Bookman Old Style"/>
          <w:b/>
          <w:sz w:val="24"/>
          <w:szCs w:val="24"/>
        </w:rPr>
      </w:pPr>
      <w:r w:rsidRPr="000A2134">
        <w:rPr>
          <w:rFonts w:ascii="Bookman Old Style" w:eastAsia="Bookman Old Style" w:hAnsi="Bookman Old Style" w:cs="Bookman Old Style"/>
          <w:b/>
          <w:sz w:val="24"/>
          <w:szCs w:val="24"/>
        </w:rPr>
        <w:t>4</w:t>
      </w:r>
      <w:r w:rsidR="00646301" w:rsidRPr="000A2134">
        <w:rPr>
          <w:rFonts w:ascii="Bookman Old Style" w:eastAsia="Bookman Old Style" w:hAnsi="Bookman Old Style" w:cs="Bookman Old Style"/>
          <w:b/>
          <w:sz w:val="24"/>
          <w:szCs w:val="24"/>
        </w:rPr>
        <w:t xml:space="preserve">) </w:t>
      </w:r>
      <w:r w:rsidRPr="000A2134">
        <w:rPr>
          <w:rFonts w:ascii="Bookman Old Style" w:eastAsia="Bookman Old Style" w:hAnsi="Bookman Old Style" w:cs="Bookman Old Style"/>
          <w:b/>
          <w:sz w:val="24"/>
          <w:szCs w:val="24"/>
        </w:rPr>
        <w:t xml:space="preserve">Centro de Justicia de Familia.- </w:t>
      </w:r>
      <w:proofErr w:type="spellStart"/>
      <w:r w:rsidRPr="000A2134">
        <w:rPr>
          <w:rFonts w:ascii="Bookman Old Style" w:eastAsia="Bookman Old Style" w:hAnsi="Bookman Old Style" w:cs="Bookman Old Style"/>
          <w:b/>
          <w:sz w:val="24"/>
          <w:szCs w:val="24"/>
        </w:rPr>
        <w:t>Rondeau</w:t>
      </w:r>
      <w:proofErr w:type="spellEnd"/>
      <w:r w:rsidRPr="000A2134">
        <w:rPr>
          <w:rFonts w:ascii="Bookman Old Style" w:eastAsia="Bookman Old Style" w:hAnsi="Bookman Old Style" w:cs="Bookman Old Style"/>
          <w:b/>
          <w:sz w:val="24"/>
          <w:szCs w:val="24"/>
        </w:rPr>
        <w:t xml:space="preserve"> 1726 a 1750.-</w:t>
      </w:r>
    </w:p>
    <w:p w:rsidR="00646301" w:rsidRDefault="005C4402" w:rsidP="00B0283E">
      <w:pPr>
        <w:spacing w:before="100" w:after="100"/>
        <w:ind w:left="1788" w:right="54" w:hanging="795"/>
        <w:jc w:val="both"/>
        <w:rPr>
          <w:rFonts w:ascii="Bookman Old Style" w:eastAsia="Bookman Old Style" w:hAnsi="Bookman Old Style" w:cs="Bookman Old Style"/>
          <w:b/>
          <w:sz w:val="24"/>
          <w:szCs w:val="24"/>
        </w:rPr>
      </w:pPr>
      <w:r w:rsidRPr="000A2134">
        <w:rPr>
          <w:rFonts w:ascii="Bookman Old Style" w:eastAsia="Bookman Old Style" w:hAnsi="Bookman Old Style" w:cs="Bookman Old Style"/>
          <w:b/>
          <w:sz w:val="24"/>
          <w:szCs w:val="24"/>
        </w:rPr>
        <w:t>5</w:t>
      </w:r>
      <w:r w:rsidR="00646301" w:rsidRPr="000A2134">
        <w:rPr>
          <w:rFonts w:ascii="Bookman Old Style" w:eastAsia="Bookman Old Style" w:hAnsi="Bookman Old Style" w:cs="Bookman Old Style"/>
          <w:b/>
          <w:sz w:val="24"/>
          <w:szCs w:val="24"/>
        </w:rPr>
        <w:t>) Centro de Justicia de Maldonado</w:t>
      </w:r>
      <w:r w:rsidR="00B0283E">
        <w:rPr>
          <w:rFonts w:ascii="Bookman Old Style" w:eastAsia="Bookman Old Style" w:hAnsi="Bookman Old Style" w:cs="Bookman Old Style"/>
          <w:b/>
          <w:sz w:val="24"/>
          <w:szCs w:val="24"/>
        </w:rPr>
        <w:t xml:space="preserve">.- Florida y </w:t>
      </w:r>
      <w:proofErr w:type="spellStart"/>
      <w:r w:rsidR="00B0283E">
        <w:rPr>
          <w:rFonts w:ascii="Bookman Old Style" w:eastAsia="Bookman Old Style" w:hAnsi="Bookman Old Style" w:cs="Bookman Old Style"/>
          <w:b/>
          <w:sz w:val="24"/>
          <w:szCs w:val="24"/>
        </w:rPr>
        <w:t>Solis</w:t>
      </w:r>
      <w:proofErr w:type="spellEnd"/>
      <w:r w:rsidR="00B0283E">
        <w:rPr>
          <w:rFonts w:ascii="Bookman Old Style" w:eastAsia="Bookman Old Style" w:hAnsi="Bookman Old Style" w:cs="Bookman Old Style"/>
          <w:b/>
          <w:sz w:val="24"/>
          <w:szCs w:val="24"/>
        </w:rPr>
        <w:t>, Maldonado.-</w:t>
      </w:r>
    </w:p>
    <w:p w:rsidR="00B0283E" w:rsidRPr="000A2134" w:rsidRDefault="00B0283E" w:rsidP="00B0283E">
      <w:pPr>
        <w:spacing w:before="100" w:after="100"/>
        <w:ind w:left="1788" w:right="54" w:hanging="795"/>
        <w:jc w:val="both"/>
        <w:rPr>
          <w:rFonts w:ascii="Bookman Old Style" w:eastAsia="Bookman Old Style" w:hAnsi="Bookman Old Style" w:cs="Bookman Old Style"/>
          <w:b/>
          <w:sz w:val="24"/>
          <w:szCs w:val="24"/>
        </w:rPr>
      </w:pPr>
    </w:p>
    <w:p w:rsidR="00DF5281" w:rsidRPr="000A2134" w:rsidRDefault="00FE15A7" w:rsidP="00B0283E">
      <w:pPr>
        <w:suppressAutoHyphens/>
        <w:spacing w:after="0"/>
        <w:ind w:right="54"/>
        <w:jc w:val="both"/>
        <w:rPr>
          <w:rFonts w:ascii="Bookman Old Style" w:eastAsia="Bookman Old Style" w:hAnsi="Bookman Old Style" w:cs="Bookman Old Style"/>
          <w:sz w:val="24"/>
          <w:szCs w:val="24"/>
        </w:rPr>
      </w:pPr>
      <w:r w:rsidRPr="000A2134">
        <w:rPr>
          <w:rFonts w:ascii="Bookman Old Style" w:eastAsia="Bookman Old Style" w:hAnsi="Bookman Old Style" w:cs="Bookman Old Style"/>
          <w:b/>
          <w:sz w:val="24"/>
          <w:szCs w:val="24"/>
        </w:rPr>
        <w:t>1.2.2.</w:t>
      </w:r>
      <w:r w:rsidRPr="000A2134">
        <w:rPr>
          <w:rFonts w:ascii="Bookman Old Style" w:eastAsia="Bookman Old Style" w:hAnsi="Bookman Old Style" w:cs="Bookman Old Style"/>
          <w:sz w:val="24"/>
          <w:szCs w:val="24"/>
        </w:rPr>
        <w:t xml:space="preserve">  El servicio comprenderá las tareas detalladas en el pliego técnico que se ad</w:t>
      </w:r>
      <w:r w:rsidR="00B16208">
        <w:rPr>
          <w:rFonts w:ascii="Bookman Old Style" w:eastAsia="Bookman Old Style" w:hAnsi="Bookman Old Style" w:cs="Bookman Old Style"/>
          <w:sz w:val="24"/>
          <w:szCs w:val="24"/>
        </w:rPr>
        <w:t>junta a la presente como Anexo II</w:t>
      </w:r>
      <w:r w:rsidR="00646301" w:rsidRPr="000A2134">
        <w:rPr>
          <w:rFonts w:ascii="Bookman Old Style" w:eastAsia="Bookman Old Style" w:hAnsi="Bookman Old Style" w:cs="Bookman Old Style"/>
          <w:sz w:val="24"/>
          <w:szCs w:val="24"/>
        </w:rPr>
        <w:t xml:space="preserve"> y se le proporcionará al adjudicatario una versión digital de toda la información disponible, cuya información deberá conocer y cuyas recomendaciones deberá atender en cada rubro en que le corresponda intervenir.</w:t>
      </w:r>
    </w:p>
    <w:p w:rsidR="00DF5281" w:rsidRPr="000A2134" w:rsidRDefault="00FE15A7" w:rsidP="00B0283E">
      <w:pPr>
        <w:suppressAutoHyphens/>
        <w:spacing w:after="0"/>
        <w:ind w:right="54"/>
        <w:jc w:val="both"/>
        <w:rPr>
          <w:rFonts w:ascii="Bookman Old Style" w:eastAsia="Bookman Old Style" w:hAnsi="Bookman Old Style" w:cs="Bookman Old Style"/>
          <w:sz w:val="24"/>
          <w:szCs w:val="24"/>
        </w:rPr>
      </w:pPr>
      <w:r w:rsidRPr="000A2134">
        <w:rPr>
          <w:rFonts w:ascii="Bookman Old Style" w:eastAsia="Bookman Old Style" w:hAnsi="Bookman Old Style" w:cs="Bookman Old Style"/>
          <w:b/>
          <w:sz w:val="24"/>
          <w:szCs w:val="24"/>
        </w:rPr>
        <w:lastRenderedPageBreak/>
        <w:t xml:space="preserve">1.2.3. </w:t>
      </w:r>
      <w:r w:rsidRPr="000A2134">
        <w:rPr>
          <w:rFonts w:ascii="Bookman Old Style" w:eastAsia="Bookman Old Style" w:hAnsi="Bookman Old Style" w:cs="Bookman Old Style"/>
          <w:sz w:val="24"/>
          <w:szCs w:val="24"/>
        </w:rPr>
        <w:t xml:space="preserve">La empresa </w:t>
      </w:r>
      <w:r w:rsidR="00646301" w:rsidRPr="000A2134">
        <w:rPr>
          <w:rFonts w:ascii="Bookman Old Style" w:eastAsia="Bookman Old Style" w:hAnsi="Bookman Old Style" w:cs="Bookman Old Style"/>
          <w:sz w:val="24"/>
          <w:szCs w:val="24"/>
        </w:rPr>
        <w:t xml:space="preserve">oferente </w:t>
      </w:r>
      <w:r w:rsidRPr="000A2134">
        <w:rPr>
          <w:rFonts w:ascii="Bookman Old Style" w:eastAsia="Bookman Old Style" w:hAnsi="Bookman Old Style" w:cs="Bookman Old Style"/>
          <w:sz w:val="24"/>
          <w:szCs w:val="24"/>
        </w:rPr>
        <w:t xml:space="preserve">deberá de presentar junto </w:t>
      </w:r>
      <w:r w:rsidR="00646301" w:rsidRPr="000A2134">
        <w:rPr>
          <w:rFonts w:ascii="Bookman Old Style" w:eastAsia="Bookman Old Style" w:hAnsi="Bookman Old Style" w:cs="Bookman Old Style"/>
          <w:sz w:val="24"/>
          <w:szCs w:val="24"/>
        </w:rPr>
        <w:t>con su propuesta constancia</w:t>
      </w:r>
      <w:r w:rsidRPr="000A2134">
        <w:rPr>
          <w:rFonts w:ascii="Bookman Old Style" w:eastAsia="Bookman Old Style" w:hAnsi="Bookman Old Style" w:cs="Bookman Old Style"/>
          <w:sz w:val="24"/>
          <w:szCs w:val="24"/>
        </w:rPr>
        <w:t xml:space="preserve"> firmada por representante técnico y</w:t>
      </w:r>
      <w:r w:rsidR="00A576EE" w:rsidRPr="000A2134">
        <w:rPr>
          <w:rFonts w:ascii="Bookman Old Style" w:eastAsia="Bookman Old Style" w:hAnsi="Bookman Old Style" w:cs="Bookman Old Style"/>
          <w:sz w:val="24"/>
          <w:szCs w:val="24"/>
        </w:rPr>
        <w:t>/o</w:t>
      </w:r>
      <w:r w:rsidRPr="000A2134">
        <w:rPr>
          <w:rFonts w:ascii="Bookman Old Style" w:eastAsia="Bookman Old Style" w:hAnsi="Bookman Old Style" w:cs="Bookman Old Style"/>
          <w:sz w:val="24"/>
          <w:szCs w:val="24"/>
        </w:rPr>
        <w:t xml:space="preserve"> legal de la empresa donde se establezca que la firma cuenta con un técnico asesor en seguridad e higiene laboral (</w:t>
      </w:r>
      <w:r w:rsidR="00646301" w:rsidRPr="000A2134">
        <w:rPr>
          <w:rFonts w:ascii="Bookman Old Style" w:eastAsia="Bookman Old Style" w:hAnsi="Bookman Old Style" w:cs="Bookman Old Style"/>
          <w:sz w:val="24"/>
          <w:szCs w:val="24"/>
        </w:rPr>
        <w:t xml:space="preserve">indicando </w:t>
      </w:r>
      <w:r w:rsidRPr="000A2134">
        <w:rPr>
          <w:rFonts w:ascii="Bookman Old Style" w:eastAsia="Bookman Old Style" w:hAnsi="Bookman Old Style" w:cs="Bookman Old Style"/>
          <w:sz w:val="24"/>
          <w:szCs w:val="24"/>
        </w:rPr>
        <w:t xml:space="preserve">nombre </w:t>
      </w:r>
      <w:r w:rsidR="00646301" w:rsidRPr="000A2134">
        <w:rPr>
          <w:rFonts w:ascii="Bookman Old Style" w:eastAsia="Bookman Old Style" w:hAnsi="Bookman Old Style" w:cs="Bookman Old Style"/>
          <w:sz w:val="24"/>
          <w:szCs w:val="24"/>
        </w:rPr>
        <w:t>y</w:t>
      </w:r>
      <w:r w:rsidRPr="000A2134">
        <w:rPr>
          <w:rFonts w:ascii="Bookman Old Style" w:eastAsia="Bookman Old Style" w:hAnsi="Bookman Old Style" w:cs="Bookman Old Style"/>
          <w:sz w:val="24"/>
          <w:szCs w:val="24"/>
        </w:rPr>
        <w:t xml:space="preserve"> título), con un técnico instalador autorizado por UTE (</w:t>
      </w:r>
      <w:r w:rsidR="00646301" w:rsidRPr="000A2134">
        <w:rPr>
          <w:rFonts w:ascii="Bookman Old Style" w:eastAsia="Bookman Old Style" w:hAnsi="Bookman Old Style" w:cs="Bookman Old Style"/>
          <w:sz w:val="24"/>
          <w:szCs w:val="24"/>
        </w:rPr>
        <w:t xml:space="preserve">indicando </w:t>
      </w:r>
      <w:r w:rsidRPr="000A2134">
        <w:rPr>
          <w:rFonts w:ascii="Bookman Old Style" w:eastAsia="Bookman Old Style" w:hAnsi="Bookman Old Style" w:cs="Bookman Old Style"/>
          <w:sz w:val="24"/>
          <w:szCs w:val="24"/>
        </w:rPr>
        <w:t>nombre y título) y un instalador sanitario (</w:t>
      </w:r>
      <w:r w:rsidR="00646301" w:rsidRPr="000A2134">
        <w:rPr>
          <w:rFonts w:ascii="Bookman Old Style" w:eastAsia="Bookman Old Style" w:hAnsi="Bookman Old Style" w:cs="Bookman Old Style"/>
          <w:sz w:val="24"/>
          <w:szCs w:val="24"/>
        </w:rPr>
        <w:t xml:space="preserve">indicando </w:t>
      </w:r>
      <w:r w:rsidRPr="000A2134">
        <w:rPr>
          <w:rFonts w:ascii="Bookman Old Style" w:eastAsia="Bookman Old Style" w:hAnsi="Bookman Old Style" w:cs="Bookman Old Style"/>
          <w:sz w:val="24"/>
          <w:szCs w:val="24"/>
        </w:rPr>
        <w:t>nombre y título)</w:t>
      </w:r>
    </w:p>
    <w:p w:rsidR="00DF5281" w:rsidRPr="000A2134" w:rsidRDefault="00DF5281" w:rsidP="00B0283E">
      <w:pPr>
        <w:suppressAutoHyphens/>
        <w:spacing w:after="0"/>
        <w:ind w:right="54"/>
        <w:jc w:val="both"/>
        <w:rPr>
          <w:rFonts w:ascii="Bookman Old Style" w:eastAsia="Bookman Old Style" w:hAnsi="Bookman Old Style" w:cs="Bookman Old Style"/>
          <w:sz w:val="24"/>
          <w:szCs w:val="24"/>
        </w:rPr>
      </w:pPr>
    </w:p>
    <w:p w:rsidR="00DF5281" w:rsidRPr="000A2134" w:rsidRDefault="00C161D0" w:rsidP="00B0283E">
      <w:pPr>
        <w:suppressAutoHyphens/>
        <w:spacing w:after="0"/>
        <w:ind w:right="54"/>
        <w:jc w:val="both"/>
        <w:rPr>
          <w:rFonts w:ascii="Bookman Old Style" w:eastAsia="Bookman Old Style" w:hAnsi="Bookman Old Style" w:cs="Bookman Old Style"/>
          <w:sz w:val="24"/>
          <w:szCs w:val="24"/>
        </w:rPr>
      </w:pPr>
      <w:r w:rsidRPr="00B16208">
        <w:rPr>
          <w:rFonts w:ascii="Bookman Old Style" w:eastAsia="Bookman Old Style" w:hAnsi="Bookman Old Style" w:cs="Bookman Old Style"/>
          <w:b/>
          <w:sz w:val="24"/>
          <w:szCs w:val="24"/>
        </w:rPr>
        <w:t>1.2.4</w:t>
      </w:r>
      <w:r w:rsidR="00FE15A7" w:rsidRPr="00B16208">
        <w:rPr>
          <w:rFonts w:ascii="Bookman Old Style" w:eastAsia="Bookman Old Style" w:hAnsi="Bookman Old Style" w:cs="Bookman Old Style"/>
          <w:sz w:val="24"/>
          <w:szCs w:val="24"/>
        </w:rPr>
        <w:t>.</w:t>
      </w:r>
      <w:r w:rsidRPr="00B16208">
        <w:rPr>
          <w:rFonts w:ascii="Bookman Old Style" w:eastAsia="Bookman Old Style" w:hAnsi="Bookman Old Style" w:cs="Bookman Old Style"/>
          <w:sz w:val="24"/>
          <w:szCs w:val="24"/>
        </w:rPr>
        <w:t xml:space="preserve"> </w:t>
      </w:r>
      <w:r w:rsidR="00FE15A7" w:rsidRPr="00B16208">
        <w:rPr>
          <w:rFonts w:ascii="Bookman Old Style" w:eastAsia="Bookman Old Style" w:hAnsi="Bookman Old Style" w:cs="Bookman Old Style"/>
          <w:sz w:val="24"/>
          <w:szCs w:val="24"/>
        </w:rPr>
        <w:t>La empresa oferente deberá presentar, junto con su propuesta, documentación que avale un mínimo de 3 años cumpliendo servicios análogos al solicitado, indicando el organismo y/o empresa privada donde ha efectuado y/o efectúa actualmente servicios similares a los solicitados y períodos durante el cual ha cumplido los mismos.</w:t>
      </w:r>
    </w:p>
    <w:p w:rsidR="00C161D0" w:rsidRPr="000A2134" w:rsidRDefault="00C161D0" w:rsidP="00B0283E">
      <w:pPr>
        <w:suppressAutoHyphens/>
        <w:spacing w:after="0"/>
        <w:ind w:right="54"/>
        <w:jc w:val="both"/>
        <w:rPr>
          <w:rFonts w:ascii="Bookman Old Style" w:eastAsia="Bookman Old Style" w:hAnsi="Bookman Old Style" w:cs="Bookman Old Style"/>
          <w:sz w:val="24"/>
          <w:szCs w:val="24"/>
        </w:rPr>
      </w:pPr>
    </w:p>
    <w:p w:rsidR="00C161D0" w:rsidRPr="000A2134" w:rsidRDefault="00C161D0" w:rsidP="00B0283E">
      <w:pPr>
        <w:suppressAutoHyphens/>
        <w:spacing w:after="0"/>
        <w:ind w:right="54"/>
        <w:jc w:val="both"/>
        <w:rPr>
          <w:rFonts w:ascii="Bookman Old Style" w:eastAsia="Bookman Old Style" w:hAnsi="Bookman Old Style" w:cs="Bookman Old Style"/>
          <w:sz w:val="24"/>
          <w:szCs w:val="24"/>
        </w:rPr>
      </w:pPr>
      <w:r w:rsidRPr="000A2134">
        <w:rPr>
          <w:rFonts w:ascii="Bookman Old Style" w:eastAsia="Bookman Old Style" w:hAnsi="Bookman Old Style" w:cs="Bookman Old Style"/>
          <w:b/>
          <w:sz w:val="24"/>
          <w:szCs w:val="24"/>
        </w:rPr>
        <w:t>1.2.5.</w:t>
      </w:r>
      <w:r w:rsidRPr="000A2134">
        <w:rPr>
          <w:rFonts w:ascii="Bookman Old Style" w:eastAsia="Bookman Old Style" w:hAnsi="Bookman Old Style" w:cs="Bookman Old Style"/>
          <w:sz w:val="24"/>
          <w:szCs w:val="24"/>
        </w:rPr>
        <w:t xml:space="preserve"> Deberá realizarse del </w:t>
      </w:r>
      <w:r w:rsidR="00CE6288">
        <w:rPr>
          <w:rFonts w:ascii="Bookman Old Style" w:eastAsia="Bookman Old Style" w:hAnsi="Bookman Old Style" w:cs="Bookman Old Style"/>
          <w:sz w:val="24"/>
          <w:szCs w:val="24"/>
        </w:rPr>
        <w:t>15 AL 21 DE OCTUBRE DE 2019,</w:t>
      </w:r>
      <w:r w:rsidRPr="000A2134">
        <w:rPr>
          <w:rFonts w:ascii="Bookman Old Style" w:eastAsia="Bookman Old Style" w:hAnsi="Bookman Old Style" w:cs="Bookman Old Style"/>
          <w:sz w:val="24"/>
          <w:szCs w:val="24"/>
        </w:rPr>
        <w:t xml:space="preserve"> </w:t>
      </w:r>
      <w:r w:rsidRPr="000A2134">
        <w:rPr>
          <w:rFonts w:ascii="Bookman Old Style" w:eastAsia="Bookman Old Style" w:hAnsi="Bookman Old Style" w:cs="Bookman Old Style"/>
          <w:b/>
          <w:sz w:val="24"/>
          <w:szCs w:val="24"/>
          <w:u w:val="single"/>
        </w:rPr>
        <w:t>visita</w:t>
      </w:r>
      <w:r w:rsidRPr="000A2134">
        <w:rPr>
          <w:rFonts w:ascii="Bookman Old Style" w:eastAsia="Bookman Old Style" w:hAnsi="Bookman Old Style" w:cs="Bookman Old Style"/>
          <w:b/>
          <w:sz w:val="24"/>
          <w:szCs w:val="24"/>
        </w:rPr>
        <w:t xml:space="preserve"> </w:t>
      </w:r>
      <w:r w:rsidRPr="000A2134">
        <w:rPr>
          <w:rFonts w:ascii="Bookman Old Style" w:eastAsia="Bookman Old Style" w:hAnsi="Bookman Old Style" w:cs="Bookman Old Style"/>
          <w:b/>
          <w:sz w:val="24"/>
          <w:szCs w:val="24"/>
          <w:u w:val="single"/>
        </w:rPr>
        <w:t>obligatoria</w:t>
      </w:r>
      <w:r w:rsidRPr="000A2134">
        <w:rPr>
          <w:rFonts w:ascii="Bookman Old Style" w:eastAsia="Bookman Old Style" w:hAnsi="Bookman Old Style" w:cs="Bookman Old Style"/>
          <w:sz w:val="24"/>
          <w:szCs w:val="24"/>
        </w:rPr>
        <w:t xml:space="preserve"> a los edificios</w:t>
      </w:r>
      <w:r w:rsidR="00B16208">
        <w:rPr>
          <w:rFonts w:ascii="Bookman Old Style" w:eastAsia="Bookman Old Style" w:hAnsi="Bookman Old Style" w:cs="Bookman Old Style"/>
          <w:sz w:val="24"/>
          <w:szCs w:val="24"/>
        </w:rPr>
        <w:t xml:space="preserve"> mencionados. Se adjunta Anexo I</w:t>
      </w:r>
      <w:r w:rsidRPr="000A2134">
        <w:rPr>
          <w:rFonts w:ascii="Bookman Old Style" w:eastAsia="Bookman Old Style" w:hAnsi="Bookman Old Style" w:cs="Bookman Old Style"/>
          <w:sz w:val="24"/>
          <w:szCs w:val="24"/>
        </w:rPr>
        <w:t xml:space="preserve"> con planilla de constancia de visita que deberá llevarse impresa por cada oferente a la visita, y deberá firmarse y sellarse por el Intendente o encargado del edificio o funcionario cometido al efecto, en el mismo se detalla la fecha y la hora de visita de cada edificio.</w:t>
      </w:r>
    </w:p>
    <w:p w:rsidR="00C161D0" w:rsidRPr="000A2134" w:rsidRDefault="00C161D0" w:rsidP="00B0283E">
      <w:pPr>
        <w:suppressAutoHyphens/>
        <w:spacing w:after="0"/>
        <w:ind w:right="54"/>
        <w:jc w:val="both"/>
        <w:rPr>
          <w:rFonts w:ascii="Bookman Old Style" w:eastAsia="Bookman Old Style" w:hAnsi="Bookman Old Style" w:cs="Bookman Old Style"/>
          <w:sz w:val="24"/>
          <w:szCs w:val="24"/>
        </w:rPr>
      </w:pPr>
    </w:p>
    <w:p w:rsidR="00C161D0" w:rsidRPr="000A2134" w:rsidRDefault="00C161D0" w:rsidP="00B0283E">
      <w:pPr>
        <w:suppressAutoHyphens/>
        <w:spacing w:after="0"/>
        <w:ind w:right="54"/>
        <w:jc w:val="both"/>
        <w:rPr>
          <w:rFonts w:ascii="Bookman Old Style" w:eastAsia="Bookman Old Style" w:hAnsi="Bookman Old Style" w:cs="Bookman Old Style"/>
          <w:sz w:val="24"/>
          <w:szCs w:val="24"/>
        </w:rPr>
      </w:pPr>
      <w:r w:rsidRPr="000A2134">
        <w:rPr>
          <w:rFonts w:ascii="Bookman Old Style" w:eastAsia="Bookman Old Style" w:hAnsi="Bookman Old Style" w:cs="Bookman Old Style"/>
          <w:b/>
          <w:sz w:val="24"/>
          <w:szCs w:val="24"/>
        </w:rPr>
        <w:t xml:space="preserve">1.2.6. </w:t>
      </w:r>
      <w:r w:rsidRPr="000A2134">
        <w:rPr>
          <w:rFonts w:ascii="Bookman Old Style" w:eastAsia="Bookman Old Style" w:hAnsi="Bookman Old Style" w:cs="Bookman Old Style"/>
          <w:sz w:val="24"/>
          <w:szCs w:val="24"/>
        </w:rPr>
        <w:t>La Administración se reserva el derecho de adjudicar la presente licitación en forma parcial, en función de las ofertas y la disponibilidad presupuestal.</w:t>
      </w:r>
    </w:p>
    <w:p w:rsidR="00C161D0" w:rsidRPr="000A2134" w:rsidRDefault="00C161D0" w:rsidP="00B0283E">
      <w:pPr>
        <w:suppressAutoHyphens/>
        <w:spacing w:after="0"/>
        <w:ind w:left="720" w:right="54"/>
        <w:jc w:val="both"/>
        <w:rPr>
          <w:rFonts w:ascii="Bookman Old Style" w:eastAsia="Bookman Old Style" w:hAnsi="Bookman Old Style" w:cs="Bookman Old Style"/>
          <w:sz w:val="24"/>
          <w:szCs w:val="24"/>
        </w:rPr>
      </w:pPr>
    </w:p>
    <w:p w:rsidR="00C161D0" w:rsidRPr="000A2134" w:rsidRDefault="00C161D0" w:rsidP="00B0283E">
      <w:pPr>
        <w:suppressAutoHyphens/>
        <w:spacing w:after="0"/>
        <w:ind w:right="54"/>
        <w:jc w:val="both"/>
        <w:rPr>
          <w:rFonts w:ascii="Bookman Old Style" w:eastAsia="Bookman Old Style" w:hAnsi="Bookman Old Style" w:cs="Bookman Old Style"/>
          <w:sz w:val="24"/>
          <w:szCs w:val="24"/>
        </w:rPr>
      </w:pPr>
      <w:r w:rsidRPr="000A2134">
        <w:rPr>
          <w:rFonts w:ascii="Bookman Old Style" w:eastAsia="Bookman Old Style" w:hAnsi="Bookman Old Style" w:cs="Bookman Old Style"/>
          <w:b/>
          <w:sz w:val="24"/>
          <w:szCs w:val="24"/>
        </w:rPr>
        <w:t>1.2.7.</w:t>
      </w:r>
      <w:r w:rsidRPr="000A2134">
        <w:rPr>
          <w:rFonts w:ascii="Bookman Old Style" w:eastAsia="Bookman Old Style" w:hAnsi="Bookman Old Style" w:cs="Bookman Old Style"/>
          <w:sz w:val="24"/>
          <w:szCs w:val="24"/>
        </w:rPr>
        <w:t xml:space="preserve"> El precio se mantendrán fijos durante todo el plazo pactado.</w:t>
      </w:r>
    </w:p>
    <w:p w:rsidR="00DF5281" w:rsidRPr="000A2134" w:rsidRDefault="00FE15A7" w:rsidP="00B0283E">
      <w:pPr>
        <w:suppressAutoHyphens/>
        <w:spacing w:before="280" w:after="0"/>
        <w:ind w:right="54"/>
        <w:jc w:val="both"/>
        <w:rPr>
          <w:rFonts w:ascii="Bookman Old Style" w:eastAsia="Bookman Old Style" w:hAnsi="Bookman Old Style" w:cs="Bookman Old Style"/>
          <w:b/>
          <w:sz w:val="24"/>
          <w:szCs w:val="24"/>
        </w:rPr>
      </w:pPr>
      <w:r w:rsidRPr="000A2134">
        <w:rPr>
          <w:rFonts w:ascii="Bookman Old Style" w:eastAsia="Bookman Old Style" w:hAnsi="Bookman Old Style" w:cs="Bookman Old Style"/>
          <w:b/>
          <w:sz w:val="24"/>
          <w:szCs w:val="24"/>
        </w:rPr>
        <w:t>Art. 2.- COMUNICACIONES</w:t>
      </w:r>
    </w:p>
    <w:p w:rsidR="00DF5281" w:rsidRPr="000A2134" w:rsidRDefault="00DF5281" w:rsidP="00B0283E">
      <w:pPr>
        <w:suppressAutoHyphens/>
        <w:spacing w:after="0"/>
        <w:ind w:right="54"/>
        <w:jc w:val="both"/>
        <w:rPr>
          <w:rFonts w:ascii="Bookman Old Style" w:eastAsia="Bookman Old Style" w:hAnsi="Bookman Old Style" w:cs="Bookman Old Style"/>
          <w:sz w:val="24"/>
          <w:szCs w:val="24"/>
        </w:rPr>
      </w:pPr>
    </w:p>
    <w:p w:rsidR="00C161D0" w:rsidRDefault="00C161D0" w:rsidP="00B0283E">
      <w:pPr>
        <w:pStyle w:val="Textoindependiente"/>
        <w:spacing w:line="276" w:lineRule="auto"/>
        <w:ind w:right="54" w:firstLine="708"/>
        <w:rPr>
          <w:rFonts w:ascii="Bookman Old Style" w:eastAsia="Bookman Old Style" w:hAnsi="Bookman Old Style" w:cs="Bookman Old Style"/>
        </w:rPr>
      </w:pPr>
      <w:r w:rsidRPr="000A2134">
        <w:rPr>
          <w:rFonts w:ascii="Bookman Old Style" w:eastAsia="Bookman Old Style" w:hAnsi="Bookman Old Style" w:cs="Bookman Old Style"/>
        </w:rPr>
        <w:t xml:space="preserve">Todas las comunicaciones referidas al presente llamado deberán dirigirse al Departamento de Adquisiciones del Poder Judicial: </w:t>
      </w:r>
    </w:p>
    <w:p w:rsidR="00B0283E" w:rsidRPr="000A2134" w:rsidRDefault="00B0283E" w:rsidP="00B0283E">
      <w:pPr>
        <w:pStyle w:val="Textoindependiente"/>
        <w:spacing w:line="276" w:lineRule="auto"/>
        <w:ind w:right="54" w:firstLine="708"/>
        <w:rPr>
          <w:rFonts w:ascii="Bookman Old Style" w:eastAsia="Bookman Old Style" w:hAnsi="Bookman Old Style" w:cs="Bookman Old Style"/>
        </w:rPr>
      </w:pPr>
    </w:p>
    <w:p w:rsidR="00C161D0" w:rsidRPr="000A2134" w:rsidRDefault="00C161D0" w:rsidP="00B0283E">
      <w:pPr>
        <w:pStyle w:val="Textoindependiente"/>
        <w:spacing w:line="276" w:lineRule="auto"/>
        <w:ind w:left="567" w:right="54"/>
        <w:rPr>
          <w:rFonts w:ascii="Bookman Old Style" w:eastAsia="Bookman Old Style" w:hAnsi="Bookman Old Style" w:cs="Bookman Old Style"/>
        </w:rPr>
      </w:pPr>
      <w:r w:rsidRPr="000A2134">
        <w:rPr>
          <w:rFonts w:ascii="Bookman Old Style" w:eastAsia="Bookman Old Style" w:hAnsi="Bookman Old Style" w:cs="Bookman Old Style"/>
        </w:rPr>
        <w:t xml:space="preserve">Dirección: SORIANO 1210. </w:t>
      </w:r>
    </w:p>
    <w:p w:rsidR="00C161D0" w:rsidRPr="000A2134" w:rsidRDefault="00C161D0" w:rsidP="00B0283E">
      <w:pPr>
        <w:pStyle w:val="Textoindependiente"/>
        <w:spacing w:line="276" w:lineRule="auto"/>
        <w:ind w:left="567" w:right="54"/>
        <w:rPr>
          <w:rFonts w:ascii="Bookman Old Style" w:eastAsia="Bookman Old Style" w:hAnsi="Bookman Old Style" w:cs="Bookman Old Style"/>
        </w:rPr>
      </w:pPr>
      <w:r w:rsidRPr="000A2134">
        <w:rPr>
          <w:rFonts w:ascii="Bookman Old Style" w:eastAsia="Bookman Old Style" w:hAnsi="Bookman Old Style" w:cs="Bookman Old Style"/>
        </w:rPr>
        <w:t>Tel.: 2902.13.59 – 2908.93.97- tel.1907-4554 Fax: 2902.14.88.</w:t>
      </w:r>
    </w:p>
    <w:p w:rsidR="00C161D0" w:rsidRPr="000A2134" w:rsidRDefault="00C161D0" w:rsidP="00B0283E">
      <w:pPr>
        <w:pStyle w:val="Textoindependiente"/>
        <w:spacing w:line="276" w:lineRule="auto"/>
        <w:ind w:left="567" w:right="54"/>
        <w:rPr>
          <w:rFonts w:ascii="Bookman Old Style" w:eastAsia="Bookman Old Style" w:hAnsi="Bookman Old Style" w:cs="Bookman Old Style"/>
        </w:rPr>
      </w:pPr>
      <w:r w:rsidRPr="000A2134">
        <w:rPr>
          <w:rFonts w:ascii="Bookman Old Style" w:eastAsia="Bookman Old Style" w:hAnsi="Bookman Old Style" w:cs="Bookman Old Style"/>
        </w:rPr>
        <w:t xml:space="preserve">Correo Electrónico: </w:t>
      </w:r>
      <w:hyperlink r:id="rId9" w:history="1">
        <w:r w:rsidRPr="000A2134">
          <w:rPr>
            <w:rStyle w:val="Hipervnculo"/>
            <w:rFonts w:ascii="Bookman Old Style" w:hAnsi="Bookman Old Style"/>
          </w:rPr>
          <w:t>adquisiciones@poderjudicial.gub.u</w:t>
        </w:r>
      </w:hyperlink>
      <w:r w:rsidRPr="000A2134">
        <w:rPr>
          <w:rFonts w:ascii="Bookman Old Style" w:eastAsia="Bookman Old Style" w:hAnsi="Bookman Old Style" w:cs="Bookman Old Style"/>
        </w:rPr>
        <w:t>y</w:t>
      </w:r>
    </w:p>
    <w:p w:rsidR="00C161D0" w:rsidRPr="000A2134" w:rsidRDefault="00C161D0" w:rsidP="00B0283E">
      <w:pPr>
        <w:pStyle w:val="Standard"/>
        <w:spacing w:line="276" w:lineRule="auto"/>
        <w:ind w:left="567" w:right="54"/>
        <w:jc w:val="both"/>
        <w:rPr>
          <w:rFonts w:cs="Times New Roman"/>
          <w:b/>
        </w:rPr>
      </w:pPr>
    </w:p>
    <w:p w:rsidR="00C161D0" w:rsidRDefault="00C161D0" w:rsidP="00B0283E">
      <w:pPr>
        <w:pStyle w:val="Standard"/>
        <w:spacing w:line="276" w:lineRule="auto"/>
        <w:ind w:right="54" w:firstLine="708"/>
        <w:jc w:val="both"/>
        <w:rPr>
          <w:rFonts w:cs="Times New Roman"/>
        </w:rPr>
      </w:pPr>
      <w:r w:rsidRPr="000A2134">
        <w:rPr>
          <w:rFonts w:cs="Times New Roman"/>
          <w:b/>
        </w:rPr>
        <w:t>Las consultas</w:t>
      </w:r>
      <w:r w:rsidRPr="000A2134">
        <w:rPr>
          <w:rFonts w:cs="Times New Roman"/>
        </w:rPr>
        <w:t xml:space="preserve"> de las empresas interesadas podrán realizarse por los siguientes medios: fax o correo electrónico, señalados en este artículo.</w:t>
      </w:r>
    </w:p>
    <w:p w:rsidR="00B0283E" w:rsidRPr="000A2134" w:rsidRDefault="00B0283E" w:rsidP="00B0283E">
      <w:pPr>
        <w:pStyle w:val="Standard"/>
        <w:spacing w:line="276" w:lineRule="auto"/>
        <w:ind w:right="54" w:firstLine="708"/>
        <w:jc w:val="both"/>
        <w:rPr>
          <w:rFonts w:cs="Times New Roman"/>
        </w:rPr>
      </w:pPr>
    </w:p>
    <w:p w:rsidR="00C161D0" w:rsidRPr="000A2134" w:rsidRDefault="00C161D0" w:rsidP="00B0283E">
      <w:pPr>
        <w:ind w:right="54" w:firstLine="708"/>
        <w:jc w:val="both"/>
        <w:rPr>
          <w:rFonts w:ascii="Bookman Old Style" w:hAnsi="Bookman Old Style"/>
          <w:sz w:val="24"/>
          <w:szCs w:val="24"/>
        </w:rPr>
      </w:pPr>
      <w:r w:rsidRPr="000A2134">
        <w:rPr>
          <w:rFonts w:ascii="Bookman Old Style" w:hAnsi="Bookman Old Style"/>
          <w:b/>
          <w:bCs/>
          <w:sz w:val="24"/>
          <w:szCs w:val="24"/>
        </w:rPr>
        <w:t>Las respuestas</w:t>
      </w:r>
      <w:r w:rsidRPr="000A2134">
        <w:rPr>
          <w:rFonts w:ascii="Bookman Old Style" w:hAnsi="Bookman Old Style"/>
          <w:sz w:val="24"/>
          <w:szCs w:val="24"/>
        </w:rPr>
        <w:t xml:space="preserve"> a las empresas y/o modificaciones y aclaraciones al pliego serán evacuadas a través del Sistema de Compras Estatales (Aclaraciones).</w:t>
      </w:r>
    </w:p>
    <w:p w:rsidR="00DF5281" w:rsidRPr="000A2134" w:rsidRDefault="00DF5281" w:rsidP="00B0283E">
      <w:pPr>
        <w:suppressAutoHyphens/>
        <w:spacing w:after="0"/>
        <w:ind w:right="54"/>
        <w:jc w:val="both"/>
        <w:rPr>
          <w:rFonts w:ascii="Bookman Old Style" w:eastAsia="Bookman Old Style" w:hAnsi="Bookman Old Style" w:cs="Bookman Old Style"/>
          <w:sz w:val="24"/>
          <w:szCs w:val="24"/>
        </w:rPr>
      </w:pPr>
    </w:p>
    <w:p w:rsidR="00DF5281" w:rsidRPr="000A2134" w:rsidRDefault="00FE15A7" w:rsidP="00B0283E">
      <w:pPr>
        <w:keepNext/>
        <w:tabs>
          <w:tab w:val="left" w:pos="0"/>
        </w:tabs>
        <w:suppressAutoHyphens/>
        <w:spacing w:after="0"/>
        <w:ind w:left="432" w:right="54" w:hanging="432"/>
        <w:jc w:val="both"/>
        <w:rPr>
          <w:rFonts w:ascii="Bookman Old Style" w:eastAsia="Bookman Old Style" w:hAnsi="Bookman Old Style" w:cs="Bookman Old Style"/>
          <w:b/>
          <w:sz w:val="24"/>
          <w:szCs w:val="24"/>
        </w:rPr>
      </w:pPr>
      <w:r w:rsidRPr="000A2134">
        <w:rPr>
          <w:rFonts w:ascii="Bookman Old Style" w:eastAsia="Bookman Old Style" w:hAnsi="Bookman Old Style" w:cs="Bookman Old Style"/>
          <w:b/>
          <w:sz w:val="24"/>
          <w:szCs w:val="24"/>
        </w:rPr>
        <w:lastRenderedPageBreak/>
        <w:t>Art. 3.- ACLARACIONES Y CONSULTAS</w:t>
      </w:r>
    </w:p>
    <w:p w:rsidR="00DF5281" w:rsidRPr="000A2134" w:rsidRDefault="00DF5281" w:rsidP="00B0283E">
      <w:pPr>
        <w:suppressAutoHyphens/>
        <w:spacing w:after="0"/>
        <w:ind w:right="54"/>
        <w:jc w:val="both"/>
        <w:rPr>
          <w:rFonts w:ascii="Bookman Old Style" w:eastAsia="Bookman Old Style" w:hAnsi="Bookman Old Style" w:cs="Bookman Old Style"/>
          <w:b/>
          <w:sz w:val="24"/>
          <w:szCs w:val="24"/>
        </w:rPr>
      </w:pPr>
    </w:p>
    <w:p w:rsidR="00DF5281" w:rsidRPr="000A2134" w:rsidRDefault="00FE15A7" w:rsidP="00B0283E">
      <w:pPr>
        <w:suppressAutoHyphens/>
        <w:spacing w:after="0"/>
        <w:ind w:right="54"/>
        <w:jc w:val="both"/>
        <w:rPr>
          <w:rFonts w:ascii="Bookman Old Style" w:eastAsia="Bookman Old Style" w:hAnsi="Bookman Old Style" w:cs="Bookman Old Style"/>
          <w:sz w:val="24"/>
          <w:szCs w:val="24"/>
        </w:rPr>
      </w:pPr>
      <w:r w:rsidRPr="000A2134">
        <w:rPr>
          <w:rFonts w:ascii="Bookman Old Style" w:eastAsia="Bookman Old Style" w:hAnsi="Bookman Old Style" w:cs="Bookman Old Style"/>
          <w:b/>
          <w:sz w:val="24"/>
          <w:szCs w:val="24"/>
        </w:rPr>
        <w:tab/>
      </w:r>
      <w:r w:rsidRPr="000A2134">
        <w:rPr>
          <w:rFonts w:ascii="Bookman Old Style" w:eastAsia="Bookman Old Style" w:hAnsi="Bookman Old Style" w:cs="Bookman Old Style"/>
          <w:sz w:val="24"/>
          <w:szCs w:val="24"/>
        </w:rPr>
        <w:t xml:space="preserve">Cualquier oferente podrá solicitar al Departamento de Adquisiciones, vía correo electrónico o fax, aclaraciones o consultas específicas, dirigida </w:t>
      </w:r>
      <w:r w:rsidRPr="000A2134">
        <w:rPr>
          <w:rFonts w:ascii="Bookman Old Style" w:eastAsia="Bookman Old Style" w:hAnsi="Bookman Old Style" w:cs="Bookman Old Style"/>
          <w:b/>
          <w:sz w:val="24"/>
          <w:szCs w:val="24"/>
        </w:rPr>
        <w:t>hasta 3 días</w:t>
      </w:r>
      <w:r w:rsidRPr="000A2134">
        <w:rPr>
          <w:rFonts w:ascii="Bookman Old Style" w:eastAsia="Bookman Old Style" w:hAnsi="Bookman Old Style" w:cs="Bookman Old Style"/>
          <w:sz w:val="24"/>
          <w:szCs w:val="24"/>
        </w:rPr>
        <w:t xml:space="preserve"> antes de la fecha establecida para el acto de apertura de las ofertas. Vencido dicho término, la Administración no estará obligada a proporcionar datos aclaratorios. Las consultas serán contestadas por el Departamento de Adquisiciones, en el plazo máximo de 48 horas a partir de su recepción.</w:t>
      </w:r>
    </w:p>
    <w:p w:rsidR="00DF5281" w:rsidRPr="000A2134" w:rsidRDefault="00DF5281" w:rsidP="00B0283E">
      <w:pPr>
        <w:suppressAutoHyphens/>
        <w:spacing w:after="0"/>
        <w:ind w:right="54"/>
        <w:jc w:val="both"/>
        <w:rPr>
          <w:rFonts w:ascii="Bookman Old Style" w:eastAsia="Bookman Old Style" w:hAnsi="Bookman Old Style" w:cs="Bookman Old Style"/>
          <w:sz w:val="24"/>
          <w:szCs w:val="24"/>
        </w:rPr>
      </w:pPr>
    </w:p>
    <w:p w:rsidR="00DF5281" w:rsidRPr="000A2134" w:rsidRDefault="00FE15A7" w:rsidP="00B0283E">
      <w:pPr>
        <w:suppressAutoHyphens/>
        <w:spacing w:after="0"/>
        <w:ind w:right="54"/>
        <w:jc w:val="both"/>
        <w:rPr>
          <w:rFonts w:ascii="Bookman Old Style" w:eastAsia="Bookman Old Style" w:hAnsi="Bookman Old Style" w:cs="Bookman Old Style"/>
          <w:sz w:val="24"/>
          <w:szCs w:val="24"/>
        </w:rPr>
      </w:pPr>
      <w:r w:rsidRPr="000A2134">
        <w:rPr>
          <w:rFonts w:ascii="Bookman Old Style" w:eastAsia="Bookman Old Style" w:hAnsi="Bookman Old Style" w:cs="Bookman Old Style"/>
          <w:b/>
          <w:sz w:val="24"/>
          <w:szCs w:val="24"/>
        </w:rPr>
        <w:t>Art. 4.-</w:t>
      </w:r>
      <w:r w:rsidRPr="000A2134">
        <w:rPr>
          <w:rFonts w:ascii="Bookman Old Style" w:eastAsia="Bookman Old Style" w:hAnsi="Bookman Old Style" w:cs="Bookman Old Style"/>
          <w:sz w:val="24"/>
          <w:szCs w:val="24"/>
        </w:rPr>
        <w:t xml:space="preserve"> </w:t>
      </w:r>
      <w:r w:rsidRPr="000A2134">
        <w:rPr>
          <w:rFonts w:ascii="Bookman Old Style" w:eastAsia="Bookman Old Style" w:hAnsi="Bookman Old Style" w:cs="Bookman Old Style"/>
          <w:b/>
          <w:sz w:val="24"/>
          <w:szCs w:val="24"/>
        </w:rPr>
        <w:t>FORMA DE COTIZACIÓN</w:t>
      </w:r>
      <w:r w:rsidRPr="000A2134">
        <w:rPr>
          <w:rFonts w:ascii="Bookman Old Style" w:eastAsia="Bookman Old Style" w:hAnsi="Bookman Old Style" w:cs="Bookman Old Style"/>
          <w:sz w:val="24"/>
          <w:szCs w:val="24"/>
        </w:rPr>
        <w:t>.</w:t>
      </w:r>
    </w:p>
    <w:p w:rsidR="00DF5281" w:rsidRPr="000A2134" w:rsidRDefault="00DF5281" w:rsidP="00B0283E">
      <w:pPr>
        <w:suppressAutoHyphens/>
        <w:spacing w:after="0"/>
        <w:ind w:right="54"/>
        <w:jc w:val="both"/>
        <w:rPr>
          <w:rFonts w:ascii="Bookman Old Style" w:eastAsia="Bookman Old Style" w:hAnsi="Bookman Old Style" w:cs="Bookman Old Style"/>
          <w:sz w:val="24"/>
          <w:szCs w:val="24"/>
        </w:rPr>
      </w:pPr>
    </w:p>
    <w:p w:rsidR="00DF5281" w:rsidRPr="000A2134" w:rsidRDefault="00FE15A7" w:rsidP="00B0283E">
      <w:pPr>
        <w:suppressAutoHyphens/>
        <w:spacing w:after="0"/>
        <w:ind w:right="54"/>
        <w:jc w:val="both"/>
        <w:rPr>
          <w:rFonts w:ascii="Bookman Old Style" w:eastAsia="Bookman Old Style" w:hAnsi="Bookman Old Style" w:cs="Bookman Old Style"/>
          <w:sz w:val="24"/>
          <w:szCs w:val="24"/>
        </w:rPr>
      </w:pPr>
      <w:r w:rsidRPr="000A2134">
        <w:rPr>
          <w:rFonts w:ascii="Bookman Old Style" w:eastAsia="Bookman Old Style" w:hAnsi="Bookman Old Style" w:cs="Bookman Old Style"/>
          <w:sz w:val="24"/>
          <w:szCs w:val="24"/>
        </w:rPr>
        <w:t xml:space="preserve">         Precio de plaza. </w:t>
      </w:r>
    </w:p>
    <w:p w:rsidR="00DF5281" w:rsidRPr="000A2134" w:rsidRDefault="00DF5281" w:rsidP="00B0283E">
      <w:pPr>
        <w:suppressAutoHyphens/>
        <w:spacing w:after="0"/>
        <w:ind w:right="54"/>
        <w:jc w:val="both"/>
        <w:rPr>
          <w:rFonts w:ascii="Bookman Old Style" w:eastAsia="Bookman Old Style" w:hAnsi="Bookman Old Style" w:cs="Bookman Old Style"/>
          <w:sz w:val="24"/>
          <w:szCs w:val="24"/>
        </w:rPr>
      </w:pPr>
    </w:p>
    <w:p w:rsidR="00DF5281" w:rsidRPr="000A2134" w:rsidRDefault="00FE15A7" w:rsidP="00B0283E">
      <w:pPr>
        <w:numPr>
          <w:ilvl w:val="0"/>
          <w:numId w:val="6"/>
        </w:numPr>
        <w:tabs>
          <w:tab w:val="left" w:pos="0"/>
        </w:tabs>
        <w:suppressAutoHyphens/>
        <w:spacing w:after="0"/>
        <w:ind w:left="720" w:right="54" w:hanging="360"/>
        <w:jc w:val="both"/>
        <w:rPr>
          <w:rFonts w:ascii="Bookman Old Style" w:eastAsia="Bookman Old Style" w:hAnsi="Bookman Old Style" w:cs="Bookman Old Style"/>
          <w:sz w:val="24"/>
          <w:szCs w:val="24"/>
        </w:rPr>
      </w:pPr>
      <w:r w:rsidRPr="000A2134">
        <w:rPr>
          <w:rFonts w:ascii="Bookman Old Style" w:eastAsia="Bookman Old Style" w:hAnsi="Bookman Old Style" w:cs="Bookman Old Style"/>
          <w:b/>
          <w:sz w:val="24"/>
          <w:szCs w:val="24"/>
        </w:rPr>
        <w:t>Se deberá cotizar el precio mensual</w:t>
      </w:r>
      <w:r w:rsidR="00C161D0" w:rsidRPr="000A2134">
        <w:rPr>
          <w:rFonts w:ascii="Bookman Old Style" w:eastAsia="Bookman Old Style" w:hAnsi="Bookman Old Style" w:cs="Bookman Old Style"/>
          <w:sz w:val="24"/>
          <w:szCs w:val="24"/>
        </w:rPr>
        <w:t xml:space="preserve"> por servicio de mantenimiento solicitado,</w:t>
      </w:r>
      <w:r w:rsidRPr="000A2134">
        <w:rPr>
          <w:rFonts w:ascii="Bookman Old Style" w:eastAsia="Bookman Old Style" w:hAnsi="Bookman Old Style" w:cs="Bookman Old Style"/>
          <w:sz w:val="24"/>
          <w:szCs w:val="24"/>
        </w:rPr>
        <w:t xml:space="preserve"> y por edificio o dependencia del Poder Judicial</w:t>
      </w:r>
      <w:r w:rsidR="00B34EDD">
        <w:rPr>
          <w:rFonts w:ascii="Bookman Old Style" w:eastAsia="Bookman Old Style" w:hAnsi="Bookman Old Style" w:cs="Bookman Old Style"/>
          <w:sz w:val="24"/>
          <w:szCs w:val="24"/>
        </w:rPr>
        <w:t xml:space="preserve"> (números 1 al 5 del art. 1)</w:t>
      </w:r>
      <w:r w:rsidRPr="000A2134">
        <w:rPr>
          <w:rFonts w:ascii="Bookman Old Style" w:eastAsia="Bookman Old Style" w:hAnsi="Bookman Old Style" w:cs="Bookman Old Style"/>
          <w:sz w:val="24"/>
          <w:szCs w:val="24"/>
        </w:rPr>
        <w:t xml:space="preserve">. </w:t>
      </w:r>
    </w:p>
    <w:p w:rsidR="00CC2209" w:rsidRDefault="00CC2209" w:rsidP="00B0283E">
      <w:pPr>
        <w:suppressAutoHyphens/>
        <w:spacing w:after="0"/>
        <w:ind w:right="54"/>
        <w:jc w:val="both"/>
        <w:rPr>
          <w:rFonts w:ascii="Bookman Old Style" w:eastAsia="Bookman Old Style" w:hAnsi="Bookman Old Style" w:cs="Bookman Old Style"/>
          <w:sz w:val="24"/>
          <w:szCs w:val="24"/>
        </w:rPr>
      </w:pPr>
    </w:p>
    <w:p w:rsidR="00DF5281" w:rsidRPr="000A2134" w:rsidRDefault="00FE15A7" w:rsidP="00B0283E">
      <w:pPr>
        <w:suppressAutoHyphens/>
        <w:spacing w:after="0"/>
        <w:ind w:right="54"/>
        <w:jc w:val="both"/>
        <w:rPr>
          <w:rFonts w:ascii="Bookman Old Style" w:eastAsia="Bookman Old Style" w:hAnsi="Bookman Old Style" w:cs="Bookman Old Style"/>
          <w:sz w:val="24"/>
          <w:szCs w:val="24"/>
        </w:rPr>
      </w:pPr>
      <w:r w:rsidRPr="000A2134">
        <w:rPr>
          <w:rFonts w:ascii="Bookman Old Style" w:eastAsia="Bookman Old Style" w:hAnsi="Bookman Old Style" w:cs="Bookman Old Style"/>
          <w:b/>
          <w:sz w:val="24"/>
          <w:szCs w:val="24"/>
        </w:rPr>
        <w:t>Art. 5.- MONEDA DE COTIZACION</w:t>
      </w:r>
      <w:r w:rsidRPr="000A2134">
        <w:rPr>
          <w:rFonts w:ascii="Bookman Old Style" w:eastAsia="Bookman Old Style" w:hAnsi="Bookman Old Style" w:cs="Bookman Old Style"/>
          <w:sz w:val="24"/>
          <w:szCs w:val="24"/>
        </w:rPr>
        <w:t>.</w:t>
      </w:r>
    </w:p>
    <w:p w:rsidR="00DF5281" w:rsidRPr="000A2134" w:rsidRDefault="00DF5281" w:rsidP="00B0283E">
      <w:pPr>
        <w:suppressAutoHyphens/>
        <w:spacing w:after="0"/>
        <w:ind w:right="54"/>
        <w:jc w:val="both"/>
        <w:rPr>
          <w:rFonts w:ascii="Bookman Old Style" w:eastAsia="Bookman Old Style" w:hAnsi="Bookman Old Style" w:cs="Bookman Old Style"/>
          <w:sz w:val="24"/>
          <w:szCs w:val="24"/>
        </w:rPr>
      </w:pPr>
    </w:p>
    <w:p w:rsidR="00DF5281" w:rsidRPr="000A2134" w:rsidRDefault="00FE15A7" w:rsidP="00B0283E">
      <w:pPr>
        <w:suppressAutoHyphens/>
        <w:spacing w:after="0"/>
        <w:ind w:right="54"/>
        <w:jc w:val="both"/>
        <w:rPr>
          <w:rFonts w:ascii="Bookman Old Style" w:eastAsia="Bookman Old Style" w:hAnsi="Bookman Old Style" w:cs="Bookman Old Style"/>
          <w:b/>
          <w:sz w:val="24"/>
          <w:szCs w:val="24"/>
        </w:rPr>
      </w:pPr>
      <w:r w:rsidRPr="000A2134">
        <w:rPr>
          <w:rFonts w:ascii="Bookman Old Style" w:eastAsia="Bookman Old Style" w:hAnsi="Bookman Old Style" w:cs="Bookman Old Style"/>
          <w:sz w:val="24"/>
          <w:szCs w:val="24"/>
        </w:rPr>
        <w:t xml:space="preserve">         La oferta se presentará en </w:t>
      </w:r>
      <w:r w:rsidRPr="000A2134">
        <w:rPr>
          <w:rFonts w:ascii="Bookman Old Style" w:eastAsia="Bookman Old Style" w:hAnsi="Bookman Old Style" w:cs="Bookman Old Style"/>
          <w:b/>
          <w:sz w:val="24"/>
          <w:szCs w:val="24"/>
        </w:rPr>
        <w:t>Moneda Nacional.</w:t>
      </w:r>
    </w:p>
    <w:p w:rsidR="00DF5281" w:rsidRPr="000A2134" w:rsidRDefault="00DF5281" w:rsidP="00B0283E">
      <w:pPr>
        <w:suppressAutoHyphens/>
        <w:spacing w:after="0"/>
        <w:ind w:right="54"/>
        <w:jc w:val="both"/>
        <w:rPr>
          <w:rFonts w:ascii="Bookman Old Style" w:eastAsia="Bookman Old Style" w:hAnsi="Bookman Old Style" w:cs="Bookman Old Style"/>
          <w:b/>
          <w:sz w:val="24"/>
          <w:szCs w:val="24"/>
        </w:rPr>
      </w:pPr>
    </w:p>
    <w:p w:rsidR="00DF5281" w:rsidRPr="000A2134" w:rsidRDefault="00FE15A7" w:rsidP="00B0283E">
      <w:pPr>
        <w:suppressAutoHyphens/>
        <w:spacing w:after="0"/>
        <w:ind w:right="54"/>
        <w:jc w:val="both"/>
        <w:rPr>
          <w:rFonts w:ascii="Bookman Old Style" w:eastAsia="Bookman Old Style" w:hAnsi="Bookman Old Style" w:cs="Bookman Old Style"/>
          <w:b/>
          <w:sz w:val="24"/>
          <w:szCs w:val="24"/>
        </w:rPr>
      </w:pPr>
      <w:r w:rsidRPr="000A2134">
        <w:rPr>
          <w:rFonts w:ascii="Bookman Old Style" w:eastAsia="Bookman Old Style" w:hAnsi="Bookman Old Style" w:cs="Bookman Old Style"/>
          <w:b/>
          <w:sz w:val="24"/>
          <w:szCs w:val="24"/>
        </w:rPr>
        <w:t>Art. 6.- PRESENTACIÓN DE LAS OFERTAS.</w:t>
      </w:r>
    </w:p>
    <w:p w:rsidR="00DF5281" w:rsidRPr="000A2134" w:rsidRDefault="00DF5281" w:rsidP="00B0283E">
      <w:pPr>
        <w:suppressAutoHyphens/>
        <w:spacing w:after="0"/>
        <w:ind w:right="54"/>
        <w:jc w:val="both"/>
        <w:rPr>
          <w:rFonts w:ascii="Bookman Old Style" w:eastAsia="Bookman Old Style" w:hAnsi="Bookman Old Style" w:cs="Bookman Old Style"/>
          <w:b/>
          <w:sz w:val="24"/>
          <w:szCs w:val="24"/>
        </w:rPr>
      </w:pPr>
    </w:p>
    <w:p w:rsidR="00C161D0" w:rsidRPr="000A2134" w:rsidRDefault="00FE15A7" w:rsidP="00B0283E">
      <w:pPr>
        <w:suppressAutoHyphens/>
        <w:spacing w:after="0"/>
        <w:ind w:right="54"/>
        <w:jc w:val="both"/>
        <w:rPr>
          <w:rFonts w:ascii="Bookman Old Style" w:eastAsia="Times New Roman" w:hAnsi="Bookman Old Style" w:cs="Times New Roman"/>
          <w:sz w:val="24"/>
          <w:szCs w:val="24"/>
          <w:lang w:eastAsia="ar-SA"/>
        </w:rPr>
      </w:pPr>
      <w:r w:rsidRPr="000A2134">
        <w:rPr>
          <w:rFonts w:ascii="Bookman Old Style" w:eastAsia="Bookman Old Style" w:hAnsi="Bookman Old Style" w:cs="Bookman Old Style"/>
          <w:sz w:val="24"/>
          <w:szCs w:val="24"/>
        </w:rPr>
        <w:tab/>
      </w:r>
      <w:r w:rsidR="00C161D0" w:rsidRPr="000A2134">
        <w:rPr>
          <w:rFonts w:ascii="Bookman Old Style" w:eastAsia="Times New Roman" w:hAnsi="Bookman Old Style" w:cs="Times New Roman"/>
          <w:sz w:val="24"/>
          <w:szCs w:val="24"/>
          <w:lang w:eastAsia="ar-SA"/>
        </w:rPr>
        <w:t xml:space="preserve">La oferta se presentará en sobre cerrado, firmadas  </w:t>
      </w:r>
      <w:proofErr w:type="gramStart"/>
      <w:r w:rsidR="00C161D0" w:rsidRPr="000A2134">
        <w:rPr>
          <w:rFonts w:ascii="Bookman Old Style" w:eastAsia="Times New Roman" w:hAnsi="Bookman Old Style" w:cs="Times New Roman"/>
          <w:b/>
          <w:sz w:val="24"/>
          <w:szCs w:val="24"/>
          <w:u w:val="single"/>
          <w:lang w:eastAsia="ar-SA"/>
        </w:rPr>
        <w:t>original</w:t>
      </w:r>
      <w:proofErr w:type="gramEnd"/>
      <w:r w:rsidR="00C161D0" w:rsidRPr="000A2134">
        <w:rPr>
          <w:rFonts w:ascii="Bookman Old Style" w:eastAsia="Times New Roman" w:hAnsi="Bookman Old Style" w:cs="Times New Roman"/>
          <w:b/>
          <w:sz w:val="24"/>
          <w:szCs w:val="24"/>
          <w:u w:val="single"/>
          <w:lang w:eastAsia="ar-SA"/>
        </w:rPr>
        <w:t xml:space="preserve"> y una</w:t>
      </w:r>
      <w:r w:rsidR="00322CE5" w:rsidRPr="000A2134">
        <w:rPr>
          <w:rFonts w:ascii="Bookman Old Style" w:eastAsia="Times New Roman" w:hAnsi="Bookman Old Style" w:cs="Times New Roman"/>
          <w:b/>
          <w:bCs/>
          <w:sz w:val="24"/>
          <w:szCs w:val="24"/>
          <w:u w:val="single"/>
          <w:lang w:eastAsia="ar-SA"/>
        </w:rPr>
        <w:t xml:space="preserve"> copia</w:t>
      </w:r>
      <w:r w:rsidR="00C161D0" w:rsidRPr="000A2134">
        <w:rPr>
          <w:rFonts w:ascii="Bookman Old Style" w:eastAsia="Times New Roman" w:hAnsi="Bookman Old Style" w:cs="Times New Roman"/>
          <w:sz w:val="24"/>
          <w:szCs w:val="24"/>
          <w:lang w:eastAsia="ar-SA"/>
        </w:rPr>
        <w:t>, por correo electrónico, correo, fax, medios remotos de comunicación electrónica o en línea a través del SICE (art. 63 del T.O.C.A.F).</w:t>
      </w:r>
    </w:p>
    <w:p w:rsidR="00C161D0" w:rsidRPr="000A2134" w:rsidRDefault="00C161D0" w:rsidP="00B0283E">
      <w:pPr>
        <w:suppressAutoHyphens/>
        <w:spacing w:after="0"/>
        <w:ind w:right="54" w:firstLine="708"/>
        <w:jc w:val="both"/>
        <w:rPr>
          <w:rFonts w:ascii="Bookman Old Style" w:eastAsia="Times New Roman" w:hAnsi="Bookman Old Style" w:cs="Times New Roman"/>
          <w:sz w:val="24"/>
          <w:szCs w:val="24"/>
          <w:lang w:eastAsia="ar-SA"/>
        </w:rPr>
      </w:pPr>
      <w:r w:rsidRPr="000A2134">
        <w:rPr>
          <w:rFonts w:ascii="Bookman Old Style" w:eastAsia="Times New Roman" w:hAnsi="Bookman Old Style" w:cs="Times New Roman"/>
          <w:sz w:val="24"/>
          <w:szCs w:val="24"/>
          <w:lang w:eastAsia="ar-SA"/>
        </w:rPr>
        <w:t xml:space="preserve">En caso de cotizarse por correo electrónico o en línea, deberá adjuntarse archivo con la oferta escaneada incluyendo la firma del representante validado en el Registro </w:t>
      </w:r>
      <w:r w:rsidR="00322CE5" w:rsidRPr="000A2134">
        <w:rPr>
          <w:rFonts w:ascii="Bookman Old Style" w:eastAsia="Times New Roman" w:hAnsi="Bookman Old Style" w:cs="Times New Roman"/>
          <w:sz w:val="24"/>
          <w:szCs w:val="24"/>
          <w:lang w:eastAsia="ar-SA"/>
        </w:rPr>
        <w:t>Único</w:t>
      </w:r>
      <w:r w:rsidRPr="000A2134">
        <w:rPr>
          <w:rFonts w:ascii="Bookman Old Style" w:eastAsia="Times New Roman" w:hAnsi="Bookman Old Style" w:cs="Times New Roman"/>
          <w:sz w:val="24"/>
          <w:szCs w:val="24"/>
          <w:lang w:eastAsia="ar-SA"/>
        </w:rPr>
        <w:t xml:space="preserve"> de Proveedores del Estado (RUPE).</w:t>
      </w:r>
    </w:p>
    <w:p w:rsidR="00C161D0" w:rsidRPr="000A2134" w:rsidRDefault="00C161D0" w:rsidP="00B0283E">
      <w:pPr>
        <w:spacing w:after="0"/>
        <w:ind w:right="54" w:firstLine="708"/>
        <w:jc w:val="both"/>
        <w:rPr>
          <w:rFonts w:ascii="Bookman Old Style" w:hAnsi="Bookman Old Style" w:cs="Times New Roman"/>
          <w:sz w:val="24"/>
          <w:szCs w:val="24"/>
        </w:rPr>
      </w:pPr>
      <w:r w:rsidRPr="000A2134">
        <w:rPr>
          <w:rFonts w:ascii="Bookman Old Style" w:hAnsi="Bookman Old Style" w:cs="Times New Roman"/>
          <w:sz w:val="24"/>
          <w:szCs w:val="24"/>
        </w:rPr>
        <w:t xml:space="preserve">En caso de que el oferente presente su oferta en forma presencial y además por algunos de los otros medio admitidos, si existieren discrepancias entre las mismas, se le dará validez a aquella presentada en forma presencial. </w:t>
      </w:r>
    </w:p>
    <w:p w:rsidR="00C161D0" w:rsidRPr="000A2134" w:rsidRDefault="00C161D0" w:rsidP="00B0283E">
      <w:pPr>
        <w:spacing w:after="0"/>
        <w:ind w:right="54" w:firstLine="708"/>
        <w:jc w:val="both"/>
        <w:rPr>
          <w:rFonts w:ascii="Bookman Old Style" w:hAnsi="Bookman Old Style" w:cs="Times New Roman"/>
          <w:sz w:val="24"/>
          <w:szCs w:val="24"/>
        </w:rPr>
      </w:pPr>
      <w:r w:rsidRPr="000A2134">
        <w:rPr>
          <w:rFonts w:ascii="Bookman Old Style" w:hAnsi="Bookman Old Style" w:cs="Times New Roman"/>
          <w:sz w:val="24"/>
          <w:szCs w:val="24"/>
        </w:rPr>
        <w:t xml:space="preserve">Si solo se presentare oferta mediante comunicación electrónica o en línea a través del SICE se tendrán como válidos todos los archivos adjuntos que complementen la misma. </w:t>
      </w:r>
    </w:p>
    <w:p w:rsidR="00C161D0" w:rsidRPr="000A2134" w:rsidRDefault="00C161D0" w:rsidP="00B0283E">
      <w:pPr>
        <w:suppressAutoHyphens/>
        <w:spacing w:after="0"/>
        <w:ind w:right="54" w:firstLine="708"/>
        <w:jc w:val="both"/>
        <w:rPr>
          <w:rFonts w:ascii="Bookman Old Style" w:eastAsia="Times New Roman" w:hAnsi="Bookman Old Style" w:cs="Times New Roman"/>
          <w:b/>
          <w:sz w:val="24"/>
          <w:szCs w:val="24"/>
          <w:u w:val="single"/>
          <w:lang w:eastAsia="ar-SA"/>
        </w:rPr>
      </w:pPr>
      <w:r w:rsidRPr="000A2134">
        <w:rPr>
          <w:rFonts w:ascii="Bookman Old Style" w:eastAsia="Times New Roman" w:hAnsi="Bookman Old Style" w:cs="Times New Roman"/>
          <w:b/>
          <w:sz w:val="24"/>
          <w:szCs w:val="24"/>
          <w:u w:val="single"/>
          <w:lang w:eastAsia="ar-SA"/>
        </w:rPr>
        <w:t>La empresa deberá estar en situación de activo en el RUPE y firmada por el representante y/o apoderado que esté registrado (validado) en dicho registro</w:t>
      </w:r>
      <w:r w:rsidRPr="000A2134">
        <w:rPr>
          <w:rFonts w:ascii="Bookman Old Style" w:eastAsia="Times New Roman" w:hAnsi="Bookman Old Style" w:cs="Times New Roman"/>
          <w:b/>
          <w:sz w:val="24"/>
          <w:szCs w:val="24"/>
          <w:lang w:eastAsia="ar-SA"/>
        </w:rPr>
        <w:t>.</w:t>
      </w:r>
    </w:p>
    <w:p w:rsidR="00C161D0" w:rsidRPr="000A2134" w:rsidRDefault="00C161D0" w:rsidP="00B0283E">
      <w:pPr>
        <w:suppressAutoHyphens/>
        <w:spacing w:after="0"/>
        <w:ind w:right="54" w:firstLine="708"/>
        <w:jc w:val="both"/>
        <w:rPr>
          <w:rFonts w:ascii="Bookman Old Style" w:eastAsia="Times New Roman" w:hAnsi="Bookman Old Style" w:cs="Times New Roman"/>
          <w:sz w:val="24"/>
          <w:szCs w:val="24"/>
          <w:lang w:eastAsia="ar-SA"/>
        </w:rPr>
      </w:pPr>
      <w:r w:rsidRPr="000A2134">
        <w:rPr>
          <w:rFonts w:ascii="Bookman Old Style" w:eastAsia="Times New Roman" w:hAnsi="Bookman Old Style" w:cs="Times New Roman"/>
          <w:sz w:val="24"/>
          <w:szCs w:val="24"/>
          <w:lang w:eastAsia="ar-SA"/>
        </w:rPr>
        <w:t xml:space="preserve">Los precios cotizados deberán indicar todos los tributos que correspondan al oferente y su porcentaje, en cada uno de los </w:t>
      </w:r>
      <w:proofErr w:type="spellStart"/>
      <w:r w:rsidRPr="000A2134">
        <w:rPr>
          <w:rFonts w:ascii="Bookman Old Style" w:eastAsia="Times New Roman" w:hAnsi="Bookman Old Style" w:cs="Times New Roman"/>
          <w:sz w:val="24"/>
          <w:szCs w:val="24"/>
          <w:lang w:eastAsia="ar-SA"/>
        </w:rPr>
        <w:t>items</w:t>
      </w:r>
      <w:proofErr w:type="spellEnd"/>
      <w:r w:rsidRPr="000A2134">
        <w:rPr>
          <w:rFonts w:ascii="Bookman Old Style" w:eastAsia="Times New Roman" w:hAnsi="Bookman Old Style" w:cs="Times New Roman"/>
          <w:sz w:val="24"/>
          <w:szCs w:val="24"/>
          <w:lang w:eastAsia="ar-SA"/>
        </w:rPr>
        <w:t xml:space="preserve"> y/o variantes cotizados y en el total de la oferta, </w:t>
      </w:r>
      <w:r w:rsidRPr="000A2134">
        <w:rPr>
          <w:rFonts w:ascii="Bookman Old Style" w:eastAsia="Times New Roman" w:hAnsi="Bookman Old Style" w:cs="Times New Roman"/>
          <w:b/>
          <w:bCs/>
          <w:sz w:val="24"/>
          <w:szCs w:val="24"/>
          <w:lang w:eastAsia="ar-SA"/>
        </w:rPr>
        <w:t xml:space="preserve">especialmente el I.V.A., en forma clara y precisa, manifestando si los referidos tributos están o no </w:t>
      </w:r>
      <w:r w:rsidRPr="000A2134">
        <w:rPr>
          <w:rFonts w:ascii="Bookman Old Style" w:eastAsia="Times New Roman" w:hAnsi="Bookman Old Style" w:cs="Times New Roman"/>
          <w:b/>
          <w:bCs/>
          <w:sz w:val="24"/>
          <w:szCs w:val="24"/>
          <w:lang w:eastAsia="ar-SA"/>
        </w:rPr>
        <w:lastRenderedPageBreak/>
        <w:t>incluidos en los precios</w:t>
      </w:r>
      <w:r w:rsidRPr="000A2134">
        <w:rPr>
          <w:rFonts w:ascii="Bookman Old Style" w:eastAsia="Times New Roman" w:hAnsi="Bookman Old Style" w:cs="Times New Roman"/>
          <w:sz w:val="24"/>
          <w:szCs w:val="24"/>
          <w:lang w:eastAsia="ar-SA"/>
        </w:rPr>
        <w:t>. En caso de no establecerse esta circunstancia, se considerará que los precios son con todos los tributos incluidos.</w:t>
      </w:r>
    </w:p>
    <w:p w:rsidR="00DF5281" w:rsidRPr="000A2134" w:rsidRDefault="00FE15A7" w:rsidP="00B0283E">
      <w:pPr>
        <w:suppressAutoHyphens/>
        <w:spacing w:after="0"/>
        <w:ind w:right="54"/>
        <w:jc w:val="both"/>
        <w:rPr>
          <w:rFonts w:ascii="Bookman Old Style" w:eastAsia="Bookman Old Style" w:hAnsi="Bookman Old Style" w:cs="Bookman Old Style"/>
          <w:b/>
          <w:sz w:val="24"/>
          <w:szCs w:val="24"/>
        </w:rPr>
      </w:pPr>
      <w:r w:rsidRPr="000A2134">
        <w:rPr>
          <w:rFonts w:ascii="Bookman Old Style" w:eastAsia="Bookman Old Style" w:hAnsi="Bookman Old Style" w:cs="Bookman Old Style"/>
          <w:b/>
          <w:sz w:val="24"/>
          <w:szCs w:val="24"/>
        </w:rPr>
        <w:t>Art. 7.- DOCUMENTACION A PRESENTAR POR EL OFERENTE.</w:t>
      </w:r>
    </w:p>
    <w:p w:rsidR="00DF5281" w:rsidRPr="000A2134" w:rsidRDefault="00FE15A7" w:rsidP="00B0283E">
      <w:pPr>
        <w:suppressAutoHyphens/>
        <w:spacing w:after="0"/>
        <w:ind w:right="54"/>
        <w:jc w:val="both"/>
        <w:rPr>
          <w:rFonts w:ascii="Bookman Old Style" w:eastAsia="Bookman Old Style" w:hAnsi="Bookman Old Style" w:cs="Bookman Old Style"/>
          <w:sz w:val="24"/>
          <w:szCs w:val="24"/>
        </w:rPr>
      </w:pPr>
      <w:r w:rsidRPr="000A2134">
        <w:rPr>
          <w:rFonts w:ascii="Bookman Old Style" w:eastAsia="Bookman Old Style" w:hAnsi="Bookman Old Style" w:cs="Bookman Old Style"/>
          <w:sz w:val="24"/>
          <w:szCs w:val="24"/>
        </w:rPr>
        <w:tab/>
      </w:r>
    </w:p>
    <w:p w:rsidR="00DF5281" w:rsidRPr="000A2134" w:rsidRDefault="00FE15A7" w:rsidP="00B0283E">
      <w:pPr>
        <w:suppressAutoHyphens/>
        <w:spacing w:after="0"/>
        <w:ind w:right="54"/>
        <w:jc w:val="both"/>
        <w:rPr>
          <w:rFonts w:ascii="Bookman Old Style" w:eastAsia="Bookman Old Style" w:hAnsi="Bookman Old Style" w:cs="Bookman Old Style"/>
          <w:sz w:val="24"/>
          <w:szCs w:val="24"/>
        </w:rPr>
      </w:pPr>
      <w:r w:rsidRPr="000A2134">
        <w:rPr>
          <w:rFonts w:ascii="Bookman Old Style" w:eastAsia="Bookman Old Style" w:hAnsi="Bookman Old Style" w:cs="Bookman Old Style"/>
          <w:sz w:val="24"/>
          <w:szCs w:val="24"/>
        </w:rPr>
        <w:tab/>
        <w:t>Junto a su cotización, los oferentes deberán presentar la documentación que a continuación se detalla, la cual será verificada durante el Acto de Apertura:</w:t>
      </w:r>
    </w:p>
    <w:p w:rsidR="00DF5281" w:rsidRPr="000A2134" w:rsidRDefault="00DF5281" w:rsidP="00B0283E">
      <w:pPr>
        <w:suppressAutoHyphens/>
        <w:spacing w:after="0"/>
        <w:ind w:right="54"/>
        <w:jc w:val="both"/>
        <w:rPr>
          <w:rFonts w:ascii="Bookman Old Style" w:eastAsia="Bookman Old Style" w:hAnsi="Bookman Old Style" w:cs="Bookman Old Style"/>
          <w:b/>
          <w:sz w:val="24"/>
          <w:szCs w:val="24"/>
        </w:rPr>
      </w:pPr>
    </w:p>
    <w:p w:rsidR="00DF5281" w:rsidRPr="000A2134" w:rsidRDefault="00A576EE" w:rsidP="00B0283E">
      <w:pPr>
        <w:pStyle w:val="Prrafodelista"/>
        <w:numPr>
          <w:ilvl w:val="0"/>
          <w:numId w:val="12"/>
        </w:numPr>
        <w:tabs>
          <w:tab w:val="left" w:pos="0"/>
        </w:tabs>
        <w:suppressAutoHyphens/>
        <w:spacing w:after="0"/>
        <w:ind w:right="54"/>
        <w:jc w:val="both"/>
        <w:rPr>
          <w:rFonts w:ascii="Bookman Old Style" w:eastAsia="Bookman Old Style" w:hAnsi="Bookman Old Style" w:cs="Bookman Old Style"/>
          <w:sz w:val="24"/>
          <w:szCs w:val="24"/>
        </w:rPr>
      </w:pPr>
      <w:r w:rsidRPr="000A2134">
        <w:rPr>
          <w:rFonts w:ascii="Bookman Old Style" w:eastAsia="Bookman Old Style" w:hAnsi="Bookman Old Style" w:cs="Bookman Old Style"/>
          <w:sz w:val="24"/>
          <w:szCs w:val="24"/>
        </w:rPr>
        <w:t>Anexo I.-</w:t>
      </w:r>
      <w:r w:rsidR="00FE15A7" w:rsidRPr="000A2134">
        <w:rPr>
          <w:rFonts w:ascii="Bookman Old Style" w:eastAsia="Bookman Old Style" w:hAnsi="Bookman Old Style" w:cs="Bookman Old Style"/>
          <w:sz w:val="24"/>
          <w:szCs w:val="24"/>
        </w:rPr>
        <w:t xml:space="preserve"> Constancia de visitas firmadas.</w:t>
      </w:r>
    </w:p>
    <w:p w:rsidR="00A576EE" w:rsidRDefault="00A576EE" w:rsidP="00B0283E">
      <w:pPr>
        <w:pStyle w:val="Prrafodelista"/>
        <w:numPr>
          <w:ilvl w:val="0"/>
          <w:numId w:val="12"/>
        </w:numPr>
        <w:tabs>
          <w:tab w:val="left" w:pos="0"/>
        </w:tabs>
        <w:suppressAutoHyphens/>
        <w:spacing w:after="0"/>
        <w:ind w:right="54"/>
        <w:jc w:val="both"/>
        <w:rPr>
          <w:rFonts w:ascii="Bookman Old Style" w:eastAsia="Bookman Old Style" w:hAnsi="Bookman Old Style" w:cs="Bookman Old Style"/>
          <w:sz w:val="24"/>
          <w:szCs w:val="24"/>
        </w:rPr>
      </w:pPr>
      <w:r w:rsidRPr="000A2134">
        <w:rPr>
          <w:rFonts w:ascii="Bookman Old Style" w:eastAsia="Bookman Old Style" w:hAnsi="Bookman Old Style" w:cs="Bookman Old Style"/>
          <w:sz w:val="24"/>
          <w:szCs w:val="24"/>
        </w:rPr>
        <w:t>Constancia firmada por representante técnico y/o legal de la empresa, indicada en el art. 1.2.3 del Presente Pliego.</w:t>
      </w:r>
    </w:p>
    <w:p w:rsidR="00501B23" w:rsidRPr="00501B23" w:rsidRDefault="00501B23" w:rsidP="00B0283E">
      <w:pPr>
        <w:pStyle w:val="Prrafodelista"/>
        <w:numPr>
          <w:ilvl w:val="0"/>
          <w:numId w:val="12"/>
        </w:numPr>
        <w:tabs>
          <w:tab w:val="left" w:pos="0"/>
        </w:tabs>
        <w:suppressAutoHyphens/>
        <w:spacing w:after="0"/>
        <w:ind w:right="54"/>
        <w:jc w:val="both"/>
        <w:rPr>
          <w:rFonts w:ascii="Bookman Old Style" w:eastAsia="Bookman Old Style" w:hAnsi="Bookman Old Style" w:cs="Bookman Old Style"/>
          <w:sz w:val="24"/>
          <w:szCs w:val="24"/>
        </w:rPr>
      </w:pPr>
      <w:r w:rsidRPr="00501B23">
        <w:rPr>
          <w:rFonts w:ascii="Bookman Old Style" w:eastAsia="Bookman Old Style" w:hAnsi="Bookman Old Style" w:cs="Bookman Old Style"/>
          <w:sz w:val="24"/>
          <w:szCs w:val="24"/>
        </w:rPr>
        <w:t>Documentación que avale un mínimo de 3 años cumpliendo servicios análogos al solicitado</w:t>
      </w:r>
      <w:r>
        <w:rPr>
          <w:rFonts w:ascii="Bookman Old Style" w:eastAsia="Bookman Old Style" w:hAnsi="Bookman Old Style" w:cs="Bookman Old Style"/>
          <w:sz w:val="24"/>
          <w:szCs w:val="24"/>
        </w:rPr>
        <w:t>, de acuerdo con lo indicado en el art. 1.2.4 (se aceptará constancia firmada por organismo u empresa pública o privada)</w:t>
      </w:r>
    </w:p>
    <w:p w:rsidR="00DF5281" w:rsidRPr="000A2134" w:rsidRDefault="00FE15A7" w:rsidP="00B0283E">
      <w:pPr>
        <w:suppressAutoHyphens/>
        <w:spacing w:after="0"/>
        <w:ind w:right="54"/>
        <w:jc w:val="both"/>
        <w:rPr>
          <w:rFonts w:ascii="Bookman Old Style" w:eastAsia="Bookman Old Style" w:hAnsi="Bookman Old Style" w:cs="Bookman Old Style"/>
          <w:sz w:val="24"/>
          <w:szCs w:val="24"/>
          <w:shd w:val="clear" w:color="auto" w:fill="FFFF00"/>
        </w:rPr>
      </w:pPr>
      <w:r w:rsidRPr="000A2134">
        <w:rPr>
          <w:rFonts w:ascii="Bookman Old Style" w:eastAsia="Bookman Old Style" w:hAnsi="Bookman Old Style" w:cs="Bookman Old Style"/>
          <w:b/>
          <w:sz w:val="24"/>
          <w:szCs w:val="24"/>
        </w:rPr>
        <w:tab/>
      </w:r>
      <w:r w:rsidRPr="000A2134">
        <w:rPr>
          <w:rFonts w:ascii="Bookman Old Style" w:eastAsia="Bookman Old Style" w:hAnsi="Bookman Old Style" w:cs="Bookman Old Style"/>
          <w:sz w:val="24"/>
          <w:szCs w:val="24"/>
          <w:shd w:val="clear" w:color="auto" w:fill="FFFF00"/>
        </w:rPr>
        <w:t xml:space="preserve"> </w:t>
      </w:r>
    </w:p>
    <w:p w:rsidR="00DF5281" w:rsidRPr="000A2134" w:rsidRDefault="00FE15A7" w:rsidP="00B0283E">
      <w:pPr>
        <w:suppressAutoHyphens/>
        <w:spacing w:after="0"/>
        <w:ind w:right="54" w:firstLine="708"/>
        <w:jc w:val="both"/>
        <w:rPr>
          <w:rFonts w:ascii="Bookman Old Style" w:eastAsia="Bookman Old Style" w:hAnsi="Bookman Old Style" w:cs="Bookman Old Style"/>
          <w:sz w:val="24"/>
          <w:szCs w:val="24"/>
        </w:rPr>
      </w:pPr>
      <w:r w:rsidRPr="000A2134">
        <w:rPr>
          <w:rFonts w:ascii="Bookman Old Style" w:eastAsia="Bookman Old Style" w:hAnsi="Bookman Old Style" w:cs="Bookman Old Style"/>
          <w:sz w:val="24"/>
          <w:szCs w:val="24"/>
        </w:rPr>
        <w:t>Aquellas empresas que no cumplan con la presentación de los documentos solicitados en el momento del Acto de Apertura, dispondrán de un plazo de dos días hábiles para subsanar la omisión. No serán consideradas las propuestas cuyos oferentes no hubieran levantado la observación dentro del plazo establecido.</w:t>
      </w:r>
    </w:p>
    <w:p w:rsidR="00DF5281" w:rsidRPr="000A2134" w:rsidRDefault="00DF5281" w:rsidP="00B0283E">
      <w:pPr>
        <w:suppressAutoHyphens/>
        <w:spacing w:after="0"/>
        <w:ind w:right="54" w:firstLine="708"/>
        <w:jc w:val="both"/>
        <w:rPr>
          <w:rFonts w:ascii="Bookman Old Style" w:eastAsia="Bookman Old Style" w:hAnsi="Bookman Old Style" w:cs="Bookman Old Style"/>
          <w:sz w:val="24"/>
          <w:szCs w:val="24"/>
        </w:rPr>
      </w:pPr>
    </w:p>
    <w:p w:rsidR="00DF5281" w:rsidRPr="000A2134" w:rsidRDefault="00FE15A7" w:rsidP="00B0283E">
      <w:pPr>
        <w:suppressAutoHyphens/>
        <w:spacing w:after="0"/>
        <w:ind w:right="54"/>
        <w:jc w:val="both"/>
        <w:rPr>
          <w:rFonts w:ascii="Bookman Old Style" w:eastAsia="Bookman Old Style" w:hAnsi="Bookman Old Style" w:cs="Bookman Old Style"/>
          <w:b/>
          <w:sz w:val="24"/>
          <w:szCs w:val="24"/>
        </w:rPr>
      </w:pPr>
      <w:r w:rsidRPr="000A2134">
        <w:rPr>
          <w:rFonts w:ascii="Bookman Old Style" w:eastAsia="Bookman Old Style" w:hAnsi="Bookman Old Style" w:cs="Bookman Old Style"/>
          <w:b/>
          <w:sz w:val="24"/>
          <w:szCs w:val="24"/>
        </w:rPr>
        <w:t>Art. 8.- LUGAR, FECHA DE VISITA OBLIGATORIA Y APERTURA</w:t>
      </w:r>
    </w:p>
    <w:p w:rsidR="00DF5281" w:rsidRPr="000A2134" w:rsidRDefault="00DF5281" w:rsidP="00B0283E">
      <w:pPr>
        <w:suppressAutoHyphens/>
        <w:spacing w:after="0"/>
        <w:ind w:right="54"/>
        <w:jc w:val="both"/>
        <w:rPr>
          <w:rFonts w:ascii="Bookman Old Style" w:eastAsia="Bookman Old Style" w:hAnsi="Bookman Old Style" w:cs="Bookman Old Style"/>
          <w:b/>
          <w:sz w:val="24"/>
          <w:szCs w:val="24"/>
        </w:rPr>
      </w:pPr>
    </w:p>
    <w:p w:rsidR="00DF5281" w:rsidRPr="000A2134" w:rsidRDefault="00DF5281" w:rsidP="00B0283E">
      <w:pPr>
        <w:suppressAutoHyphens/>
        <w:spacing w:after="0"/>
        <w:ind w:right="54"/>
        <w:jc w:val="both"/>
        <w:rPr>
          <w:rFonts w:ascii="Bookman Old Style" w:eastAsia="Bookman Old Style" w:hAnsi="Bookman Old Style" w:cs="Bookman Old Style"/>
          <w:b/>
          <w:sz w:val="24"/>
          <w:szCs w:val="24"/>
        </w:rPr>
      </w:pPr>
    </w:p>
    <w:p w:rsidR="00DF5281" w:rsidRPr="000A2134" w:rsidRDefault="00FE15A7" w:rsidP="00B0283E">
      <w:pPr>
        <w:suppressAutoHyphens/>
        <w:spacing w:after="0"/>
        <w:ind w:right="54"/>
        <w:jc w:val="both"/>
        <w:rPr>
          <w:rFonts w:ascii="Bookman Old Style" w:eastAsia="Bookman Old Style" w:hAnsi="Bookman Old Style" w:cs="Bookman Old Style"/>
          <w:b/>
          <w:sz w:val="24"/>
          <w:szCs w:val="24"/>
        </w:rPr>
      </w:pPr>
      <w:r w:rsidRPr="000A2134">
        <w:rPr>
          <w:rFonts w:ascii="Bookman Old Style" w:eastAsia="Bookman Old Style" w:hAnsi="Bookman Old Style" w:cs="Bookman Old Style"/>
          <w:b/>
          <w:sz w:val="24"/>
          <w:szCs w:val="24"/>
        </w:rPr>
        <w:t xml:space="preserve">LUGAR Y FECHA DE VISITAS OBLIGATORIAS: </w:t>
      </w:r>
      <w:r w:rsidR="00A576EE" w:rsidRPr="00B16208">
        <w:rPr>
          <w:rFonts w:ascii="Bookman Old Style" w:eastAsia="Bookman Old Style" w:hAnsi="Bookman Old Style" w:cs="Bookman Old Style"/>
          <w:b/>
          <w:sz w:val="24"/>
          <w:szCs w:val="24"/>
        </w:rPr>
        <w:t>Ver Anexo I</w:t>
      </w:r>
    </w:p>
    <w:p w:rsidR="00DF5281" w:rsidRPr="000A2134" w:rsidRDefault="00DF5281" w:rsidP="00B0283E">
      <w:pPr>
        <w:suppressAutoHyphens/>
        <w:spacing w:after="0"/>
        <w:ind w:right="54"/>
        <w:jc w:val="both"/>
        <w:rPr>
          <w:rFonts w:ascii="Bookman Old Style" w:eastAsia="Bookman Old Style" w:hAnsi="Bookman Old Style" w:cs="Bookman Old Style"/>
          <w:sz w:val="24"/>
          <w:szCs w:val="24"/>
        </w:rPr>
      </w:pPr>
    </w:p>
    <w:p w:rsidR="00DF5281" w:rsidRPr="000A2134" w:rsidRDefault="00DF5281" w:rsidP="00B0283E">
      <w:pPr>
        <w:suppressAutoHyphens/>
        <w:spacing w:after="0"/>
        <w:ind w:right="54"/>
        <w:jc w:val="both"/>
        <w:rPr>
          <w:rFonts w:ascii="Bookman Old Style" w:eastAsia="Bookman Old Style" w:hAnsi="Bookman Old Style" w:cs="Bookman Old Style"/>
          <w:b/>
          <w:sz w:val="24"/>
          <w:szCs w:val="24"/>
        </w:rPr>
      </w:pPr>
    </w:p>
    <w:p w:rsidR="00DF5281" w:rsidRPr="000A2134" w:rsidRDefault="00FE15A7" w:rsidP="00B0283E">
      <w:pPr>
        <w:suppressAutoHyphens/>
        <w:spacing w:after="0"/>
        <w:ind w:right="54"/>
        <w:jc w:val="both"/>
        <w:rPr>
          <w:rFonts w:ascii="Bookman Old Style" w:eastAsia="Bookman Old Style" w:hAnsi="Bookman Old Style" w:cs="Bookman Old Style"/>
          <w:b/>
          <w:sz w:val="24"/>
          <w:szCs w:val="24"/>
        </w:rPr>
      </w:pPr>
      <w:r w:rsidRPr="000A2134">
        <w:rPr>
          <w:rFonts w:ascii="Bookman Old Style" w:eastAsia="Bookman Old Style" w:hAnsi="Bookman Old Style" w:cs="Bookman Old Style"/>
          <w:b/>
          <w:sz w:val="24"/>
          <w:szCs w:val="24"/>
        </w:rPr>
        <w:t>LUGAR Y FECHA DE APERTURA:</w:t>
      </w:r>
    </w:p>
    <w:p w:rsidR="00DF5281" w:rsidRPr="000A2134" w:rsidRDefault="00DF5281" w:rsidP="00B0283E">
      <w:pPr>
        <w:suppressAutoHyphens/>
        <w:spacing w:after="0"/>
        <w:ind w:right="54"/>
        <w:jc w:val="both"/>
        <w:rPr>
          <w:rFonts w:ascii="Bookman Old Style" w:eastAsia="Bookman Old Style" w:hAnsi="Bookman Old Style" w:cs="Bookman Old Style"/>
          <w:b/>
          <w:sz w:val="24"/>
          <w:szCs w:val="24"/>
        </w:rPr>
      </w:pPr>
    </w:p>
    <w:p w:rsidR="00A576EE" w:rsidRPr="000A2134" w:rsidRDefault="00FE15A7" w:rsidP="00321049">
      <w:pPr>
        <w:pStyle w:val="Prrafodelista"/>
        <w:numPr>
          <w:ilvl w:val="2"/>
          <w:numId w:val="18"/>
        </w:numPr>
        <w:tabs>
          <w:tab w:val="left" w:pos="2410"/>
          <w:tab w:val="left" w:pos="2835"/>
        </w:tabs>
        <w:suppressAutoHyphens/>
        <w:spacing w:after="0"/>
        <w:ind w:left="1560" w:right="54" w:hanging="567"/>
        <w:jc w:val="both"/>
        <w:rPr>
          <w:rFonts w:ascii="Bookman Old Style" w:eastAsia="Bookman Old Style" w:hAnsi="Bookman Old Style" w:cs="Bookman Old Style"/>
          <w:b/>
          <w:sz w:val="24"/>
          <w:szCs w:val="24"/>
        </w:rPr>
      </w:pPr>
      <w:r w:rsidRPr="000A2134">
        <w:rPr>
          <w:rFonts w:ascii="Bookman Old Style" w:eastAsia="Bookman Old Style" w:hAnsi="Bookman Old Style" w:cs="Bookman Old Style"/>
          <w:sz w:val="24"/>
          <w:szCs w:val="24"/>
        </w:rPr>
        <w:t xml:space="preserve">Fecha: </w:t>
      </w:r>
      <w:r w:rsidR="002F7CFB">
        <w:rPr>
          <w:rFonts w:ascii="Bookman Old Style" w:eastAsia="Bookman Old Style" w:hAnsi="Bookman Old Style" w:cs="Bookman Old Style"/>
          <w:b/>
          <w:sz w:val="24"/>
          <w:szCs w:val="24"/>
        </w:rPr>
        <w:t>28 de octubre de 2019.-</w:t>
      </w:r>
    </w:p>
    <w:p w:rsidR="00DF5281" w:rsidRPr="000A2134" w:rsidRDefault="00DF5281" w:rsidP="00321049">
      <w:pPr>
        <w:pStyle w:val="Prrafodelista"/>
        <w:tabs>
          <w:tab w:val="left" w:pos="2410"/>
        </w:tabs>
        <w:suppressAutoHyphens/>
        <w:spacing w:after="0"/>
        <w:ind w:left="1560" w:right="54" w:hanging="567"/>
        <w:jc w:val="both"/>
        <w:rPr>
          <w:rFonts w:ascii="Bookman Old Style" w:eastAsia="Bookman Old Style" w:hAnsi="Bookman Old Style" w:cs="Bookman Old Style"/>
          <w:sz w:val="24"/>
          <w:szCs w:val="24"/>
        </w:rPr>
      </w:pPr>
    </w:p>
    <w:p w:rsidR="00DF5281" w:rsidRPr="00B0283E" w:rsidRDefault="00FE15A7" w:rsidP="00321049">
      <w:pPr>
        <w:pStyle w:val="Prrafodelista"/>
        <w:numPr>
          <w:ilvl w:val="2"/>
          <w:numId w:val="18"/>
        </w:numPr>
        <w:tabs>
          <w:tab w:val="left" w:pos="2410"/>
        </w:tabs>
        <w:suppressAutoHyphens/>
        <w:spacing w:after="0"/>
        <w:ind w:left="1560" w:right="54" w:hanging="567"/>
        <w:jc w:val="both"/>
        <w:rPr>
          <w:rFonts w:ascii="Bookman Old Style" w:eastAsia="Bookman Old Style" w:hAnsi="Bookman Old Style" w:cs="Bookman Old Style"/>
          <w:b/>
          <w:sz w:val="24"/>
          <w:szCs w:val="24"/>
        </w:rPr>
      </w:pPr>
      <w:r w:rsidRPr="00B0283E">
        <w:rPr>
          <w:rFonts w:ascii="Bookman Old Style" w:eastAsia="Bookman Old Style" w:hAnsi="Bookman Old Style" w:cs="Bookman Old Style"/>
          <w:sz w:val="24"/>
          <w:szCs w:val="24"/>
        </w:rPr>
        <w:t xml:space="preserve">Hora: </w:t>
      </w:r>
      <w:r w:rsidRPr="00B0283E">
        <w:rPr>
          <w:rFonts w:ascii="Bookman Old Style" w:eastAsia="Bookman Old Style" w:hAnsi="Bookman Old Style" w:cs="Bookman Old Style"/>
          <w:b/>
          <w:sz w:val="24"/>
          <w:szCs w:val="24"/>
        </w:rPr>
        <w:t xml:space="preserve">15:00 </w:t>
      </w:r>
      <w:proofErr w:type="spellStart"/>
      <w:r w:rsidRPr="00B0283E">
        <w:rPr>
          <w:rFonts w:ascii="Bookman Old Style" w:eastAsia="Bookman Old Style" w:hAnsi="Bookman Old Style" w:cs="Bookman Old Style"/>
          <w:b/>
          <w:sz w:val="24"/>
          <w:szCs w:val="24"/>
        </w:rPr>
        <w:t>hs</w:t>
      </w:r>
      <w:proofErr w:type="spellEnd"/>
      <w:r w:rsidRPr="00B0283E">
        <w:rPr>
          <w:rFonts w:ascii="Bookman Old Style" w:eastAsia="Bookman Old Style" w:hAnsi="Bookman Old Style" w:cs="Bookman Old Style"/>
          <w:b/>
          <w:sz w:val="24"/>
          <w:szCs w:val="24"/>
        </w:rPr>
        <w:t>.</w:t>
      </w:r>
    </w:p>
    <w:p w:rsidR="00DF5281" w:rsidRPr="000A2134" w:rsidRDefault="00DF5281" w:rsidP="00321049">
      <w:pPr>
        <w:tabs>
          <w:tab w:val="left" w:pos="2410"/>
        </w:tabs>
        <w:suppressAutoHyphens/>
        <w:spacing w:after="0"/>
        <w:ind w:left="1560" w:right="54" w:hanging="567"/>
        <w:jc w:val="both"/>
        <w:rPr>
          <w:rFonts w:ascii="Bookman Old Style" w:eastAsia="Bookman Old Style" w:hAnsi="Bookman Old Style" w:cs="Bookman Old Style"/>
          <w:sz w:val="24"/>
          <w:szCs w:val="24"/>
        </w:rPr>
      </w:pPr>
    </w:p>
    <w:p w:rsidR="00DF5281" w:rsidRPr="00B0283E" w:rsidRDefault="00FE15A7" w:rsidP="00321049">
      <w:pPr>
        <w:pStyle w:val="Prrafodelista"/>
        <w:numPr>
          <w:ilvl w:val="2"/>
          <w:numId w:val="18"/>
        </w:numPr>
        <w:tabs>
          <w:tab w:val="left" w:pos="2410"/>
        </w:tabs>
        <w:suppressAutoHyphens/>
        <w:spacing w:after="0"/>
        <w:ind w:left="1560" w:right="54" w:hanging="567"/>
        <w:jc w:val="both"/>
        <w:rPr>
          <w:rFonts w:ascii="Bookman Old Style" w:eastAsia="Bookman Old Style" w:hAnsi="Bookman Old Style" w:cs="Bookman Old Style"/>
          <w:b/>
          <w:sz w:val="24"/>
          <w:szCs w:val="24"/>
        </w:rPr>
      </w:pPr>
      <w:r w:rsidRPr="00B0283E">
        <w:rPr>
          <w:rFonts w:ascii="Bookman Old Style" w:eastAsia="Bookman Old Style" w:hAnsi="Bookman Old Style" w:cs="Bookman Old Style"/>
          <w:sz w:val="24"/>
          <w:szCs w:val="24"/>
        </w:rPr>
        <w:t xml:space="preserve">Lugar: </w:t>
      </w:r>
      <w:r w:rsidRPr="00B0283E">
        <w:rPr>
          <w:rFonts w:ascii="Bookman Old Style" w:eastAsia="Bookman Old Style" w:hAnsi="Bookman Old Style" w:cs="Bookman Old Style"/>
          <w:b/>
          <w:sz w:val="24"/>
          <w:szCs w:val="24"/>
        </w:rPr>
        <w:t>Departamento de Adquisiciones del Poder Judicial:</w:t>
      </w:r>
      <w:r w:rsidR="00B0283E">
        <w:rPr>
          <w:rFonts w:ascii="Bookman Old Style" w:eastAsia="Bookman Old Style" w:hAnsi="Bookman Old Style" w:cs="Bookman Old Style"/>
          <w:b/>
          <w:sz w:val="24"/>
          <w:szCs w:val="24"/>
        </w:rPr>
        <w:t xml:space="preserve"> S</w:t>
      </w:r>
      <w:r w:rsidR="00A576EE" w:rsidRPr="00B0283E">
        <w:rPr>
          <w:rFonts w:ascii="Bookman Old Style" w:eastAsia="Bookman Old Style" w:hAnsi="Bookman Old Style" w:cs="Bookman Old Style"/>
          <w:b/>
          <w:sz w:val="24"/>
          <w:szCs w:val="24"/>
        </w:rPr>
        <w:t>OR</w:t>
      </w:r>
      <w:r w:rsidR="00B0283E" w:rsidRPr="00B0283E">
        <w:rPr>
          <w:rFonts w:ascii="Bookman Old Style" w:eastAsia="Bookman Old Style" w:hAnsi="Bookman Old Style" w:cs="Bookman Old Style"/>
          <w:b/>
          <w:sz w:val="24"/>
          <w:szCs w:val="24"/>
        </w:rPr>
        <w:t>I</w:t>
      </w:r>
      <w:r w:rsidR="00A576EE" w:rsidRPr="00B0283E">
        <w:rPr>
          <w:rFonts w:ascii="Bookman Old Style" w:eastAsia="Bookman Old Style" w:hAnsi="Bookman Old Style" w:cs="Bookman Old Style"/>
          <w:b/>
          <w:sz w:val="24"/>
          <w:szCs w:val="24"/>
        </w:rPr>
        <w:t>ANO 1210</w:t>
      </w:r>
      <w:r w:rsidRPr="00B0283E">
        <w:rPr>
          <w:rFonts w:ascii="Bookman Old Style" w:eastAsia="Bookman Old Style" w:hAnsi="Bookman Old Style" w:cs="Bookman Old Style"/>
          <w:b/>
          <w:sz w:val="24"/>
          <w:szCs w:val="24"/>
        </w:rPr>
        <w:t>. Tel. 2902.13.59, FAX: 2902.14.88.</w:t>
      </w:r>
    </w:p>
    <w:p w:rsidR="00DF5281" w:rsidRPr="000A2134" w:rsidRDefault="00DF5281" w:rsidP="00B0283E">
      <w:pPr>
        <w:suppressAutoHyphens/>
        <w:spacing w:after="0"/>
        <w:ind w:left="1416" w:right="54"/>
        <w:jc w:val="both"/>
        <w:rPr>
          <w:rFonts w:ascii="Bookman Old Style" w:eastAsia="Bookman Old Style" w:hAnsi="Bookman Old Style" w:cs="Bookman Old Style"/>
          <w:sz w:val="24"/>
          <w:szCs w:val="24"/>
        </w:rPr>
      </w:pPr>
    </w:p>
    <w:p w:rsidR="00DF5281" w:rsidRPr="000A2134" w:rsidRDefault="00FE15A7" w:rsidP="00B0283E">
      <w:pPr>
        <w:keepNext/>
        <w:tabs>
          <w:tab w:val="left" w:pos="0"/>
        </w:tabs>
        <w:suppressAutoHyphens/>
        <w:spacing w:after="0"/>
        <w:ind w:left="432" w:right="54" w:hanging="432"/>
        <w:jc w:val="both"/>
        <w:rPr>
          <w:rFonts w:ascii="Bookman Old Style" w:eastAsia="Bookman Old Style" w:hAnsi="Bookman Old Style" w:cs="Bookman Old Style"/>
          <w:b/>
          <w:sz w:val="24"/>
          <w:szCs w:val="24"/>
        </w:rPr>
      </w:pPr>
      <w:r w:rsidRPr="000A2134">
        <w:rPr>
          <w:rFonts w:ascii="Bookman Old Style" w:eastAsia="Bookman Old Style" w:hAnsi="Bookman Old Style" w:cs="Bookman Old Style"/>
          <w:b/>
          <w:sz w:val="24"/>
          <w:szCs w:val="24"/>
        </w:rPr>
        <w:t>Art. 9.- APERTURA DE OFERTAS</w:t>
      </w:r>
    </w:p>
    <w:p w:rsidR="00DF5281" w:rsidRPr="000A2134" w:rsidRDefault="00DF5281" w:rsidP="00B0283E">
      <w:pPr>
        <w:suppressAutoHyphens/>
        <w:spacing w:after="0"/>
        <w:ind w:right="54"/>
        <w:jc w:val="both"/>
        <w:rPr>
          <w:rFonts w:ascii="Bookman Old Style" w:eastAsia="Bookman Old Style" w:hAnsi="Bookman Old Style" w:cs="Bookman Old Style"/>
          <w:b/>
          <w:sz w:val="24"/>
          <w:szCs w:val="24"/>
        </w:rPr>
      </w:pPr>
    </w:p>
    <w:p w:rsidR="00C161D0" w:rsidRPr="000A2134" w:rsidRDefault="00C161D0" w:rsidP="00B0283E">
      <w:pPr>
        <w:suppressAutoHyphens/>
        <w:spacing w:after="0"/>
        <w:ind w:right="54" w:firstLine="432"/>
        <w:jc w:val="both"/>
        <w:rPr>
          <w:rFonts w:ascii="Bookman Old Style" w:eastAsia="Times New Roman" w:hAnsi="Bookman Old Style" w:cs="Times New Roman"/>
          <w:sz w:val="24"/>
          <w:szCs w:val="24"/>
          <w:lang w:eastAsia="ar-SA"/>
        </w:rPr>
      </w:pPr>
      <w:r w:rsidRPr="000A2134">
        <w:rPr>
          <w:rFonts w:ascii="Bookman Old Style" w:eastAsia="Times New Roman" w:hAnsi="Bookman Old Style" w:cs="Times New Roman"/>
          <w:sz w:val="24"/>
          <w:szCs w:val="24"/>
          <w:lang w:eastAsia="ar-SA"/>
        </w:rPr>
        <w:t xml:space="preserve">Abiertas </w:t>
      </w:r>
      <w:r w:rsidRPr="000A2134">
        <w:rPr>
          <w:rFonts w:ascii="Bookman Old Style" w:eastAsia="Times New Roman" w:hAnsi="Bookman Old Style" w:cs="Times New Roman"/>
          <w:b/>
          <w:sz w:val="24"/>
          <w:szCs w:val="24"/>
          <w:lang w:eastAsia="ar-SA"/>
        </w:rPr>
        <w:t>las ofertas se pondrá a disposición de todos los oferentes una de las vías para que tomen conocimiento de los precios y demás condiciones de todas las presentadas</w:t>
      </w:r>
      <w:r w:rsidRPr="000A2134">
        <w:rPr>
          <w:rFonts w:ascii="Bookman Old Style" w:eastAsia="Times New Roman" w:hAnsi="Bookman Old Style" w:cs="Times New Roman"/>
          <w:sz w:val="24"/>
          <w:szCs w:val="24"/>
          <w:lang w:eastAsia="ar-SA"/>
        </w:rPr>
        <w:t xml:space="preserve">. Los oferentes </w:t>
      </w:r>
      <w:r w:rsidRPr="000A2134">
        <w:rPr>
          <w:rFonts w:ascii="Bookman Old Style" w:eastAsia="Times New Roman" w:hAnsi="Bookman Old Style" w:cs="Times New Roman"/>
          <w:b/>
          <w:sz w:val="24"/>
          <w:szCs w:val="24"/>
          <w:lang w:eastAsia="ar-SA"/>
        </w:rPr>
        <w:t xml:space="preserve">pueden formular </w:t>
      </w:r>
      <w:r w:rsidRPr="000A2134">
        <w:rPr>
          <w:rFonts w:ascii="Bookman Old Style" w:eastAsia="Times New Roman" w:hAnsi="Bookman Old Style" w:cs="Times New Roman"/>
          <w:b/>
          <w:sz w:val="24"/>
          <w:szCs w:val="24"/>
          <w:lang w:eastAsia="ar-SA"/>
        </w:rPr>
        <w:lastRenderedPageBreak/>
        <w:t>observaciones</w:t>
      </w:r>
      <w:r w:rsidRPr="000A2134">
        <w:rPr>
          <w:rFonts w:ascii="Bookman Old Style" w:eastAsia="Times New Roman" w:hAnsi="Bookman Old Style" w:cs="Times New Roman"/>
          <w:sz w:val="24"/>
          <w:szCs w:val="24"/>
          <w:lang w:eastAsia="ar-SA"/>
        </w:rPr>
        <w:t xml:space="preserve"> a las propuestas presentadas en ese momento, las que quedarán registradas en el Acta de Apertura.</w:t>
      </w:r>
    </w:p>
    <w:p w:rsidR="00C161D0" w:rsidRPr="000A2134" w:rsidRDefault="00C161D0" w:rsidP="00B0283E">
      <w:pPr>
        <w:suppressAutoHyphens/>
        <w:spacing w:after="0"/>
        <w:ind w:right="54"/>
        <w:jc w:val="both"/>
        <w:rPr>
          <w:rFonts w:ascii="Bookman Old Style" w:eastAsia="Times New Roman" w:hAnsi="Bookman Old Style" w:cs="Times New Roman"/>
          <w:sz w:val="24"/>
          <w:szCs w:val="24"/>
          <w:lang w:eastAsia="ar-SA"/>
        </w:rPr>
      </w:pPr>
      <w:r w:rsidRPr="000A2134">
        <w:rPr>
          <w:rFonts w:ascii="Bookman Old Style" w:eastAsia="Times New Roman" w:hAnsi="Bookman Old Style" w:cs="Times New Roman"/>
          <w:sz w:val="24"/>
          <w:szCs w:val="24"/>
          <w:lang w:eastAsia="ar-SA"/>
        </w:rPr>
        <w:t>Concluido el acto de apertura y suscrita el Acta correspondiente, no se tomará en cuenta ninguna interpretación, aclaración o ampliación de ellas, salvo aquellas que fueran directa y expresamente solicitadas por escrito por los técnicos o por la Comisión Asesora de Adjudicaciones actuante. En tal caso, el oferente dispondrá del plazo que se establezca en la solicitud para hacer llegar su respuesta.</w:t>
      </w:r>
    </w:p>
    <w:p w:rsidR="00C161D0" w:rsidRPr="000A2134" w:rsidRDefault="00C161D0" w:rsidP="00B0283E">
      <w:pPr>
        <w:spacing w:after="0"/>
        <w:ind w:right="54"/>
        <w:jc w:val="both"/>
        <w:rPr>
          <w:rFonts w:ascii="Bookman Old Style" w:hAnsi="Bookman Old Style" w:cs="Times New Roman"/>
          <w:sz w:val="24"/>
          <w:szCs w:val="24"/>
        </w:rPr>
      </w:pPr>
      <w:r w:rsidRPr="000A2134">
        <w:rPr>
          <w:rFonts w:ascii="Bookman Old Style" w:hAnsi="Bookman Old Style" w:cs="Times New Roman"/>
          <w:sz w:val="24"/>
          <w:szCs w:val="24"/>
        </w:rPr>
        <w:t xml:space="preserve">Se deja constancia que en el presente procedimiento no se utiliza la modalidad de apertura electrónica. </w:t>
      </w:r>
    </w:p>
    <w:p w:rsidR="00DF5281" w:rsidRPr="000A2134" w:rsidRDefault="00FE15A7" w:rsidP="00B0283E">
      <w:pPr>
        <w:suppressAutoHyphens/>
        <w:spacing w:after="0"/>
        <w:ind w:right="54"/>
        <w:jc w:val="both"/>
        <w:rPr>
          <w:rFonts w:ascii="Bookman Old Style" w:eastAsia="Bookman Old Style" w:hAnsi="Bookman Old Style" w:cs="Bookman Old Style"/>
          <w:sz w:val="24"/>
          <w:szCs w:val="24"/>
        </w:rPr>
      </w:pPr>
      <w:r w:rsidRPr="000A2134">
        <w:rPr>
          <w:rFonts w:ascii="Bookman Old Style" w:eastAsia="Bookman Old Style" w:hAnsi="Bookman Old Style" w:cs="Bookman Old Style"/>
          <w:sz w:val="24"/>
          <w:szCs w:val="24"/>
        </w:rPr>
        <w:t xml:space="preserve"> </w:t>
      </w:r>
    </w:p>
    <w:p w:rsidR="00DF5281" w:rsidRPr="000A2134" w:rsidRDefault="00FE15A7" w:rsidP="00B0283E">
      <w:pPr>
        <w:suppressAutoHyphens/>
        <w:spacing w:after="0"/>
        <w:ind w:right="54"/>
        <w:jc w:val="both"/>
        <w:rPr>
          <w:rFonts w:ascii="Bookman Old Style" w:eastAsia="Bookman Old Style" w:hAnsi="Bookman Old Style" w:cs="Bookman Old Style"/>
          <w:b/>
          <w:sz w:val="24"/>
          <w:szCs w:val="24"/>
        </w:rPr>
      </w:pPr>
      <w:r w:rsidRPr="000A2134">
        <w:rPr>
          <w:rFonts w:ascii="Bookman Old Style" w:eastAsia="Bookman Old Style" w:hAnsi="Bookman Old Style" w:cs="Bookman Old Style"/>
          <w:b/>
          <w:sz w:val="24"/>
          <w:szCs w:val="24"/>
        </w:rPr>
        <w:t>Art. 10.-</w:t>
      </w:r>
      <w:r w:rsidRPr="000A2134">
        <w:rPr>
          <w:rFonts w:ascii="Bookman Old Style" w:eastAsia="Bookman Old Style" w:hAnsi="Bookman Old Style" w:cs="Bookman Old Style"/>
          <w:sz w:val="24"/>
          <w:szCs w:val="24"/>
        </w:rPr>
        <w:t xml:space="preserve"> </w:t>
      </w:r>
      <w:r w:rsidRPr="000A2134">
        <w:rPr>
          <w:rFonts w:ascii="Bookman Old Style" w:eastAsia="Bookman Old Style" w:hAnsi="Bookman Old Style" w:cs="Bookman Old Style"/>
          <w:b/>
          <w:sz w:val="24"/>
          <w:szCs w:val="24"/>
        </w:rPr>
        <w:t>PLAZO DE MANTENIMIENTO DE OFERTA</w:t>
      </w:r>
      <w:r w:rsidRPr="000A2134">
        <w:rPr>
          <w:rFonts w:ascii="Bookman Old Style" w:eastAsia="Bookman Old Style" w:hAnsi="Bookman Old Style" w:cs="Bookman Old Style"/>
          <w:sz w:val="24"/>
          <w:szCs w:val="24"/>
        </w:rPr>
        <w:t xml:space="preserve"> </w:t>
      </w:r>
      <w:r w:rsidRPr="000A2134">
        <w:rPr>
          <w:rFonts w:ascii="Bookman Old Style" w:eastAsia="Bookman Old Style" w:hAnsi="Bookman Old Style" w:cs="Bookman Old Style"/>
          <w:b/>
          <w:sz w:val="24"/>
          <w:szCs w:val="24"/>
        </w:rPr>
        <w:t>Y PRECIO</w:t>
      </w:r>
    </w:p>
    <w:p w:rsidR="00DF5281" w:rsidRPr="000A2134" w:rsidRDefault="00DF5281" w:rsidP="00B0283E">
      <w:pPr>
        <w:suppressAutoHyphens/>
        <w:spacing w:after="0"/>
        <w:ind w:right="54"/>
        <w:jc w:val="both"/>
        <w:rPr>
          <w:rFonts w:ascii="Bookman Old Style" w:eastAsia="Bookman Old Style" w:hAnsi="Bookman Old Style" w:cs="Bookman Old Style"/>
          <w:sz w:val="24"/>
          <w:szCs w:val="24"/>
        </w:rPr>
      </w:pPr>
    </w:p>
    <w:p w:rsidR="00DF5281" w:rsidRPr="000A2134" w:rsidRDefault="00FE15A7" w:rsidP="00B0283E">
      <w:pPr>
        <w:suppressAutoHyphens/>
        <w:spacing w:after="0"/>
        <w:ind w:left="120" w:right="54" w:firstLine="600"/>
        <w:jc w:val="both"/>
        <w:rPr>
          <w:rFonts w:ascii="Bookman Old Style" w:eastAsia="Bookman Old Style" w:hAnsi="Bookman Old Style" w:cs="Bookman Old Style"/>
          <w:sz w:val="24"/>
          <w:szCs w:val="24"/>
        </w:rPr>
      </w:pPr>
      <w:r w:rsidRPr="000A2134">
        <w:rPr>
          <w:rFonts w:ascii="Bookman Old Style" w:eastAsia="Bookman Old Style" w:hAnsi="Bookman Old Style" w:cs="Bookman Old Style"/>
          <w:sz w:val="24"/>
          <w:szCs w:val="24"/>
        </w:rPr>
        <w:t xml:space="preserve">No inferior a </w:t>
      </w:r>
      <w:r w:rsidR="00C161D0" w:rsidRPr="000A2134">
        <w:rPr>
          <w:rFonts w:ascii="Bookman Old Style" w:eastAsia="Bookman Old Style" w:hAnsi="Bookman Old Style" w:cs="Bookman Old Style"/>
          <w:b/>
          <w:sz w:val="24"/>
          <w:szCs w:val="24"/>
        </w:rPr>
        <w:t>120</w:t>
      </w:r>
      <w:r w:rsidRPr="000A2134">
        <w:rPr>
          <w:rFonts w:ascii="Bookman Old Style" w:eastAsia="Bookman Old Style" w:hAnsi="Bookman Old Style" w:cs="Bookman Old Style"/>
          <w:sz w:val="24"/>
          <w:szCs w:val="24"/>
        </w:rPr>
        <w:t xml:space="preserve"> días, salvo que la Administración, se expida con anterioridad al vencimiento de dicho plazo. Se  entiende  por tal el lapso durante el cual la empresa se obliga a mantener las condiciones de su oferta.</w:t>
      </w:r>
    </w:p>
    <w:p w:rsidR="00DF5281" w:rsidRPr="000A2134" w:rsidRDefault="00DF5281" w:rsidP="00B0283E">
      <w:pPr>
        <w:suppressAutoHyphens/>
        <w:spacing w:after="0"/>
        <w:ind w:right="54"/>
        <w:jc w:val="both"/>
        <w:rPr>
          <w:rFonts w:ascii="Bookman Old Style" w:eastAsia="Bookman Old Style" w:hAnsi="Bookman Old Style" w:cs="Bookman Old Style"/>
          <w:sz w:val="24"/>
          <w:szCs w:val="24"/>
        </w:rPr>
      </w:pPr>
    </w:p>
    <w:p w:rsidR="00DF5281" w:rsidRPr="000A2134" w:rsidRDefault="00FE15A7" w:rsidP="00B0283E">
      <w:pPr>
        <w:suppressAutoHyphens/>
        <w:spacing w:after="0"/>
        <w:ind w:right="54"/>
        <w:jc w:val="both"/>
        <w:rPr>
          <w:rFonts w:ascii="Bookman Old Style" w:eastAsia="Bookman Old Style" w:hAnsi="Bookman Old Style" w:cs="Bookman Old Style"/>
          <w:sz w:val="24"/>
          <w:szCs w:val="24"/>
        </w:rPr>
      </w:pPr>
      <w:r w:rsidRPr="000A2134">
        <w:rPr>
          <w:rFonts w:ascii="Bookman Old Style" w:eastAsia="Bookman Old Style" w:hAnsi="Bookman Old Style" w:cs="Bookman Old Style"/>
          <w:sz w:val="24"/>
          <w:szCs w:val="24"/>
        </w:rPr>
        <w:tab/>
        <w:t>El vencimiento del plazo establecido precedentemente no liberará al oferente, salvo que medie notificación escrita a la Administración, manifestando su decisión de retirar la oferta, antes de la notificación de la adjudicación de la misma.</w:t>
      </w:r>
    </w:p>
    <w:p w:rsidR="00DF5281" w:rsidRPr="000A2134" w:rsidRDefault="00DF5281" w:rsidP="00B0283E">
      <w:pPr>
        <w:suppressAutoHyphens/>
        <w:spacing w:after="0"/>
        <w:ind w:right="54"/>
        <w:jc w:val="both"/>
        <w:rPr>
          <w:rFonts w:ascii="Bookman Old Style" w:eastAsia="Bookman Old Style" w:hAnsi="Bookman Old Style" w:cs="Bookman Old Style"/>
          <w:b/>
          <w:sz w:val="24"/>
          <w:szCs w:val="24"/>
        </w:rPr>
      </w:pPr>
    </w:p>
    <w:p w:rsidR="00DF5281" w:rsidRPr="000A2134" w:rsidRDefault="00FE15A7" w:rsidP="00B0283E">
      <w:pPr>
        <w:suppressAutoHyphens/>
        <w:spacing w:after="0"/>
        <w:ind w:right="54"/>
        <w:jc w:val="both"/>
        <w:rPr>
          <w:rFonts w:ascii="Bookman Old Style" w:eastAsia="Bookman Old Style" w:hAnsi="Bookman Old Style" w:cs="Bookman Old Style"/>
          <w:b/>
          <w:sz w:val="24"/>
          <w:szCs w:val="24"/>
        </w:rPr>
      </w:pPr>
      <w:r w:rsidRPr="000A2134">
        <w:rPr>
          <w:rFonts w:ascii="Bookman Old Style" w:eastAsia="Bookman Old Style" w:hAnsi="Bookman Old Style" w:cs="Bookman Old Style"/>
          <w:b/>
          <w:sz w:val="24"/>
          <w:szCs w:val="24"/>
        </w:rPr>
        <w:t>Art. 11.- NOTIFICACIÓN DE RESOLUCIÓN.</w:t>
      </w:r>
    </w:p>
    <w:p w:rsidR="00DF5281" w:rsidRPr="000A2134" w:rsidRDefault="00DF5281" w:rsidP="00B0283E">
      <w:pPr>
        <w:suppressAutoHyphens/>
        <w:spacing w:after="0"/>
        <w:ind w:right="54"/>
        <w:jc w:val="both"/>
        <w:rPr>
          <w:rFonts w:ascii="Bookman Old Style" w:eastAsia="Bookman Old Style" w:hAnsi="Bookman Old Style" w:cs="Bookman Old Style"/>
          <w:b/>
          <w:sz w:val="24"/>
          <w:szCs w:val="24"/>
        </w:rPr>
      </w:pPr>
    </w:p>
    <w:p w:rsidR="00DF5281" w:rsidRPr="000A2134" w:rsidRDefault="00FE15A7" w:rsidP="00B0283E">
      <w:pPr>
        <w:suppressAutoHyphens/>
        <w:spacing w:after="0"/>
        <w:ind w:right="54"/>
        <w:jc w:val="both"/>
        <w:rPr>
          <w:rFonts w:ascii="Bookman Old Style" w:eastAsia="Bookman Old Style" w:hAnsi="Bookman Old Style" w:cs="Bookman Old Style"/>
          <w:sz w:val="24"/>
          <w:szCs w:val="24"/>
        </w:rPr>
      </w:pPr>
      <w:r w:rsidRPr="000A2134">
        <w:rPr>
          <w:rFonts w:ascii="Bookman Old Style" w:eastAsia="Bookman Old Style" w:hAnsi="Bookman Old Style" w:cs="Bookman Old Style"/>
          <w:b/>
          <w:sz w:val="24"/>
          <w:szCs w:val="24"/>
        </w:rPr>
        <w:tab/>
      </w:r>
      <w:r w:rsidRPr="000A2134">
        <w:rPr>
          <w:rFonts w:ascii="Bookman Old Style" w:eastAsia="Bookman Old Style" w:hAnsi="Bookman Old Style" w:cs="Bookman Old Style"/>
          <w:sz w:val="24"/>
          <w:szCs w:val="24"/>
        </w:rPr>
        <w:t>La notificación de la resolución de adjudicación a la firma adjudicataria constituirá, a todos los efectos legales, el perfeccionamiento del contrato correspondiente a que refieren las disposiciones de este Pliego, siendo las obligaciones y derechos del contratista las que surgen de las normas jurídicas aplicables, los Pliegos y su oferta.</w:t>
      </w:r>
    </w:p>
    <w:p w:rsidR="00DF5281" w:rsidRPr="000A2134" w:rsidRDefault="00DF5281" w:rsidP="00B0283E">
      <w:pPr>
        <w:suppressAutoHyphens/>
        <w:spacing w:after="0"/>
        <w:ind w:right="54"/>
        <w:jc w:val="both"/>
        <w:rPr>
          <w:rFonts w:ascii="Bookman Old Style" w:eastAsia="Bookman Old Style" w:hAnsi="Bookman Old Style" w:cs="Bookman Old Style"/>
          <w:sz w:val="24"/>
          <w:szCs w:val="24"/>
        </w:rPr>
      </w:pPr>
    </w:p>
    <w:p w:rsidR="008A22A5" w:rsidRPr="000A2134" w:rsidRDefault="008A22A5" w:rsidP="00B0283E">
      <w:pPr>
        <w:suppressAutoHyphens/>
        <w:spacing w:after="0"/>
        <w:ind w:right="54"/>
        <w:jc w:val="both"/>
        <w:rPr>
          <w:rFonts w:ascii="Bookman Old Style" w:eastAsia="Bookman Old Style" w:hAnsi="Bookman Old Style" w:cs="Bookman Old Style"/>
          <w:b/>
          <w:sz w:val="24"/>
          <w:szCs w:val="24"/>
        </w:rPr>
      </w:pPr>
    </w:p>
    <w:p w:rsidR="00DF5281" w:rsidRPr="000A2134" w:rsidRDefault="00FE15A7" w:rsidP="00B0283E">
      <w:pPr>
        <w:suppressAutoHyphens/>
        <w:spacing w:after="0"/>
        <w:ind w:right="54"/>
        <w:jc w:val="both"/>
        <w:rPr>
          <w:rFonts w:ascii="Bookman Old Style" w:eastAsia="Bookman Old Style" w:hAnsi="Bookman Old Style" w:cs="Bookman Old Style"/>
          <w:b/>
          <w:sz w:val="24"/>
          <w:szCs w:val="24"/>
        </w:rPr>
      </w:pPr>
      <w:r w:rsidRPr="000A2134">
        <w:rPr>
          <w:rFonts w:ascii="Bookman Old Style" w:eastAsia="Bookman Old Style" w:hAnsi="Bookman Old Style" w:cs="Bookman Old Style"/>
          <w:b/>
          <w:sz w:val="24"/>
          <w:szCs w:val="24"/>
        </w:rPr>
        <w:t>Art. 12.- CÓMPUTO DE PLAZOS.</w:t>
      </w:r>
    </w:p>
    <w:p w:rsidR="00DF5281" w:rsidRPr="000A2134" w:rsidRDefault="00DF5281" w:rsidP="00B0283E">
      <w:pPr>
        <w:suppressAutoHyphens/>
        <w:spacing w:after="0"/>
        <w:ind w:right="54"/>
        <w:jc w:val="both"/>
        <w:rPr>
          <w:rFonts w:ascii="Bookman Old Style" w:eastAsia="Bookman Old Style" w:hAnsi="Bookman Old Style" w:cs="Bookman Old Style"/>
          <w:b/>
          <w:sz w:val="24"/>
          <w:szCs w:val="24"/>
        </w:rPr>
      </w:pPr>
    </w:p>
    <w:p w:rsidR="00DF5281" w:rsidRPr="000A2134" w:rsidRDefault="00FE15A7" w:rsidP="00B0283E">
      <w:pPr>
        <w:suppressAutoHyphens/>
        <w:spacing w:after="0"/>
        <w:ind w:right="54"/>
        <w:jc w:val="both"/>
        <w:rPr>
          <w:rFonts w:ascii="Bookman Old Style" w:eastAsia="Bookman Old Style" w:hAnsi="Bookman Old Style" w:cs="Bookman Old Style"/>
          <w:sz w:val="24"/>
          <w:szCs w:val="24"/>
        </w:rPr>
      </w:pPr>
      <w:r w:rsidRPr="000A2134">
        <w:rPr>
          <w:rFonts w:ascii="Bookman Old Style" w:eastAsia="Bookman Old Style" w:hAnsi="Bookman Old Style" w:cs="Bookman Old Style"/>
          <w:b/>
          <w:sz w:val="24"/>
          <w:szCs w:val="24"/>
        </w:rPr>
        <w:t xml:space="preserve">         </w:t>
      </w:r>
      <w:r w:rsidRPr="000A2134">
        <w:rPr>
          <w:rFonts w:ascii="Bookman Old Style" w:eastAsia="Bookman Old Style" w:hAnsi="Bookman Old Style" w:cs="Bookman Old Style"/>
          <w:sz w:val="24"/>
          <w:szCs w:val="24"/>
        </w:rPr>
        <w:t>Todos los plazos serán computados en días hábiles, salvo especificación en contrario.</w:t>
      </w:r>
    </w:p>
    <w:p w:rsidR="00DF5281" w:rsidRPr="000A2134" w:rsidRDefault="00DF5281" w:rsidP="00B0283E">
      <w:pPr>
        <w:suppressAutoHyphens/>
        <w:spacing w:after="0"/>
        <w:ind w:right="54"/>
        <w:jc w:val="both"/>
        <w:rPr>
          <w:rFonts w:ascii="Bookman Old Style" w:eastAsia="Bookman Old Style" w:hAnsi="Bookman Old Style" w:cs="Bookman Old Style"/>
          <w:b/>
          <w:sz w:val="24"/>
          <w:szCs w:val="24"/>
        </w:rPr>
      </w:pPr>
    </w:p>
    <w:p w:rsidR="00DF5281" w:rsidRPr="000A2134" w:rsidRDefault="00FE15A7" w:rsidP="00B0283E">
      <w:pPr>
        <w:suppressAutoHyphens/>
        <w:spacing w:after="0"/>
        <w:ind w:right="54"/>
        <w:jc w:val="both"/>
        <w:rPr>
          <w:rFonts w:ascii="Bookman Old Style" w:eastAsia="Bookman Old Style" w:hAnsi="Bookman Old Style" w:cs="Bookman Old Style"/>
          <w:b/>
          <w:sz w:val="24"/>
          <w:szCs w:val="24"/>
        </w:rPr>
      </w:pPr>
      <w:r w:rsidRPr="000A2134">
        <w:rPr>
          <w:rFonts w:ascii="Bookman Old Style" w:eastAsia="Bookman Old Style" w:hAnsi="Bookman Old Style" w:cs="Bookman Old Style"/>
          <w:b/>
          <w:sz w:val="24"/>
          <w:szCs w:val="24"/>
        </w:rPr>
        <w:t>Art. 13.- FORMA DE PAGO.</w:t>
      </w:r>
    </w:p>
    <w:p w:rsidR="00DF5281" w:rsidRPr="000A2134" w:rsidRDefault="00DF5281" w:rsidP="00B0283E">
      <w:pPr>
        <w:suppressAutoHyphens/>
        <w:spacing w:after="0"/>
        <w:ind w:right="54"/>
        <w:jc w:val="both"/>
        <w:rPr>
          <w:rFonts w:ascii="Bookman Old Style" w:eastAsia="Bookman Old Style" w:hAnsi="Bookman Old Style" w:cs="Bookman Old Style"/>
          <w:sz w:val="24"/>
          <w:szCs w:val="24"/>
        </w:rPr>
      </w:pPr>
    </w:p>
    <w:p w:rsidR="00DF5281" w:rsidRDefault="00FE15A7" w:rsidP="00B0283E">
      <w:pPr>
        <w:suppressAutoHyphens/>
        <w:spacing w:after="0"/>
        <w:ind w:right="54" w:firstLine="708"/>
        <w:jc w:val="both"/>
        <w:rPr>
          <w:rFonts w:ascii="Bookman Old Style" w:eastAsia="Bookman Old Style" w:hAnsi="Bookman Old Style" w:cs="Bookman Old Style"/>
          <w:sz w:val="24"/>
          <w:szCs w:val="24"/>
        </w:rPr>
      </w:pPr>
      <w:r w:rsidRPr="000A2134">
        <w:rPr>
          <w:rFonts w:ascii="Bookman Old Style" w:eastAsia="Bookman Old Style" w:hAnsi="Bookman Old Style" w:cs="Bookman Old Style"/>
          <w:sz w:val="24"/>
          <w:szCs w:val="24"/>
        </w:rPr>
        <w:t>La propuesta deberá considerar que el</w:t>
      </w:r>
      <w:r w:rsidR="00C161D0" w:rsidRPr="000A2134">
        <w:rPr>
          <w:rFonts w:ascii="Bookman Old Style" w:eastAsia="Bookman Old Style" w:hAnsi="Bookman Old Style" w:cs="Bookman Old Style"/>
          <w:sz w:val="24"/>
          <w:szCs w:val="24"/>
        </w:rPr>
        <w:t xml:space="preserve"> plazo mínimo de crédito es de 6</w:t>
      </w:r>
      <w:r w:rsidRPr="000A2134">
        <w:rPr>
          <w:rFonts w:ascii="Bookman Old Style" w:eastAsia="Bookman Old Style" w:hAnsi="Bookman Old Style" w:cs="Bookman Old Style"/>
          <w:sz w:val="24"/>
          <w:szCs w:val="24"/>
        </w:rPr>
        <w:t>0 días conformada la factura correspondiente.</w:t>
      </w:r>
    </w:p>
    <w:p w:rsidR="00DD69B3" w:rsidRDefault="00DD69B3" w:rsidP="00B0283E">
      <w:pPr>
        <w:suppressAutoHyphens/>
        <w:spacing w:after="0"/>
        <w:ind w:right="54" w:firstLine="708"/>
        <w:jc w:val="both"/>
        <w:rPr>
          <w:rFonts w:ascii="Bookman Old Style" w:eastAsia="Bookman Old Style" w:hAnsi="Bookman Old Style" w:cs="Bookman Old Style"/>
          <w:sz w:val="24"/>
          <w:szCs w:val="24"/>
        </w:rPr>
      </w:pPr>
    </w:p>
    <w:p w:rsidR="00DD69B3" w:rsidRDefault="00DD69B3" w:rsidP="00B0283E">
      <w:pPr>
        <w:suppressAutoHyphens/>
        <w:spacing w:after="0"/>
        <w:ind w:right="54" w:firstLine="708"/>
        <w:jc w:val="both"/>
        <w:rPr>
          <w:rFonts w:ascii="Bookman Old Style" w:eastAsia="Bookman Old Style" w:hAnsi="Bookman Old Style" w:cs="Bookman Old Style"/>
          <w:sz w:val="24"/>
          <w:szCs w:val="24"/>
        </w:rPr>
      </w:pPr>
    </w:p>
    <w:p w:rsidR="00DD69B3" w:rsidRDefault="00DD69B3" w:rsidP="00B0283E">
      <w:pPr>
        <w:suppressAutoHyphens/>
        <w:spacing w:after="0"/>
        <w:ind w:right="54" w:firstLine="708"/>
        <w:jc w:val="both"/>
        <w:rPr>
          <w:rFonts w:ascii="Bookman Old Style" w:eastAsia="Bookman Old Style" w:hAnsi="Bookman Old Style" w:cs="Bookman Old Style"/>
          <w:sz w:val="24"/>
          <w:szCs w:val="24"/>
        </w:rPr>
      </w:pPr>
    </w:p>
    <w:p w:rsidR="00DD69B3" w:rsidRPr="000A2134" w:rsidRDefault="00DD69B3" w:rsidP="00B0283E">
      <w:pPr>
        <w:suppressAutoHyphens/>
        <w:spacing w:after="0"/>
        <w:ind w:right="54" w:firstLine="708"/>
        <w:jc w:val="both"/>
        <w:rPr>
          <w:rFonts w:ascii="Bookman Old Style" w:eastAsia="Bookman Old Style" w:hAnsi="Bookman Old Style" w:cs="Bookman Old Style"/>
          <w:sz w:val="24"/>
          <w:szCs w:val="24"/>
        </w:rPr>
      </w:pPr>
    </w:p>
    <w:p w:rsidR="00DF5281" w:rsidRPr="000A2134" w:rsidRDefault="00DF5281" w:rsidP="00B0283E">
      <w:pPr>
        <w:suppressAutoHyphens/>
        <w:spacing w:after="0"/>
        <w:ind w:right="54" w:firstLine="708"/>
        <w:jc w:val="both"/>
        <w:rPr>
          <w:rFonts w:ascii="Bookman Old Style" w:eastAsia="Bookman Old Style" w:hAnsi="Bookman Old Style" w:cs="Bookman Old Style"/>
          <w:sz w:val="24"/>
          <w:szCs w:val="24"/>
        </w:rPr>
      </w:pPr>
    </w:p>
    <w:p w:rsidR="00DF5281" w:rsidRPr="000A2134" w:rsidRDefault="00FE15A7" w:rsidP="00B0283E">
      <w:pPr>
        <w:suppressAutoHyphens/>
        <w:spacing w:after="0"/>
        <w:ind w:right="54"/>
        <w:jc w:val="both"/>
        <w:rPr>
          <w:rFonts w:ascii="Bookman Old Style" w:eastAsia="Bookman Old Style" w:hAnsi="Bookman Old Style" w:cs="Bookman Old Style"/>
          <w:b/>
          <w:sz w:val="24"/>
          <w:szCs w:val="24"/>
        </w:rPr>
      </w:pPr>
      <w:r w:rsidRPr="000A2134">
        <w:rPr>
          <w:rFonts w:ascii="Bookman Old Style" w:eastAsia="Bookman Old Style" w:hAnsi="Bookman Old Style" w:cs="Bookman Old Style"/>
          <w:b/>
          <w:sz w:val="24"/>
          <w:szCs w:val="24"/>
        </w:rPr>
        <w:t>Art. 14.-</w:t>
      </w:r>
      <w:r w:rsidRPr="000A2134">
        <w:rPr>
          <w:rFonts w:ascii="Bookman Old Style" w:eastAsia="Bookman Old Style" w:hAnsi="Bookman Old Style" w:cs="Bookman Old Style"/>
          <w:sz w:val="24"/>
          <w:szCs w:val="24"/>
        </w:rPr>
        <w:t xml:space="preserve"> </w:t>
      </w:r>
      <w:r w:rsidRPr="000A2134">
        <w:rPr>
          <w:rFonts w:ascii="Bookman Old Style" w:eastAsia="Bookman Old Style" w:hAnsi="Bookman Old Style" w:cs="Bookman Old Style"/>
          <w:b/>
          <w:sz w:val="24"/>
          <w:szCs w:val="24"/>
        </w:rPr>
        <w:t>PLAZO.</w:t>
      </w:r>
    </w:p>
    <w:p w:rsidR="00DD69B3" w:rsidRDefault="00DD69B3" w:rsidP="00B0283E">
      <w:pPr>
        <w:suppressAutoHyphens/>
        <w:spacing w:after="0"/>
        <w:ind w:right="54"/>
        <w:jc w:val="both"/>
        <w:rPr>
          <w:rFonts w:ascii="Bookman Old Style" w:eastAsia="Bookman Old Style" w:hAnsi="Bookman Old Style" w:cs="Bookman Old Style"/>
          <w:sz w:val="24"/>
          <w:szCs w:val="24"/>
        </w:rPr>
      </w:pPr>
    </w:p>
    <w:p w:rsidR="00DF5281" w:rsidRPr="000A2134" w:rsidRDefault="00FE15A7" w:rsidP="00B0283E">
      <w:pPr>
        <w:suppressAutoHyphens/>
        <w:spacing w:after="0"/>
        <w:ind w:right="54"/>
        <w:jc w:val="both"/>
        <w:rPr>
          <w:rFonts w:ascii="Bookman Old Style" w:eastAsia="Bookman Old Style" w:hAnsi="Bookman Old Style" w:cs="Bookman Old Style"/>
          <w:b/>
          <w:sz w:val="24"/>
          <w:szCs w:val="24"/>
        </w:rPr>
      </w:pPr>
      <w:r w:rsidRPr="000A2134">
        <w:rPr>
          <w:rFonts w:ascii="Bookman Old Style" w:eastAsia="Bookman Old Style" w:hAnsi="Bookman Old Style" w:cs="Bookman Old Style"/>
          <w:sz w:val="24"/>
          <w:szCs w:val="24"/>
        </w:rPr>
        <w:tab/>
      </w:r>
      <w:r w:rsidR="00A576EE" w:rsidRPr="000A2134">
        <w:rPr>
          <w:rFonts w:ascii="Bookman Old Style" w:eastAsia="Bookman Old Style" w:hAnsi="Bookman Old Style" w:cs="Bookman Old Style"/>
          <w:b/>
          <w:sz w:val="24"/>
          <w:szCs w:val="24"/>
        </w:rPr>
        <w:t xml:space="preserve">El plazo </w:t>
      </w:r>
      <w:r w:rsidRPr="000A2134">
        <w:rPr>
          <w:rFonts w:ascii="Bookman Old Style" w:eastAsia="Bookman Old Style" w:hAnsi="Bookman Old Style" w:cs="Bookman Old Style"/>
          <w:b/>
          <w:sz w:val="24"/>
          <w:szCs w:val="24"/>
        </w:rPr>
        <w:t>s</w:t>
      </w:r>
      <w:r w:rsidR="00C161D0" w:rsidRPr="000A2134">
        <w:rPr>
          <w:rFonts w:ascii="Bookman Old Style" w:eastAsia="Bookman Old Style" w:hAnsi="Bookman Old Style" w:cs="Bookman Old Style"/>
          <w:b/>
          <w:sz w:val="24"/>
          <w:szCs w:val="24"/>
        </w:rPr>
        <w:t>e</w:t>
      </w:r>
      <w:r w:rsidR="0014512E">
        <w:rPr>
          <w:rFonts w:ascii="Bookman Old Style" w:eastAsia="Bookman Old Style" w:hAnsi="Bookman Old Style" w:cs="Bookman Old Style"/>
          <w:b/>
          <w:sz w:val="24"/>
          <w:szCs w:val="24"/>
        </w:rPr>
        <w:t>rá desde el 1º de enero de 2020, pero en caso que el contrato</w:t>
      </w:r>
      <w:r w:rsidR="00931A8F">
        <w:rPr>
          <w:rFonts w:ascii="Bookman Old Style" w:eastAsia="Bookman Old Style" w:hAnsi="Bookman Old Style" w:cs="Bookman Old Style"/>
          <w:b/>
          <w:sz w:val="24"/>
          <w:szCs w:val="24"/>
        </w:rPr>
        <w:t xml:space="preserve"> no se haya suscrito al 31/12/19</w:t>
      </w:r>
      <w:r w:rsidR="0014512E">
        <w:rPr>
          <w:rFonts w:ascii="Bookman Old Style" w:eastAsia="Bookman Old Style" w:hAnsi="Bookman Old Style" w:cs="Bookman Old Style"/>
          <w:b/>
          <w:sz w:val="24"/>
          <w:szCs w:val="24"/>
        </w:rPr>
        <w:t>, el mismo correrá desde la suscripci</w:t>
      </w:r>
      <w:r w:rsidR="00931A8F">
        <w:rPr>
          <w:rFonts w:ascii="Bookman Old Style" w:eastAsia="Bookman Old Style" w:hAnsi="Bookman Old Style" w:cs="Bookman Old Style"/>
          <w:b/>
          <w:sz w:val="24"/>
          <w:szCs w:val="24"/>
        </w:rPr>
        <w:t>ón de contrato y hasta el</w:t>
      </w:r>
      <w:r w:rsidR="00C161D0" w:rsidRPr="000A2134">
        <w:rPr>
          <w:rFonts w:ascii="Bookman Old Style" w:eastAsia="Bookman Old Style" w:hAnsi="Bookman Old Style" w:cs="Bookman Old Style"/>
          <w:b/>
          <w:sz w:val="24"/>
          <w:szCs w:val="24"/>
        </w:rPr>
        <w:t xml:space="preserve"> 31 de diciembre de 2020</w:t>
      </w:r>
      <w:r w:rsidRPr="000A2134">
        <w:rPr>
          <w:rFonts w:ascii="Bookman Old Style" w:eastAsia="Bookman Old Style" w:hAnsi="Bookman Old Style" w:cs="Bookman Old Style"/>
          <w:sz w:val="24"/>
          <w:szCs w:val="24"/>
        </w:rPr>
        <w:t xml:space="preserve">. </w:t>
      </w:r>
      <w:r w:rsidRPr="000A2134">
        <w:rPr>
          <w:rFonts w:ascii="Bookman Old Style" w:eastAsia="Bookman Old Style" w:hAnsi="Bookman Old Style" w:cs="Bookman Old Style"/>
          <w:b/>
          <w:sz w:val="24"/>
          <w:szCs w:val="24"/>
        </w:rPr>
        <w:t xml:space="preserve">Pudiéndose prorrogar </w:t>
      </w:r>
      <w:r w:rsidR="00C161D0" w:rsidRPr="000A2134">
        <w:rPr>
          <w:rFonts w:ascii="Bookman Old Style" w:eastAsia="Bookman Old Style" w:hAnsi="Bookman Old Style" w:cs="Bookman Old Style"/>
          <w:b/>
          <w:sz w:val="24"/>
          <w:szCs w:val="24"/>
        </w:rPr>
        <w:t xml:space="preserve">automáticamente </w:t>
      </w:r>
      <w:r w:rsidRPr="000A2134">
        <w:rPr>
          <w:rFonts w:ascii="Bookman Old Style" w:eastAsia="Bookman Old Style" w:hAnsi="Bookman Old Style" w:cs="Bookman Old Style"/>
          <w:b/>
          <w:sz w:val="24"/>
          <w:szCs w:val="24"/>
        </w:rPr>
        <w:t>por un período anual consecutivo.</w:t>
      </w:r>
    </w:p>
    <w:p w:rsidR="00A576EE" w:rsidRPr="000A2134" w:rsidRDefault="00A576EE" w:rsidP="00B0283E">
      <w:pPr>
        <w:pStyle w:val="Default"/>
        <w:spacing w:line="276" w:lineRule="auto"/>
        <w:ind w:right="54" w:firstLine="708"/>
        <w:jc w:val="both"/>
        <w:rPr>
          <w:rFonts w:ascii="Bookman Old Style" w:hAnsi="Bookman Old Style"/>
          <w:b/>
          <w:bCs/>
        </w:rPr>
      </w:pPr>
      <w:r w:rsidRPr="000A2134">
        <w:rPr>
          <w:rFonts w:ascii="Bookman Old Style" w:hAnsi="Bookman Old Style"/>
          <w:bCs/>
        </w:rPr>
        <w:t>Las prórrogas serán automáticas por hasta el período establecido en el presente artículo, a partir</w:t>
      </w:r>
      <w:r w:rsidRPr="000A2134">
        <w:rPr>
          <w:rFonts w:ascii="Bookman Old Style" w:hAnsi="Bookman Old Style"/>
          <w:b/>
          <w:bCs/>
        </w:rPr>
        <w:t xml:space="preserve"> </w:t>
      </w:r>
      <w:r w:rsidRPr="000A2134">
        <w:rPr>
          <w:rFonts w:ascii="Bookman Old Style" w:hAnsi="Bookman Old Style"/>
        </w:rPr>
        <w:t xml:space="preserve">de su vencimiento inicial o sus prórrogas en su caso, si las partes no lo denuncian mediante telegrama colacionado 60 días antes de la fecha de los vencimientos respectivos. </w:t>
      </w:r>
    </w:p>
    <w:p w:rsidR="00A576EE" w:rsidRPr="000A2134" w:rsidRDefault="00A576EE" w:rsidP="00B0283E">
      <w:pPr>
        <w:ind w:right="54"/>
        <w:jc w:val="both"/>
        <w:rPr>
          <w:rFonts w:ascii="Bookman Old Style" w:eastAsia="Bookman Old Style" w:hAnsi="Bookman Old Style" w:cs="Bookman Old Style"/>
          <w:sz w:val="24"/>
          <w:szCs w:val="24"/>
          <w:lang w:eastAsia="es-ES" w:bidi="es-ES"/>
        </w:rPr>
      </w:pPr>
      <w:r w:rsidRPr="000A2134">
        <w:rPr>
          <w:rFonts w:ascii="Bookman Old Style" w:eastAsia="Bookman Old Style" w:hAnsi="Bookman Old Style" w:cs="Bookman Old Style"/>
          <w:sz w:val="24"/>
          <w:szCs w:val="24"/>
          <w:lang w:eastAsia="es-ES" w:bidi="es-ES"/>
        </w:rPr>
        <w:tab/>
        <w:t>El Poder Judicial podrá en cualquier momento y sin expresión de causa, rescindir unilateralmente el contrato oportunamente suscrito, en forma total o parcial, con un preaviso no inferior a 15 días, por telegrama colacionado u otro medio auténtico.</w:t>
      </w:r>
    </w:p>
    <w:p w:rsidR="00DF5281" w:rsidRPr="000A2134" w:rsidRDefault="00DF5281" w:rsidP="00B0283E">
      <w:pPr>
        <w:suppressAutoHyphens/>
        <w:spacing w:after="0"/>
        <w:ind w:right="54"/>
        <w:jc w:val="both"/>
        <w:rPr>
          <w:rFonts w:ascii="Bookman Old Style" w:eastAsia="Bookman Old Style" w:hAnsi="Bookman Old Style" w:cs="Bookman Old Style"/>
          <w:b/>
          <w:sz w:val="24"/>
          <w:szCs w:val="24"/>
        </w:rPr>
      </w:pPr>
    </w:p>
    <w:p w:rsidR="00DF5281" w:rsidRPr="000A2134" w:rsidRDefault="00FE15A7" w:rsidP="00B0283E">
      <w:pPr>
        <w:suppressAutoHyphens/>
        <w:spacing w:after="0"/>
        <w:ind w:right="54"/>
        <w:jc w:val="both"/>
        <w:rPr>
          <w:rFonts w:ascii="Bookman Old Style" w:eastAsia="Bookman Old Style" w:hAnsi="Bookman Old Style" w:cs="Bookman Old Style"/>
          <w:sz w:val="24"/>
          <w:szCs w:val="24"/>
        </w:rPr>
      </w:pPr>
      <w:r w:rsidRPr="000A2134">
        <w:rPr>
          <w:rFonts w:ascii="Bookman Old Style" w:eastAsia="Bookman Old Style" w:hAnsi="Bookman Old Style" w:cs="Bookman Old Style"/>
          <w:b/>
          <w:sz w:val="24"/>
          <w:szCs w:val="24"/>
        </w:rPr>
        <w:t>Art. 15.- AJUSTE DE PRECIOS</w:t>
      </w:r>
      <w:r w:rsidRPr="000A2134">
        <w:rPr>
          <w:rFonts w:ascii="Bookman Old Style" w:eastAsia="Bookman Old Style" w:hAnsi="Bookman Old Style" w:cs="Bookman Old Style"/>
          <w:sz w:val="24"/>
          <w:szCs w:val="24"/>
        </w:rPr>
        <w:t>.</w:t>
      </w:r>
    </w:p>
    <w:p w:rsidR="00DF5281" w:rsidRPr="000A2134" w:rsidRDefault="00DF5281" w:rsidP="00B0283E">
      <w:pPr>
        <w:suppressAutoHyphens/>
        <w:spacing w:after="0"/>
        <w:ind w:right="54"/>
        <w:jc w:val="both"/>
        <w:rPr>
          <w:rFonts w:ascii="Bookman Old Style" w:eastAsia="Bookman Old Style" w:hAnsi="Bookman Old Style" w:cs="Bookman Old Style"/>
          <w:sz w:val="24"/>
          <w:szCs w:val="24"/>
        </w:rPr>
      </w:pPr>
    </w:p>
    <w:p w:rsidR="00DF5281" w:rsidRPr="000A2134" w:rsidRDefault="00FE15A7" w:rsidP="00B0283E">
      <w:pPr>
        <w:suppressAutoHyphens/>
        <w:spacing w:after="0"/>
        <w:ind w:right="54"/>
        <w:jc w:val="both"/>
        <w:rPr>
          <w:rFonts w:ascii="Bookman Old Style" w:hAnsi="Bookman Old Style"/>
          <w:sz w:val="24"/>
          <w:szCs w:val="24"/>
        </w:rPr>
      </w:pPr>
      <w:r w:rsidRPr="000A2134">
        <w:rPr>
          <w:rFonts w:ascii="Bookman Old Style" w:eastAsia="Bookman Old Style" w:hAnsi="Bookman Old Style" w:cs="Bookman Old Style"/>
          <w:sz w:val="24"/>
          <w:szCs w:val="24"/>
        </w:rPr>
        <w:tab/>
      </w:r>
      <w:r w:rsidR="00A576EE" w:rsidRPr="000A2134">
        <w:rPr>
          <w:rFonts w:ascii="Bookman Old Style" w:hAnsi="Bookman Old Style"/>
          <w:sz w:val="24"/>
          <w:szCs w:val="24"/>
        </w:rPr>
        <w:t>El precio se reajustará anualmente por el Índice de Precios al Consumos. El primer reajuste operará con posterioridad al año de entrada en vigencia del contrato, esto es, el 1º de enero de 2021.</w:t>
      </w:r>
    </w:p>
    <w:p w:rsidR="00DD69B3" w:rsidRPr="000A2134" w:rsidRDefault="00DD69B3" w:rsidP="00B0283E">
      <w:pPr>
        <w:suppressAutoHyphens/>
        <w:spacing w:after="0"/>
        <w:ind w:right="54"/>
        <w:jc w:val="both"/>
        <w:rPr>
          <w:rFonts w:ascii="Bookman Old Style" w:eastAsia="Bookman Old Style" w:hAnsi="Bookman Old Style" w:cs="Bookman Old Style"/>
          <w:sz w:val="24"/>
          <w:szCs w:val="24"/>
        </w:rPr>
      </w:pPr>
    </w:p>
    <w:p w:rsidR="00DF5281" w:rsidRPr="000A2134" w:rsidRDefault="00FE15A7" w:rsidP="00B0283E">
      <w:pPr>
        <w:suppressAutoHyphens/>
        <w:spacing w:after="0"/>
        <w:ind w:right="54"/>
        <w:jc w:val="both"/>
        <w:rPr>
          <w:rFonts w:ascii="Bookman Old Style" w:eastAsia="Bookman Old Style" w:hAnsi="Bookman Old Style" w:cs="Bookman Old Style"/>
          <w:b/>
          <w:sz w:val="24"/>
          <w:szCs w:val="24"/>
        </w:rPr>
      </w:pPr>
      <w:r w:rsidRPr="000A2134">
        <w:rPr>
          <w:rFonts w:ascii="Bookman Old Style" w:eastAsia="Bookman Old Style" w:hAnsi="Bookman Old Style" w:cs="Bookman Old Style"/>
          <w:b/>
          <w:sz w:val="24"/>
          <w:szCs w:val="24"/>
        </w:rPr>
        <w:t>Art. 16.-</w:t>
      </w:r>
      <w:r w:rsidRPr="000A2134">
        <w:rPr>
          <w:rFonts w:ascii="Bookman Old Style" w:eastAsia="Bookman Old Style" w:hAnsi="Bookman Old Style" w:cs="Bookman Old Style"/>
          <w:sz w:val="24"/>
          <w:szCs w:val="24"/>
        </w:rPr>
        <w:t xml:space="preserve"> </w:t>
      </w:r>
      <w:r w:rsidRPr="000A2134">
        <w:rPr>
          <w:rFonts w:ascii="Bookman Old Style" w:eastAsia="Bookman Old Style" w:hAnsi="Bookman Old Style" w:cs="Bookman Old Style"/>
          <w:b/>
          <w:sz w:val="24"/>
          <w:szCs w:val="24"/>
        </w:rPr>
        <w:t>ESTUDIO DE LAS OFERTAS.</w:t>
      </w:r>
    </w:p>
    <w:p w:rsidR="00DF5281" w:rsidRPr="000A2134" w:rsidRDefault="00DF5281" w:rsidP="00B0283E">
      <w:pPr>
        <w:suppressAutoHyphens/>
        <w:spacing w:after="0"/>
        <w:ind w:right="54"/>
        <w:jc w:val="both"/>
        <w:rPr>
          <w:rFonts w:ascii="Bookman Old Style" w:eastAsia="Bookman Old Style" w:hAnsi="Bookman Old Style" w:cs="Bookman Old Style"/>
          <w:sz w:val="24"/>
          <w:szCs w:val="24"/>
        </w:rPr>
      </w:pPr>
    </w:p>
    <w:p w:rsidR="00DF5281" w:rsidRPr="000A2134" w:rsidRDefault="00FE15A7" w:rsidP="00B0283E">
      <w:pPr>
        <w:suppressAutoHyphens/>
        <w:spacing w:after="0"/>
        <w:ind w:right="54" w:firstLine="360"/>
        <w:jc w:val="both"/>
        <w:rPr>
          <w:rFonts w:ascii="Bookman Old Style" w:eastAsia="Bookman Old Style" w:hAnsi="Bookman Old Style" w:cs="Bookman Old Style"/>
          <w:b/>
          <w:sz w:val="24"/>
          <w:szCs w:val="24"/>
        </w:rPr>
      </w:pPr>
      <w:r w:rsidRPr="000A2134">
        <w:rPr>
          <w:rFonts w:ascii="Bookman Old Style" w:eastAsia="Bookman Old Style" w:hAnsi="Bookman Old Style" w:cs="Bookman Old Style"/>
          <w:sz w:val="24"/>
          <w:szCs w:val="24"/>
        </w:rPr>
        <w:t>La Suprema Corte de Justicia se reserva el derecho de adoptar un criterio de evaluación que permita tener en consideración</w:t>
      </w:r>
      <w:r w:rsidRPr="000A2134">
        <w:rPr>
          <w:rFonts w:ascii="Bookman Old Style" w:eastAsia="Bookman Old Style" w:hAnsi="Bookman Old Style" w:cs="Bookman Old Style"/>
          <w:b/>
          <w:sz w:val="24"/>
          <w:szCs w:val="24"/>
        </w:rPr>
        <w:t xml:space="preserve">,  </w:t>
      </w:r>
      <w:r w:rsidRPr="000A2134">
        <w:rPr>
          <w:rFonts w:ascii="Bookman Old Style" w:eastAsia="Bookman Old Style" w:hAnsi="Bookman Old Style" w:cs="Bookman Old Style"/>
          <w:sz w:val="24"/>
          <w:szCs w:val="24"/>
        </w:rPr>
        <w:t>habiendo cumplido con los requisitos exigidos en el  presente pliego</w:t>
      </w:r>
      <w:r w:rsidRPr="000A2134">
        <w:rPr>
          <w:rFonts w:ascii="Bookman Old Style" w:eastAsia="Bookman Old Style" w:hAnsi="Bookman Old Style" w:cs="Bookman Old Style"/>
          <w:b/>
          <w:sz w:val="24"/>
          <w:szCs w:val="24"/>
        </w:rPr>
        <w:t>:</w:t>
      </w:r>
    </w:p>
    <w:p w:rsidR="00DF5281" w:rsidRPr="000A2134" w:rsidRDefault="00DF5281" w:rsidP="00B0283E">
      <w:pPr>
        <w:suppressAutoHyphens/>
        <w:spacing w:after="0"/>
        <w:ind w:right="54"/>
        <w:jc w:val="both"/>
        <w:rPr>
          <w:rFonts w:ascii="Bookman Old Style" w:eastAsia="Bookman Old Style" w:hAnsi="Bookman Old Style" w:cs="Bookman Old Style"/>
          <w:b/>
          <w:sz w:val="24"/>
          <w:szCs w:val="24"/>
          <w:shd w:val="clear" w:color="auto" w:fill="FFFF00"/>
        </w:rPr>
      </w:pPr>
    </w:p>
    <w:p w:rsidR="00DF5281" w:rsidRPr="000A2134" w:rsidRDefault="00FE15A7" w:rsidP="00B0283E">
      <w:pPr>
        <w:numPr>
          <w:ilvl w:val="0"/>
          <w:numId w:val="10"/>
        </w:numPr>
        <w:tabs>
          <w:tab w:val="left" w:pos="0"/>
        </w:tabs>
        <w:suppressAutoHyphens/>
        <w:spacing w:after="0"/>
        <w:ind w:left="720" w:right="54" w:hanging="360"/>
        <w:jc w:val="both"/>
        <w:rPr>
          <w:rFonts w:ascii="Bookman Old Style" w:eastAsia="Bookman Old Style" w:hAnsi="Bookman Old Style" w:cs="Bookman Old Style"/>
          <w:b/>
          <w:sz w:val="24"/>
          <w:szCs w:val="24"/>
        </w:rPr>
      </w:pPr>
      <w:r w:rsidRPr="000A2134">
        <w:rPr>
          <w:rFonts w:ascii="Bookman Old Style" w:eastAsia="Bookman Old Style" w:hAnsi="Bookman Old Style" w:cs="Bookman Old Style"/>
          <w:b/>
          <w:sz w:val="24"/>
          <w:szCs w:val="24"/>
        </w:rPr>
        <w:t>100 % precio</w:t>
      </w:r>
    </w:p>
    <w:p w:rsidR="00DF5281" w:rsidRPr="000A2134" w:rsidRDefault="00DF5281" w:rsidP="00B0283E">
      <w:pPr>
        <w:suppressAutoHyphens/>
        <w:spacing w:after="0"/>
        <w:ind w:left="720" w:right="54"/>
        <w:jc w:val="both"/>
        <w:rPr>
          <w:rFonts w:ascii="Bookman Old Style" w:eastAsia="Bookman Old Style" w:hAnsi="Bookman Old Style" w:cs="Bookman Old Style"/>
          <w:b/>
          <w:sz w:val="24"/>
          <w:szCs w:val="24"/>
        </w:rPr>
      </w:pPr>
    </w:p>
    <w:p w:rsidR="00DF5281" w:rsidRPr="000A2134" w:rsidRDefault="00FE15A7" w:rsidP="00B0283E">
      <w:pPr>
        <w:keepNext/>
        <w:tabs>
          <w:tab w:val="left" w:pos="0"/>
          <w:tab w:val="left" w:pos="720"/>
        </w:tabs>
        <w:suppressAutoHyphens/>
        <w:spacing w:after="0"/>
        <w:ind w:right="54"/>
        <w:jc w:val="both"/>
        <w:rPr>
          <w:rFonts w:ascii="Bookman Old Style" w:eastAsia="Bookman Old Style" w:hAnsi="Bookman Old Style" w:cs="Bookman Old Style"/>
          <w:b/>
          <w:sz w:val="24"/>
          <w:szCs w:val="24"/>
        </w:rPr>
      </w:pPr>
      <w:r w:rsidRPr="000A2134">
        <w:rPr>
          <w:rFonts w:ascii="Bookman Old Style" w:eastAsia="Bookman Old Style" w:hAnsi="Bookman Old Style" w:cs="Bookman Old Style"/>
          <w:b/>
          <w:sz w:val="24"/>
          <w:szCs w:val="24"/>
        </w:rPr>
        <w:t>Art. 17.- ADJUDICACIÓN</w:t>
      </w:r>
    </w:p>
    <w:p w:rsidR="00DF5281" w:rsidRPr="000A2134" w:rsidRDefault="00DF5281" w:rsidP="00B0283E">
      <w:pPr>
        <w:suppressAutoHyphens/>
        <w:spacing w:after="0"/>
        <w:ind w:right="54"/>
        <w:jc w:val="both"/>
        <w:rPr>
          <w:rFonts w:ascii="Bookman Old Style" w:eastAsia="Bookman Old Style" w:hAnsi="Bookman Old Style" w:cs="Bookman Old Style"/>
          <w:sz w:val="24"/>
          <w:szCs w:val="24"/>
        </w:rPr>
      </w:pPr>
    </w:p>
    <w:p w:rsidR="00DF5281" w:rsidRPr="000A2134" w:rsidRDefault="00FE15A7" w:rsidP="00B0283E">
      <w:pPr>
        <w:suppressAutoHyphens/>
        <w:spacing w:after="0"/>
        <w:ind w:right="54"/>
        <w:jc w:val="both"/>
        <w:rPr>
          <w:rFonts w:ascii="Bookman Old Style" w:eastAsia="Bookman Old Style" w:hAnsi="Bookman Old Style" w:cs="Bookman Old Style"/>
          <w:sz w:val="24"/>
          <w:szCs w:val="24"/>
        </w:rPr>
      </w:pPr>
      <w:r w:rsidRPr="000A2134">
        <w:rPr>
          <w:rFonts w:ascii="Bookman Old Style" w:eastAsia="Bookman Old Style" w:hAnsi="Bookman Old Style" w:cs="Bookman Old Style"/>
          <w:sz w:val="24"/>
          <w:szCs w:val="24"/>
        </w:rPr>
        <w:tab/>
        <w:t xml:space="preserve">La Administración controlará que en el precio cotizado puedan estar </w:t>
      </w:r>
      <w:r w:rsidR="00A576EE" w:rsidRPr="000A2134">
        <w:rPr>
          <w:rFonts w:ascii="Bookman Old Style" w:eastAsia="Bookman Old Style" w:hAnsi="Bookman Old Style" w:cs="Bookman Old Style"/>
          <w:sz w:val="24"/>
          <w:szCs w:val="24"/>
        </w:rPr>
        <w:t>incluidos</w:t>
      </w:r>
      <w:r w:rsidRPr="000A2134">
        <w:rPr>
          <w:rFonts w:ascii="Bookman Old Style" w:eastAsia="Bookman Old Style" w:hAnsi="Bookman Old Style" w:cs="Bookman Old Style"/>
          <w:sz w:val="24"/>
          <w:szCs w:val="24"/>
        </w:rPr>
        <w:t xml:space="preserve"> las cargas sociales, uniformes, el pago de las horas por nocturnidad y el laudo correspondiente al personal contratado.</w:t>
      </w:r>
    </w:p>
    <w:p w:rsidR="00DF5281" w:rsidRPr="000A2134" w:rsidRDefault="00FE15A7" w:rsidP="00B0283E">
      <w:pPr>
        <w:suppressAutoHyphens/>
        <w:spacing w:after="0"/>
        <w:ind w:right="54" w:firstLine="708"/>
        <w:jc w:val="both"/>
        <w:rPr>
          <w:rFonts w:ascii="Bookman Old Style" w:eastAsia="Bookman Old Style" w:hAnsi="Bookman Old Style" w:cs="Bookman Old Style"/>
          <w:sz w:val="24"/>
          <w:szCs w:val="24"/>
        </w:rPr>
      </w:pPr>
      <w:r w:rsidRPr="000A2134">
        <w:rPr>
          <w:rFonts w:ascii="Bookman Old Style" w:eastAsia="Bookman Old Style" w:hAnsi="Bookman Old Style" w:cs="Bookman Old Style"/>
          <w:sz w:val="24"/>
          <w:szCs w:val="24"/>
        </w:rPr>
        <w:t>La Administración podrá adjudicar en forma parcial y a diferentes oferentes, los edificio</w:t>
      </w:r>
      <w:r w:rsidR="00A576EE" w:rsidRPr="000A2134">
        <w:rPr>
          <w:rFonts w:ascii="Bookman Old Style" w:eastAsia="Bookman Old Style" w:hAnsi="Bookman Old Style" w:cs="Bookman Old Style"/>
          <w:sz w:val="24"/>
          <w:szCs w:val="24"/>
        </w:rPr>
        <w:t>s comprendidos en el art. 1, y en todo de acuerdo con el art. 48 del TOCAF.</w:t>
      </w:r>
    </w:p>
    <w:p w:rsidR="00DF5281" w:rsidRDefault="00DF5281" w:rsidP="00B0283E">
      <w:pPr>
        <w:suppressAutoHyphens/>
        <w:spacing w:after="0"/>
        <w:ind w:right="54" w:firstLine="708"/>
        <w:jc w:val="both"/>
        <w:rPr>
          <w:rFonts w:ascii="Bookman Old Style" w:eastAsia="Bookman Old Style" w:hAnsi="Bookman Old Style" w:cs="Bookman Old Style"/>
          <w:sz w:val="24"/>
          <w:szCs w:val="24"/>
        </w:rPr>
      </w:pPr>
    </w:p>
    <w:p w:rsidR="00DD69B3" w:rsidRPr="000A2134" w:rsidRDefault="00DD69B3" w:rsidP="00B0283E">
      <w:pPr>
        <w:suppressAutoHyphens/>
        <w:spacing w:after="0"/>
        <w:ind w:right="54" w:firstLine="708"/>
        <w:jc w:val="both"/>
        <w:rPr>
          <w:rFonts w:ascii="Bookman Old Style" w:eastAsia="Bookman Old Style" w:hAnsi="Bookman Old Style" w:cs="Bookman Old Style"/>
          <w:sz w:val="24"/>
          <w:szCs w:val="24"/>
        </w:rPr>
      </w:pPr>
    </w:p>
    <w:p w:rsidR="00057572" w:rsidRPr="000A2134" w:rsidRDefault="00057572" w:rsidP="00B0283E">
      <w:pPr>
        <w:ind w:right="54"/>
        <w:jc w:val="both"/>
        <w:rPr>
          <w:rFonts w:ascii="Bookman Old Style" w:hAnsi="Bookman Old Style" w:cs="Arial"/>
          <w:b/>
          <w:sz w:val="24"/>
          <w:szCs w:val="24"/>
        </w:rPr>
      </w:pPr>
      <w:r w:rsidRPr="000A2134">
        <w:rPr>
          <w:rFonts w:ascii="Bookman Old Style" w:hAnsi="Bookman Old Style" w:cs="Arial"/>
          <w:b/>
          <w:bCs/>
          <w:sz w:val="24"/>
          <w:szCs w:val="24"/>
        </w:rPr>
        <w:t>Art. 18.-</w:t>
      </w:r>
      <w:r w:rsidRPr="000A2134">
        <w:rPr>
          <w:rFonts w:ascii="Bookman Old Style" w:eastAsia="Bookman Old Style" w:hAnsi="Bookman Old Style" w:cs="Arial"/>
          <w:sz w:val="24"/>
          <w:szCs w:val="24"/>
        </w:rPr>
        <w:t xml:space="preserve"> </w:t>
      </w:r>
      <w:r w:rsidRPr="000A2134">
        <w:rPr>
          <w:rFonts w:ascii="Bookman Old Style" w:eastAsia="Bookman Old Style" w:hAnsi="Bookman Old Style" w:cs="Arial"/>
          <w:b/>
          <w:sz w:val="24"/>
          <w:szCs w:val="24"/>
        </w:rPr>
        <w:t>GARANTÍAS</w:t>
      </w:r>
    </w:p>
    <w:p w:rsidR="00057572" w:rsidRPr="000A2134" w:rsidRDefault="00057572" w:rsidP="00B0283E">
      <w:pPr>
        <w:suppressAutoHyphens/>
        <w:spacing w:after="0"/>
        <w:ind w:right="54"/>
        <w:jc w:val="both"/>
        <w:rPr>
          <w:rFonts w:ascii="Bookman Old Style" w:eastAsia="Bookman Old Style" w:hAnsi="Bookman Old Style" w:cs="Bookman Old Style"/>
          <w:sz w:val="24"/>
          <w:szCs w:val="24"/>
        </w:rPr>
      </w:pPr>
      <w:r w:rsidRPr="000A2134">
        <w:rPr>
          <w:rFonts w:ascii="Bookman Old Style" w:hAnsi="Bookman Old Style" w:cs="Arial"/>
          <w:sz w:val="24"/>
          <w:szCs w:val="24"/>
        </w:rPr>
        <w:lastRenderedPageBreak/>
        <w:tab/>
      </w:r>
      <w:r w:rsidRPr="000A2134">
        <w:rPr>
          <w:rFonts w:ascii="Bookman Old Style" w:eastAsia="Bookman Old Style" w:hAnsi="Bookman Old Style" w:cs="Bookman Old Style"/>
          <w:sz w:val="24"/>
          <w:szCs w:val="24"/>
        </w:rPr>
        <w:t xml:space="preserve">Todas las garantías se presentarán en el </w:t>
      </w:r>
      <w:r w:rsidRPr="000A2134">
        <w:rPr>
          <w:rFonts w:ascii="Bookman Old Style" w:eastAsia="Bookman Old Style" w:hAnsi="Bookman Old Style" w:cs="Bookman Old Style"/>
          <w:b/>
          <w:sz w:val="24"/>
          <w:szCs w:val="24"/>
        </w:rPr>
        <w:t>Departamento de Tesorería del Poder Judicial sito en la calle Paraguay 1291 - 1er. Piso, en el horario de 13 a 17 horas.</w:t>
      </w:r>
      <w:r w:rsidRPr="000A2134">
        <w:rPr>
          <w:rFonts w:ascii="Bookman Old Style" w:eastAsia="Bookman Old Style" w:hAnsi="Bookman Old Style" w:cs="Bookman Old Style"/>
          <w:sz w:val="24"/>
          <w:szCs w:val="24"/>
        </w:rPr>
        <w:t xml:space="preserve"> Deberán ser emitidas con cláusulas que contemplen su vigencia hasta el cumplimiento total de las obligaciones contractuales que ampara.</w:t>
      </w:r>
    </w:p>
    <w:p w:rsidR="00057572" w:rsidRPr="000A2134" w:rsidRDefault="00057572" w:rsidP="00B0283E">
      <w:pPr>
        <w:suppressAutoHyphens/>
        <w:spacing w:after="0"/>
        <w:ind w:right="54"/>
        <w:jc w:val="both"/>
        <w:rPr>
          <w:rFonts w:ascii="Bookman Old Style" w:eastAsia="Bookman Old Style" w:hAnsi="Bookman Old Style" w:cs="Bookman Old Style"/>
          <w:sz w:val="24"/>
          <w:szCs w:val="24"/>
        </w:rPr>
      </w:pPr>
    </w:p>
    <w:p w:rsidR="00057572" w:rsidRPr="000A2134" w:rsidRDefault="00057572" w:rsidP="00B0283E">
      <w:pPr>
        <w:suppressAutoHyphens/>
        <w:spacing w:after="0"/>
        <w:ind w:right="54"/>
        <w:jc w:val="both"/>
        <w:rPr>
          <w:rFonts w:ascii="Bookman Old Style" w:eastAsia="Bookman Old Style" w:hAnsi="Bookman Old Style" w:cs="Bookman Old Style"/>
          <w:sz w:val="24"/>
          <w:szCs w:val="24"/>
        </w:rPr>
      </w:pPr>
      <w:r w:rsidRPr="000A2134">
        <w:rPr>
          <w:rFonts w:ascii="Bookman Old Style" w:eastAsia="Bookman Old Style" w:hAnsi="Bookman Old Style" w:cs="Bookman Old Style"/>
          <w:sz w:val="24"/>
          <w:szCs w:val="24"/>
        </w:rPr>
        <w:tab/>
        <w:t>La Administración se reserva el derecho de aceptar o rechazar, a su exclusivo juicio, los documentos que constituyan garantías.</w:t>
      </w:r>
    </w:p>
    <w:p w:rsidR="00057572" w:rsidRPr="000A2134" w:rsidRDefault="00057572" w:rsidP="00B0283E">
      <w:pPr>
        <w:suppressAutoHyphens/>
        <w:spacing w:after="0"/>
        <w:ind w:right="54"/>
        <w:jc w:val="both"/>
        <w:rPr>
          <w:rFonts w:ascii="Bookman Old Style" w:eastAsia="Bookman Old Style" w:hAnsi="Bookman Old Style" w:cs="Bookman Old Style"/>
          <w:sz w:val="24"/>
          <w:szCs w:val="24"/>
        </w:rPr>
      </w:pPr>
    </w:p>
    <w:p w:rsidR="00057572" w:rsidRPr="000A2134" w:rsidRDefault="00057572" w:rsidP="00B0283E">
      <w:pPr>
        <w:suppressAutoHyphens/>
        <w:spacing w:after="0"/>
        <w:ind w:right="54"/>
        <w:jc w:val="both"/>
        <w:rPr>
          <w:rFonts w:ascii="Bookman Old Style" w:eastAsia="Bookman Old Style" w:hAnsi="Bookman Old Style" w:cs="Bookman Old Style"/>
          <w:sz w:val="24"/>
          <w:szCs w:val="24"/>
        </w:rPr>
      </w:pPr>
      <w:r w:rsidRPr="000A2134">
        <w:rPr>
          <w:rFonts w:ascii="Bookman Old Style" w:eastAsia="Bookman Old Style" w:hAnsi="Bookman Old Style" w:cs="Bookman Old Style"/>
          <w:sz w:val="24"/>
          <w:szCs w:val="24"/>
        </w:rPr>
        <w:tab/>
      </w:r>
      <w:r w:rsidRPr="000A2134">
        <w:rPr>
          <w:rFonts w:ascii="Bookman Old Style" w:eastAsia="Bookman Old Style" w:hAnsi="Bookman Old Style" w:cs="Bookman Old Style"/>
          <w:b/>
          <w:sz w:val="24"/>
          <w:szCs w:val="24"/>
        </w:rPr>
        <w:t>Las garantías se constituirán, de acuerdo con el art. 64 TOCAF</w:t>
      </w:r>
      <w:r w:rsidRPr="000A2134">
        <w:rPr>
          <w:rFonts w:ascii="Bookman Old Style" w:eastAsia="Bookman Old Style" w:hAnsi="Bookman Old Style" w:cs="Bookman Old Style"/>
          <w:sz w:val="24"/>
          <w:szCs w:val="24"/>
        </w:rPr>
        <w:t xml:space="preserve">, a la orden del Poder Judicial, y podrán consistir en depósito en efectivo, fianza, aval bancario o póliza de seguro de fianza. </w:t>
      </w:r>
      <w:r w:rsidRPr="000A2134">
        <w:rPr>
          <w:rFonts w:ascii="Bookman Old Style" w:eastAsia="Bookman Old Style" w:hAnsi="Bookman Old Style" w:cs="Bookman Old Style"/>
          <w:b/>
          <w:sz w:val="24"/>
          <w:szCs w:val="24"/>
        </w:rPr>
        <w:t xml:space="preserve">No se admitirán garantías personales de especie alguna. </w:t>
      </w:r>
    </w:p>
    <w:p w:rsidR="00057572" w:rsidRPr="000A2134" w:rsidRDefault="00057572" w:rsidP="00B0283E">
      <w:pPr>
        <w:suppressAutoHyphens/>
        <w:spacing w:after="0"/>
        <w:ind w:right="54"/>
        <w:jc w:val="both"/>
        <w:rPr>
          <w:rFonts w:ascii="Bookman Old Style" w:eastAsia="Bookman Old Style" w:hAnsi="Bookman Old Style" w:cs="Bookman Old Style"/>
          <w:sz w:val="24"/>
          <w:szCs w:val="24"/>
        </w:rPr>
      </w:pPr>
    </w:p>
    <w:p w:rsidR="00057572" w:rsidRPr="000A2134" w:rsidRDefault="00057572" w:rsidP="00B0283E">
      <w:pPr>
        <w:suppressAutoHyphens/>
        <w:spacing w:after="0"/>
        <w:ind w:right="54"/>
        <w:jc w:val="both"/>
        <w:rPr>
          <w:rFonts w:ascii="Bookman Old Style" w:eastAsia="Bookman Old Style" w:hAnsi="Bookman Old Style" w:cs="Bookman Old Style"/>
          <w:sz w:val="24"/>
          <w:szCs w:val="24"/>
        </w:rPr>
      </w:pPr>
      <w:r w:rsidRPr="000A2134">
        <w:rPr>
          <w:rFonts w:ascii="Bookman Old Style" w:eastAsia="Bookman Old Style" w:hAnsi="Bookman Old Style" w:cs="Bookman Old Style"/>
          <w:sz w:val="24"/>
          <w:szCs w:val="24"/>
        </w:rPr>
        <w:tab/>
        <w:t>Se podrá integrar la garantía en más de una de las modalidades indicadas, siempre que todas ellas sean constituidas a nombre del Poder Judicial y que cubran la cantidad exigida en cada relación contractual.</w:t>
      </w:r>
    </w:p>
    <w:p w:rsidR="00057572" w:rsidRPr="000A2134" w:rsidRDefault="00057572" w:rsidP="00B0283E">
      <w:pPr>
        <w:suppressAutoHyphens/>
        <w:spacing w:after="0"/>
        <w:ind w:right="54"/>
        <w:jc w:val="both"/>
        <w:rPr>
          <w:rFonts w:ascii="Bookman Old Style" w:eastAsia="Bookman Old Style" w:hAnsi="Bookman Old Style" w:cs="Bookman Old Style"/>
          <w:sz w:val="24"/>
          <w:szCs w:val="24"/>
        </w:rPr>
      </w:pPr>
    </w:p>
    <w:p w:rsidR="00057572" w:rsidRPr="000A2134" w:rsidRDefault="00057572" w:rsidP="00B0283E">
      <w:pPr>
        <w:suppressAutoHyphens/>
        <w:spacing w:after="0"/>
        <w:ind w:right="54"/>
        <w:jc w:val="both"/>
        <w:rPr>
          <w:rFonts w:ascii="Bookman Old Style" w:eastAsia="Bookman Old Style" w:hAnsi="Bookman Old Style" w:cs="Bookman Old Style"/>
          <w:sz w:val="24"/>
          <w:szCs w:val="24"/>
        </w:rPr>
      </w:pPr>
      <w:r w:rsidRPr="000A2134">
        <w:rPr>
          <w:rFonts w:ascii="Bookman Old Style" w:eastAsia="Bookman Old Style" w:hAnsi="Bookman Old Style" w:cs="Bookman Old Style"/>
          <w:sz w:val="24"/>
          <w:szCs w:val="24"/>
        </w:rPr>
        <w:tab/>
        <w:t>El documento justificativo de la constitución de garantías deberá contener necesariamente el número de licitación y el organismo que realizó el llamado.</w:t>
      </w:r>
    </w:p>
    <w:p w:rsidR="00057572" w:rsidRPr="000A2134" w:rsidRDefault="00057572" w:rsidP="00B0283E">
      <w:pPr>
        <w:suppressAutoHyphens/>
        <w:spacing w:after="0"/>
        <w:ind w:right="54"/>
        <w:jc w:val="both"/>
        <w:rPr>
          <w:rFonts w:ascii="Bookman Old Style" w:eastAsia="Bookman Old Style" w:hAnsi="Bookman Old Style" w:cs="Bookman Old Style"/>
          <w:sz w:val="24"/>
          <w:szCs w:val="24"/>
        </w:rPr>
      </w:pPr>
    </w:p>
    <w:p w:rsidR="00057572" w:rsidRPr="000A2134" w:rsidRDefault="00057572" w:rsidP="00B0283E">
      <w:pPr>
        <w:pStyle w:val="Ttulo11"/>
        <w:spacing w:line="276" w:lineRule="auto"/>
        <w:ind w:right="54"/>
        <w:rPr>
          <w:rFonts w:ascii="Bookman Old Style" w:hAnsi="Bookman Old Style" w:cs="Arial"/>
        </w:rPr>
      </w:pPr>
      <w:r w:rsidRPr="000A2134">
        <w:rPr>
          <w:rFonts w:ascii="Bookman Old Style" w:eastAsia="Bookman Old Style" w:hAnsi="Bookman Old Style" w:cs="Arial"/>
        </w:rPr>
        <w:t>Art. 19.- DEVOLUCIÓN DE GARANTÍAS</w:t>
      </w:r>
    </w:p>
    <w:p w:rsidR="00057572" w:rsidRPr="000A2134" w:rsidRDefault="00057572" w:rsidP="00B0283E">
      <w:pPr>
        <w:ind w:right="54"/>
        <w:jc w:val="both"/>
        <w:rPr>
          <w:rFonts w:ascii="Bookman Old Style" w:hAnsi="Bookman Old Style" w:cs="Arial"/>
          <w:b/>
          <w:bCs/>
          <w:sz w:val="24"/>
          <w:szCs w:val="24"/>
        </w:rPr>
      </w:pPr>
      <w:r w:rsidRPr="000A2134">
        <w:rPr>
          <w:rFonts w:ascii="Bookman Old Style" w:hAnsi="Bookman Old Style" w:cs="Arial"/>
          <w:b/>
          <w:bCs/>
          <w:sz w:val="24"/>
          <w:szCs w:val="24"/>
        </w:rPr>
        <w:tab/>
      </w:r>
    </w:p>
    <w:p w:rsidR="00057572" w:rsidRDefault="00057572" w:rsidP="00B0283E">
      <w:pPr>
        <w:ind w:right="54" w:firstLine="708"/>
        <w:jc w:val="both"/>
        <w:rPr>
          <w:rFonts w:ascii="Bookman Old Style" w:hAnsi="Bookman Old Style" w:cs="Arial"/>
          <w:sz w:val="24"/>
          <w:szCs w:val="24"/>
        </w:rPr>
      </w:pPr>
      <w:r w:rsidRPr="000A2134">
        <w:rPr>
          <w:rFonts w:ascii="Bookman Old Style" w:hAnsi="Bookman Old Style" w:cs="Arial"/>
          <w:sz w:val="24"/>
          <w:szCs w:val="24"/>
        </w:rPr>
        <w:t>Al disponerse la devolución de las garantías, se deducirán previamente las cantidades a que haya lugar, ya sea por daños y perjuicios o multas, de acuerdo con las responsabilidades en que pudiera haber incurrido el oferente, adjudicatario o contratista, según el caso.</w:t>
      </w:r>
    </w:p>
    <w:p w:rsidR="00057572" w:rsidRPr="000A2134" w:rsidRDefault="00057572" w:rsidP="00B0283E">
      <w:pPr>
        <w:pStyle w:val="Ttulo11"/>
        <w:spacing w:line="276" w:lineRule="auto"/>
        <w:ind w:right="54"/>
        <w:rPr>
          <w:rFonts w:ascii="Bookman Old Style" w:hAnsi="Bookman Old Style" w:cs="Arial"/>
        </w:rPr>
      </w:pPr>
      <w:r w:rsidRPr="000A2134">
        <w:rPr>
          <w:rFonts w:ascii="Bookman Old Style" w:eastAsia="Bookman Old Style" w:hAnsi="Bookman Old Style" w:cs="Arial"/>
        </w:rPr>
        <w:t>Art. 20.- GARANTÍA DE MANTENIMIENTO DE OFERTA</w:t>
      </w:r>
    </w:p>
    <w:p w:rsidR="00DD69B3" w:rsidRDefault="00DD69B3" w:rsidP="00B0283E">
      <w:pPr>
        <w:ind w:right="54"/>
        <w:jc w:val="both"/>
        <w:rPr>
          <w:rFonts w:ascii="Bookman Old Style" w:hAnsi="Bookman Old Style" w:cs="Arial"/>
          <w:sz w:val="24"/>
          <w:szCs w:val="24"/>
        </w:rPr>
      </w:pPr>
    </w:p>
    <w:p w:rsidR="00057572" w:rsidRPr="000A2134" w:rsidRDefault="00057572" w:rsidP="00B0283E">
      <w:pPr>
        <w:ind w:right="54"/>
        <w:jc w:val="both"/>
        <w:rPr>
          <w:rFonts w:ascii="Bookman Old Style" w:hAnsi="Bookman Old Style" w:cs="Arial"/>
          <w:sz w:val="24"/>
          <w:szCs w:val="24"/>
        </w:rPr>
      </w:pPr>
      <w:r w:rsidRPr="000A2134">
        <w:rPr>
          <w:rFonts w:ascii="Bookman Old Style" w:hAnsi="Bookman Old Style" w:cs="Arial"/>
          <w:sz w:val="24"/>
          <w:szCs w:val="24"/>
        </w:rPr>
        <w:tab/>
        <w:t xml:space="preserve">Hasta el Acto de Apertura de las propuestas, el oferente deberá justificar la constitución de la garantía de mantenimiento de oferta, en los términos y condiciones establecidos por el  art 64 del T.O.C.A.F. </w:t>
      </w:r>
    </w:p>
    <w:p w:rsidR="00057572" w:rsidRPr="000A2134" w:rsidRDefault="00057572" w:rsidP="00B0283E">
      <w:pPr>
        <w:ind w:right="54"/>
        <w:jc w:val="both"/>
        <w:rPr>
          <w:rFonts w:ascii="Bookman Old Style" w:hAnsi="Bookman Old Style" w:cs="Arial"/>
          <w:sz w:val="24"/>
          <w:szCs w:val="24"/>
        </w:rPr>
      </w:pPr>
      <w:r w:rsidRPr="000A2134">
        <w:rPr>
          <w:rFonts w:ascii="Bookman Old Style" w:hAnsi="Bookman Old Style" w:cs="Arial"/>
          <w:sz w:val="24"/>
          <w:szCs w:val="24"/>
        </w:rPr>
        <w:tab/>
      </w:r>
      <w:r w:rsidRPr="000A2134">
        <w:rPr>
          <w:rFonts w:ascii="Bookman Old Style" w:hAnsi="Bookman Old Style" w:cs="Arial"/>
          <w:sz w:val="24"/>
          <w:szCs w:val="24"/>
          <w:u w:val="single"/>
        </w:rPr>
        <w:t>No corresponde la constitución de garantía de mantenimiento de oferta cuando el monto de la oferta anual no supera el monto de la licitación abreviada, en caso de superar dicho monto, la constitución de garantía será obligatoria, fijándose el</w:t>
      </w:r>
      <w:r w:rsidR="005C4402" w:rsidRPr="000A2134">
        <w:rPr>
          <w:rFonts w:ascii="Bookman Old Style" w:hAnsi="Bookman Old Style" w:cs="Arial"/>
          <w:sz w:val="24"/>
          <w:szCs w:val="24"/>
          <w:u w:val="single"/>
        </w:rPr>
        <w:t xml:space="preserve"> monto en $ 50</w:t>
      </w:r>
      <w:r w:rsidRPr="000A2134">
        <w:rPr>
          <w:rFonts w:ascii="Bookman Old Style" w:hAnsi="Bookman Old Style" w:cs="Arial"/>
          <w:sz w:val="24"/>
          <w:szCs w:val="24"/>
          <w:u w:val="single"/>
        </w:rPr>
        <w:t>.000 (pesos uruguayos ochenta mil).</w:t>
      </w:r>
    </w:p>
    <w:p w:rsidR="00057572" w:rsidRPr="000A2134" w:rsidRDefault="00057572" w:rsidP="00B0283E">
      <w:pPr>
        <w:pStyle w:val="Textoindependiente21"/>
        <w:spacing w:line="276" w:lineRule="auto"/>
        <w:ind w:right="54"/>
        <w:rPr>
          <w:rFonts w:ascii="Bookman Old Style" w:hAnsi="Bookman Old Style" w:cs="Arial"/>
          <w:sz w:val="24"/>
        </w:rPr>
      </w:pPr>
      <w:r w:rsidRPr="000A2134">
        <w:rPr>
          <w:rFonts w:ascii="Bookman Old Style" w:hAnsi="Bookman Old Style" w:cs="Arial"/>
          <w:sz w:val="24"/>
        </w:rPr>
        <w:tab/>
        <w:t xml:space="preserve">Esta garantía se devolverá de oficio o a petición del interesado, cuando la resolución de adjudicación se haya notificado y haya quedado firme, una vez rechazadas todas las propuestas presentadas o luego de vencido el plazo de </w:t>
      </w:r>
      <w:r w:rsidRPr="000A2134">
        <w:rPr>
          <w:rFonts w:ascii="Bookman Old Style" w:hAnsi="Bookman Old Style" w:cs="Arial"/>
          <w:sz w:val="24"/>
        </w:rPr>
        <w:lastRenderedPageBreak/>
        <w:t>vigencia de la oferta.</w:t>
      </w:r>
    </w:p>
    <w:p w:rsidR="00057572" w:rsidRPr="000A2134" w:rsidRDefault="00057572" w:rsidP="00B0283E">
      <w:pPr>
        <w:ind w:right="54"/>
        <w:jc w:val="both"/>
        <w:rPr>
          <w:rFonts w:ascii="Bookman Old Style" w:hAnsi="Bookman Old Style" w:cs="Arial"/>
          <w:sz w:val="24"/>
          <w:szCs w:val="24"/>
        </w:rPr>
      </w:pPr>
      <w:r w:rsidRPr="000A2134">
        <w:rPr>
          <w:rFonts w:ascii="Bookman Old Style" w:hAnsi="Bookman Old Style" w:cs="Arial"/>
          <w:sz w:val="24"/>
          <w:szCs w:val="24"/>
        </w:rPr>
        <w:tab/>
        <w:t>El adjudicatario podrá retirar la garantía de mantenimiento de oferta una vez constituida la garantía de cumplimiento de contrato, en caso de corresponder su constitución.</w:t>
      </w:r>
    </w:p>
    <w:p w:rsidR="00057572" w:rsidRPr="000A2134" w:rsidRDefault="00057572" w:rsidP="00B0283E">
      <w:pPr>
        <w:ind w:right="54"/>
        <w:jc w:val="both"/>
        <w:rPr>
          <w:rFonts w:ascii="Bookman Old Style" w:hAnsi="Bookman Old Style" w:cs="Arial"/>
          <w:sz w:val="24"/>
          <w:szCs w:val="24"/>
        </w:rPr>
      </w:pPr>
      <w:r w:rsidRPr="000A2134">
        <w:rPr>
          <w:rFonts w:ascii="Bookman Old Style" w:hAnsi="Bookman Old Style" w:cs="Arial"/>
          <w:b/>
          <w:bCs/>
          <w:sz w:val="24"/>
          <w:szCs w:val="24"/>
        </w:rPr>
        <w:t>Art. 21.- GARANTIA DE FIEL CUMPLIMIENTO DEL CONTRATO.</w:t>
      </w:r>
    </w:p>
    <w:p w:rsidR="00057572" w:rsidRPr="000A2134" w:rsidRDefault="00057572" w:rsidP="00B0283E">
      <w:pPr>
        <w:ind w:right="54"/>
        <w:jc w:val="both"/>
        <w:rPr>
          <w:rFonts w:ascii="Bookman Old Style" w:hAnsi="Bookman Old Style" w:cs="Arial"/>
          <w:sz w:val="24"/>
          <w:szCs w:val="24"/>
        </w:rPr>
      </w:pPr>
      <w:r w:rsidRPr="000A2134">
        <w:rPr>
          <w:rFonts w:ascii="Bookman Old Style" w:hAnsi="Bookman Old Style" w:cs="Arial"/>
          <w:sz w:val="24"/>
          <w:szCs w:val="24"/>
        </w:rPr>
        <w:t xml:space="preserve">          Si correspondiere, dentro de los </w:t>
      </w:r>
      <w:r w:rsidRPr="000A2134">
        <w:rPr>
          <w:rFonts w:ascii="Bookman Old Style" w:hAnsi="Bookman Old Style" w:cs="Arial"/>
          <w:b/>
          <w:bCs/>
          <w:sz w:val="24"/>
          <w:szCs w:val="24"/>
        </w:rPr>
        <w:t xml:space="preserve">diez </w:t>
      </w:r>
      <w:r w:rsidRPr="000A2134">
        <w:rPr>
          <w:rFonts w:ascii="Bookman Old Style" w:hAnsi="Bookman Old Style" w:cs="Arial"/>
          <w:sz w:val="24"/>
          <w:szCs w:val="24"/>
        </w:rPr>
        <w:t xml:space="preserve">días siguientes a la notificación de la adjudicación o su ampliación, el adjudicatario </w:t>
      </w:r>
      <w:r w:rsidRPr="000A2134">
        <w:rPr>
          <w:rFonts w:ascii="Bookman Old Style" w:hAnsi="Bookman Old Style" w:cs="Arial"/>
          <w:b/>
          <w:bCs/>
          <w:sz w:val="24"/>
          <w:szCs w:val="24"/>
        </w:rPr>
        <w:t>deberá</w:t>
      </w:r>
      <w:r w:rsidRPr="000A2134">
        <w:rPr>
          <w:rFonts w:ascii="Bookman Old Style" w:hAnsi="Bookman Old Style" w:cs="Arial"/>
          <w:sz w:val="24"/>
          <w:szCs w:val="24"/>
        </w:rPr>
        <w:t xml:space="preserve"> justificar la constitución de la garantía de fiel cumplimiento de contrato para el plazo estipulado en el presente pliego, por un </w:t>
      </w:r>
      <w:proofErr w:type="gramStart"/>
      <w:r w:rsidRPr="000A2134">
        <w:rPr>
          <w:rFonts w:ascii="Bookman Old Style" w:hAnsi="Bookman Old Style" w:cs="Arial"/>
          <w:sz w:val="24"/>
          <w:szCs w:val="24"/>
        </w:rPr>
        <w:t>mínimo del</w:t>
      </w:r>
      <w:r w:rsidRPr="000A2134">
        <w:rPr>
          <w:rFonts w:ascii="Bookman Old Style" w:hAnsi="Bookman Old Style" w:cs="Arial"/>
          <w:b/>
          <w:bCs/>
          <w:sz w:val="24"/>
          <w:szCs w:val="24"/>
        </w:rPr>
        <w:t xml:space="preserve"> </w:t>
      </w:r>
      <w:r w:rsidRPr="000A2134">
        <w:rPr>
          <w:rFonts w:ascii="Bookman Old Style" w:hAnsi="Bookman Old Style" w:cs="Arial"/>
          <w:b/>
          <w:bCs/>
          <w:sz w:val="24"/>
          <w:szCs w:val="24"/>
          <w:u w:val="single"/>
        </w:rPr>
        <w:t>5%  de la contratación,</w:t>
      </w:r>
      <w:r w:rsidRPr="000A2134">
        <w:rPr>
          <w:rFonts w:ascii="Bookman Old Style" w:hAnsi="Bookman Old Style" w:cs="Arial"/>
          <w:sz w:val="24"/>
          <w:szCs w:val="24"/>
        </w:rPr>
        <w:t xml:space="preserve"> en los términos y condiciones previstos en el Art 64 </w:t>
      </w:r>
      <w:proofErr w:type="gramEnd"/>
      <w:r w:rsidRPr="000A2134">
        <w:rPr>
          <w:rFonts w:ascii="Bookman Old Style" w:hAnsi="Bookman Old Style" w:cs="Arial"/>
          <w:sz w:val="24"/>
          <w:szCs w:val="24"/>
        </w:rPr>
        <w:t xml:space="preserve"> del T.O.C.A.F.  La referida garantía será obligatoria si la oferta anual supera el 40% del tope de la licitación abreviada.</w:t>
      </w:r>
    </w:p>
    <w:p w:rsidR="00057572" w:rsidRPr="000A2134" w:rsidRDefault="00057572" w:rsidP="00B0283E">
      <w:pPr>
        <w:ind w:right="54"/>
        <w:jc w:val="both"/>
        <w:rPr>
          <w:rFonts w:ascii="Bookman Old Style" w:hAnsi="Bookman Old Style" w:cs="Arial"/>
          <w:sz w:val="24"/>
          <w:szCs w:val="24"/>
        </w:rPr>
      </w:pPr>
      <w:r w:rsidRPr="000A2134">
        <w:rPr>
          <w:rFonts w:ascii="Bookman Old Style" w:hAnsi="Bookman Old Style" w:cs="Arial"/>
          <w:sz w:val="24"/>
          <w:szCs w:val="24"/>
        </w:rPr>
        <w:tab/>
        <w:t>Transcurrido el plazo, a falta de constitución de esta garantía en tiempo y forma, hará caducar los derechos del adjudicatario, pudiendo la Administración ejecutar la garantía de mantenimiento de oferta, si existiere, iniciar las acciones que pudieran corresponder contra el adjudicatario, por los daños y perjuicios que cause su incumplimiento, tomar como antecedente negativo en futuras licitaciones este hecho, y reconsiderar el estudio de la licitación con exclusión del oferente adjudicado en primera instancia.</w:t>
      </w:r>
    </w:p>
    <w:p w:rsidR="00DF5281" w:rsidRPr="000A2134" w:rsidRDefault="00DF5281" w:rsidP="00B0283E">
      <w:pPr>
        <w:suppressAutoHyphens/>
        <w:spacing w:after="0"/>
        <w:ind w:right="54"/>
        <w:jc w:val="both"/>
        <w:rPr>
          <w:rFonts w:ascii="Bookman Old Style" w:eastAsia="Bookman Old Style" w:hAnsi="Bookman Old Style" w:cs="Bookman Old Style"/>
          <w:sz w:val="24"/>
          <w:szCs w:val="24"/>
        </w:rPr>
      </w:pPr>
    </w:p>
    <w:p w:rsidR="00DF5281" w:rsidRPr="000A2134" w:rsidRDefault="005C4402" w:rsidP="00B0283E">
      <w:pPr>
        <w:keepNext/>
        <w:suppressAutoHyphens/>
        <w:spacing w:after="0"/>
        <w:ind w:right="54"/>
        <w:jc w:val="both"/>
        <w:rPr>
          <w:rFonts w:ascii="Bookman Old Style" w:eastAsia="Bookman Old Style" w:hAnsi="Bookman Old Style" w:cs="Bookman Old Style"/>
          <w:b/>
          <w:sz w:val="24"/>
          <w:szCs w:val="24"/>
        </w:rPr>
      </w:pPr>
      <w:r w:rsidRPr="000A2134">
        <w:rPr>
          <w:rFonts w:ascii="Bookman Old Style" w:eastAsia="Bookman Old Style" w:hAnsi="Bookman Old Style" w:cs="Bookman Old Style"/>
          <w:b/>
          <w:sz w:val="24"/>
          <w:szCs w:val="24"/>
        </w:rPr>
        <w:t>Art. 22</w:t>
      </w:r>
      <w:r w:rsidR="00FE15A7" w:rsidRPr="000A2134">
        <w:rPr>
          <w:rFonts w:ascii="Bookman Old Style" w:eastAsia="Bookman Old Style" w:hAnsi="Bookman Old Style" w:cs="Bookman Old Style"/>
          <w:b/>
          <w:sz w:val="24"/>
          <w:szCs w:val="24"/>
        </w:rPr>
        <w:t>.- INTERPRETACIÓN</w:t>
      </w:r>
    </w:p>
    <w:p w:rsidR="00DF5281" w:rsidRPr="000A2134" w:rsidRDefault="00DF5281" w:rsidP="00B0283E">
      <w:pPr>
        <w:suppressAutoHyphens/>
        <w:spacing w:after="0"/>
        <w:ind w:right="54"/>
        <w:jc w:val="both"/>
        <w:rPr>
          <w:rFonts w:ascii="Bookman Old Style" w:eastAsia="Bookman Old Style" w:hAnsi="Bookman Old Style" w:cs="Bookman Old Style"/>
          <w:sz w:val="24"/>
          <w:szCs w:val="24"/>
        </w:rPr>
      </w:pPr>
    </w:p>
    <w:p w:rsidR="00DF5281" w:rsidRPr="000A2134" w:rsidRDefault="00FE15A7" w:rsidP="00B0283E">
      <w:pPr>
        <w:suppressAutoHyphens/>
        <w:spacing w:after="0"/>
        <w:ind w:right="54"/>
        <w:jc w:val="both"/>
        <w:rPr>
          <w:rFonts w:ascii="Bookman Old Style" w:eastAsia="Bookman Old Style" w:hAnsi="Bookman Old Style" w:cs="Bookman Old Style"/>
          <w:sz w:val="24"/>
          <w:szCs w:val="24"/>
        </w:rPr>
      </w:pPr>
      <w:r w:rsidRPr="000A2134">
        <w:rPr>
          <w:rFonts w:ascii="Bookman Old Style" w:eastAsia="Bookman Old Style" w:hAnsi="Bookman Old Style" w:cs="Bookman Old Style"/>
          <w:sz w:val="24"/>
          <w:szCs w:val="24"/>
        </w:rPr>
        <w:tab/>
        <w:t>Toda cláusula imprecisa, ambigua, contradictoria u oscura a criterio de la Administración, se interpretará en el sentido más favorable a ésta.</w:t>
      </w:r>
    </w:p>
    <w:p w:rsidR="00DF5281" w:rsidRDefault="00DF5281" w:rsidP="00B0283E">
      <w:pPr>
        <w:suppressAutoHyphens/>
        <w:spacing w:after="0"/>
        <w:ind w:right="54"/>
        <w:jc w:val="both"/>
        <w:rPr>
          <w:rFonts w:ascii="Bookman Old Style" w:eastAsia="Bookman Old Style" w:hAnsi="Bookman Old Style" w:cs="Bookman Old Style"/>
          <w:sz w:val="24"/>
          <w:szCs w:val="24"/>
        </w:rPr>
      </w:pPr>
    </w:p>
    <w:p w:rsidR="00DD69B3" w:rsidRPr="000A2134" w:rsidRDefault="00DD69B3" w:rsidP="00B0283E">
      <w:pPr>
        <w:suppressAutoHyphens/>
        <w:spacing w:after="0"/>
        <w:ind w:right="54"/>
        <w:jc w:val="both"/>
        <w:rPr>
          <w:rFonts w:ascii="Bookman Old Style" w:eastAsia="Bookman Old Style" w:hAnsi="Bookman Old Style" w:cs="Bookman Old Style"/>
          <w:sz w:val="24"/>
          <w:szCs w:val="24"/>
        </w:rPr>
      </w:pPr>
    </w:p>
    <w:p w:rsidR="00057572" w:rsidRPr="000A2134" w:rsidRDefault="005C4402" w:rsidP="00B0283E">
      <w:pPr>
        <w:keepNext/>
        <w:suppressAutoHyphens/>
        <w:spacing w:after="0"/>
        <w:ind w:right="54"/>
        <w:jc w:val="both"/>
        <w:rPr>
          <w:rFonts w:ascii="Bookman Old Style" w:eastAsia="Bookman Old Style" w:hAnsi="Bookman Old Style" w:cs="Bookman Old Style"/>
          <w:b/>
          <w:sz w:val="24"/>
          <w:szCs w:val="24"/>
        </w:rPr>
      </w:pPr>
      <w:r w:rsidRPr="000A2134">
        <w:rPr>
          <w:rFonts w:ascii="Bookman Old Style" w:eastAsia="Bookman Old Style" w:hAnsi="Bookman Old Style" w:cs="Bookman Old Style"/>
          <w:b/>
          <w:sz w:val="24"/>
          <w:szCs w:val="24"/>
        </w:rPr>
        <w:t>Art. 23</w:t>
      </w:r>
      <w:r w:rsidR="00057572" w:rsidRPr="000A2134">
        <w:rPr>
          <w:rFonts w:ascii="Bookman Old Style" w:eastAsia="Bookman Old Style" w:hAnsi="Bookman Old Style" w:cs="Bookman Old Style"/>
          <w:b/>
          <w:sz w:val="24"/>
          <w:szCs w:val="24"/>
        </w:rPr>
        <w:t>.- EXENCIÓN DE RESPONSABILIDAD</w:t>
      </w:r>
    </w:p>
    <w:p w:rsidR="00057572" w:rsidRPr="000A2134" w:rsidRDefault="00057572" w:rsidP="00B0283E">
      <w:pPr>
        <w:suppressAutoHyphens/>
        <w:spacing w:after="0"/>
        <w:ind w:right="54"/>
        <w:jc w:val="both"/>
        <w:rPr>
          <w:rFonts w:ascii="Bookman Old Style" w:eastAsia="Bookman Old Style" w:hAnsi="Bookman Old Style" w:cs="Bookman Old Style"/>
          <w:b/>
          <w:sz w:val="24"/>
          <w:szCs w:val="24"/>
        </w:rPr>
      </w:pPr>
    </w:p>
    <w:p w:rsidR="00057572" w:rsidRPr="000A2134" w:rsidRDefault="00057572" w:rsidP="00B0283E">
      <w:pPr>
        <w:suppressAutoHyphens/>
        <w:spacing w:after="0"/>
        <w:ind w:right="54"/>
        <w:jc w:val="both"/>
        <w:rPr>
          <w:rFonts w:ascii="Bookman Old Style" w:eastAsia="Bookman Old Style" w:hAnsi="Bookman Old Style" w:cs="Bookman Old Style"/>
          <w:sz w:val="24"/>
          <w:szCs w:val="24"/>
        </w:rPr>
      </w:pPr>
      <w:r w:rsidRPr="000A2134">
        <w:rPr>
          <w:rFonts w:ascii="Bookman Old Style" w:eastAsia="Bookman Old Style" w:hAnsi="Bookman Old Style" w:cs="Bookman Old Style"/>
          <w:b/>
          <w:sz w:val="24"/>
          <w:szCs w:val="24"/>
        </w:rPr>
        <w:tab/>
      </w:r>
      <w:r w:rsidRPr="000A2134">
        <w:rPr>
          <w:rFonts w:ascii="Bookman Old Style" w:eastAsia="Bookman Old Style" w:hAnsi="Bookman Old Style" w:cs="Bookman Old Style"/>
          <w:sz w:val="24"/>
          <w:szCs w:val="24"/>
        </w:rPr>
        <w:t>La Administración podrá desistir del llamado en cualquier etapa de su realización, o podrá desestimar todas las ofertas.</w:t>
      </w:r>
    </w:p>
    <w:p w:rsidR="00057572" w:rsidRPr="000A2134" w:rsidRDefault="00057572" w:rsidP="00B0283E">
      <w:pPr>
        <w:suppressAutoHyphens/>
        <w:spacing w:after="0"/>
        <w:ind w:right="54" w:firstLine="708"/>
        <w:jc w:val="both"/>
        <w:rPr>
          <w:rFonts w:ascii="Bookman Old Style" w:eastAsia="Bookman Old Style" w:hAnsi="Bookman Old Style" w:cs="Bookman Old Style"/>
          <w:sz w:val="24"/>
          <w:szCs w:val="24"/>
        </w:rPr>
      </w:pPr>
      <w:r w:rsidRPr="000A2134">
        <w:rPr>
          <w:rFonts w:ascii="Bookman Old Style" w:eastAsia="Bookman Old Style" w:hAnsi="Bookman Old Style" w:cs="Bookman Old Style"/>
          <w:sz w:val="24"/>
          <w:szCs w:val="24"/>
        </w:rPr>
        <w:t>Ninguna de estas decisiones generará derecho alguno de los participantes a reclamar por gastos, honorarios o indemnizaciones por daños y perjuicios.</w:t>
      </w:r>
    </w:p>
    <w:p w:rsidR="00057572" w:rsidRPr="000A2134" w:rsidRDefault="00057572" w:rsidP="00B0283E">
      <w:pPr>
        <w:suppressAutoHyphens/>
        <w:spacing w:after="0"/>
        <w:ind w:right="54"/>
        <w:jc w:val="both"/>
        <w:rPr>
          <w:rFonts w:ascii="Bookman Old Style" w:eastAsia="Bookman Old Style" w:hAnsi="Bookman Old Style" w:cs="Bookman Old Style"/>
          <w:sz w:val="24"/>
          <w:szCs w:val="24"/>
        </w:rPr>
      </w:pPr>
    </w:p>
    <w:p w:rsidR="00DF5281" w:rsidRPr="000A2134" w:rsidRDefault="00DF5281" w:rsidP="00B0283E">
      <w:pPr>
        <w:spacing w:before="280" w:after="0"/>
        <w:ind w:right="54"/>
        <w:jc w:val="both"/>
        <w:rPr>
          <w:rFonts w:ascii="Bookman Old Style" w:eastAsia="Bookman Old Style" w:hAnsi="Bookman Old Style" w:cs="Bookman Old Style"/>
          <w:b/>
          <w:sz w:val="24"/>
          <w:szCs w:val="24"/>
        </w:rPr>
      </w:pPr>
    </w:p>
    <w:p w:rsidR="00DF5281" w:rsidRDefault="00DF5281" w:rsidP="00B0283E">
      <w:pPr>
        <w:spacing w:before="280" w:after="0"/>
        <w:ind w:right="54"/>
        <w:jc w:val="both"/>
        <w:rPr>
          <w:rFonts w:ascii="Bookman Old Style" w:eastAsia="Bookman Old Style" w:hAnsi="Bookman Old Style" w:cs="Bookman Old Style"/>
          <w:b/>
          <w:sz w:val="24"/>
          <w:szCs w:val="24"/>
        </w:rPr>
      </w:pPr>
    </w:p>
    <w:p w:rsidR="00DD69B3" w:rsidRPr="000A2134" w:rsidRDefault="00DD69B3" w:rsidP="00B0283E">
      <w:pPr>
        <w:spacing w:before="280" w:after="0"/>
        <w:ind w:right="54"/>
        <w:jc w:val="both"/>
        <w:rPr>
          <w:rFonts w:ascii="Bookman Old Style" w:eastAsia="Bookman Old Style" w:hAnsi="Bookman Old Style" w:cs="Bookman Old Style"/>
          <w:b/>
          <w:sz w:val="24"/>
          <w:szCs w:val="24"/>
        </w:rPr>
      </w:pPr>
    </w:p>
    <w:p w:rsidR="00DF5281" w:rsidRPr="000A2134" w:rsidRDefault="00DF5281" w:rsidP="00B0283E">
      <w:pPr>
        <w:spacing w:before="280" w:after="0"/>
        <w:ind w:right="54"/>
        <w:jc w:val="both"/>
        <w:rPr>
          <w:rFonts w:ascii="Bookman Old Style" w:eastAsia="Bookman Old Style" w:hAnsi="Bookman Old Style" w:cs="Bookman Old Style"/>
          <w:b/>
          <w:sz w:val="24"/>
          <w:szCs w:val="24"/>
        </w:rPr>
      </w:pPr>
    </w:p>
    <w:p w:rsidR="00DF5281" w:rsidRPr="000A2134" w:rsidRDefault="005C4402" w:rsidP="00B0283E">
      <w:pPr>
        <w:spacing w:before="280" w:after="0"/>
        <w:ind w:right="54"/>
        <w:jc w:val="both"/>
        <w:rPr>
          <w:rFonts w:ascii="Bookman Old Style" w:eastAsia="Bookman Old Style" w:hAnsi="Bookman Old Style" w:cs="Bookman Old Style"/>
          <w:b/>
          <w:sz w:val="24"/>
          <w:szCs w:val="24"/>
        </w:rPr>
      </w:pPr>
      <w:r w:rsidRPr="000A2134">
        <w:rPr>
          <w:rFonts w:ascii="Bookman Old Style" w:eastAsia="Bookman Old Style" w:hAnsi="Bookman Old Style" w:cs="Bookman Old Style"/>
          <w:b/>
          <w:sz w:val="24"/>
          <w:szCs w:val="24"/>
        </w:rPr>
        <w:t>ANEXO I</w:t>
      </w:r>
    </w:p>
    <w:p w:rsidR="00DF5281" w:rsidRPr="000A2134" w:rsidRDefault="00FE15A7" w:rsidP="00B0283E">
      <w:pPr>
        <w:spacing w:before="280" w:after="0"/>
        <w:ind w:right="54"/>
        <w:jc w:val="both"/>
        <w:rPr>
          <w:rFonts w:ascii="Bookman Old Style" w:eastAsia="Bookman Old Style" w:hAnsi="Bookman Old Style" w:cs="Bookman Old Style"/>
          <w:b/>
          <w:sz w:val="24"/>
          <w:szCs w:val="24"/>
        </w:rPr>
      </w:pPr>
      <w:r w:rsidRPr="000A2134">
        <w:rPr>
          <w:rFonts w:ascii="Bookman Old Style" w:eastAsia="Bookman Old Style" w:hAnsi="Bookman Old Style" w:cs="Bookman Old Style"/>
          <w:b/>
          <w:sz w:val="24"/>
          <w:szCs w:val="24"/>
        </w:rPr>
        <w:t>PLANILLA DE CONSTANCIA DE VISITAS</w:t>
      </w:r>
    </w:p>
    <w:p w:rsidR="00DF5281" w:rsidRPr="000A2134" w:rsidRDefault="00FE15A7" w:rsidP="00B0283E">
      <w:pPr>
        <w:spacing w:before="280" w:after="0"/>
        <w:ind w:right="54"/>
        <w:jc w:val="both"/>
        <w:rPr>
          <w:rFonts w:ascii="Bookman Old Style" w:eastAsia="Bookman Old Style" w:hAnsi="Bookman Old Style" w:cs="Bookman Old Style"/>
          <w:sz w:val="24"/>
          <w:szCs w:val="24"/>
        </w:rPr>
      </w:pPr>
      <w:r w:rsidRPr="000A2134">
        <w:rPr>
          <w:rFonts w:ascii="Bookman Old Style" w:eastAsia="Bookman Old Style" w:hAnsi="Bookman Old Style" w:cs="Bookman Old Style"/>
          <w:sz w:val="24"/>
          <w:szCs w:val="24"/>
        </w:rPr>
        <w:t>Se debe presentar con la oferta la planilla debidamente sellada y firmada, por Intendente o encargado de cada EDIFICIO (o funcionario cometido al efecto):</w:t>
      </w:r>
    </w:p>
    <w:tbl>
      <w:tblPr>
        <w:tblW w:w="9649" w:type="dxa"/>
        <w:tblInd w:w="50" w:type="dxa"/>
        <w:tblCellMar>
          <w:left w:w="10" w:type="dxa"/>
          <w:right w:w="10" w:type="dxa"/>
        </w:tblCellMar>
        <w:tblLook w:val="0000" w:firstRow="0" w:lastRow="0" w:firstColumn="0" w:lastColumn="0" w:noHBand="0" w:noVBand="0"/>
      </w:tblPr>
      <w:tblGrid>
        <w:gridCol w:w="2562"/>
        <w:gridCol w:w="1775"/>
        <w:gridCol w:w="1938"/>
        <w:gridCol w:w="3374"/>
      </w:tblGrid>
      <w:tr w:rsidR="008C6EDB" w:rsidRPr="000A2134" w:rsidTr="008C6EDB">
        <w:trPr>
          <w:trHeight w:val="1"/>
        </w:trPr>
        <w:tc>
          <w:tcPr>
            <w:tcW w:w="2562" w:type="dxa"/>
            <w:tcBorders>
              <w:top w:val="single" w:sz="2" w:space="0" w:color="000000"/>
              <w:left w:val="single" w:sz="2" w:space="0" w:color="000000"/>
              <w:bottom w:val="single" w:sz="2" w:space="0" w:color="000000"/>
              <w:right w:val="single" w:sz="0" w:space="0" w:color="000000"/>
            </w:tcBorders>
            <w:shd w:val="clear" w:color="000000" w:fill="FFFFFF"/>
            <w:tcMar>
              <w:left w:w="60" w:type="dxa"/>
              <w:right w:w="60" w:type="dxa"/>
            </w:tcMar>
            <w:vAlign w:val="center"/>
          </w:tcPr>
          <w:p w:rsidR="00DF5281" w:rsidRPr="000A2134" w:rsidRDefault="00FE15A7" w:rsidP="00DD69B3">
            <w:pPr>
              <w:spacing w:after="0"/>
              <w:ind w:right="54"/>
              <w:jc w:val="center"/>
              <w:rPr>
                <w:rFonts w:ascii="Bookman Old Style" w:hAnsi="Bookman Old Style"/>
                <w:sz w:val="24"/>
                <w:szCs w:val="24"/>
              </w:rPr>
            </w:pPr>
            <w:r w:rsidRPr="000A2134">
              <w:rPr>
                <w:rFonts w:ascii="Bookman Old Style" w:eastAsia="Bookman Old Style" w:hAnsi="Bookman Old Style" w:cs="Bookman Old Style"/>
                <w:b/>
                <w:sz w:val="24"/>
                <w:szCs w:val="24"/>
              </w:rPr>
              <w:t>EDIFICIO</w:t>
            </w:r>
          </w:p>
        </w:tc>
        <w:tc>
          <w:tcPr>
            <w:tcW w:w="1775" w:type="dxa"/>
            <w:tcBorders>
              <w:top w:val="single" w:sz="2" w:space="0" w:color="000000"/>
              <w:left w:val="single" w:sz="2" w:space="0" w:color="000000"/>
              <w:bottom w:val="single" w:sz="2" w:space="0" w:color="000000"/>
              <w:right w:val="single" w:sz="0" w:space="0" w:color="000000"/>
            </w:tcBorders>
            <w:shd w:val="clear" w:color="000000" w:fill="FFFFFF"/>
            <w:tcMar>
              <w:left w:w="60" w:type="dxa"/>
              <w:right w:w="60" w:type="dxa"/>
            </w:tcMar>
            <w:vAlign w:val="center"/>
          </w:tcPr>
          <w:p w:rsidR="00DF5281" w:rsidRPr="000A2134" w:rsidRDefault="00FE15A7" w:rsidP="00DD69B3">
            <w:pPr>
              <w:spacing w:after="0"/>
              <w:ind w:right="54"/>
              <w:jc w:val="center"/>
              <w:rPr>
                <w:rFonts w:ascii="Bookman Old Style" w:hAnsi="Bookman Old Style"/>
                <w:sz w:val="24"/>
                <w:szCs w:val="24"/>
              </w:rPr>
            </w:pPr>
            <w:r w:rsidRPr="000A2134">
              <w:rPr>
                <w:rFonts w:ascii="Bookman Old Style" w:eastAsia="Bookman Old Style" w:hAnsi="Bookman Old Style" w:cs="Bookman Old Style"/>
                <w:b/>
                <w:sz w:val="24"/>
                <w:szCs w:val="24"/>
              </w:rPr>
              <w:t>Dirección</w:t>
            </w:r>
          </w:p>
        </w:tc>
        <w:tc>
          <w:tcPr>
            <w:tcW w:w="1938" w:type="dxa"/>
            <w:tcBorders>
              <w:top w:val="single" w:sz="2" w:space="0" w:color="000000"/>
              <w:left w:val="single" w:sz="2" w:space="0" w:color="000000"/>
              <w:bottom w:val="single" w:sz="2" w:space="0" w:color="000000"/>
              <w:right w:val="single" w:sz="0" w:space="0" w:color="000000"/>
            </w:tcBorders>
            <w:shd w:val="clear" w:color="000000" w:fill="FFFFFF"/>
            <w:tcMar>
              <w:left w:w="60" w:type="dxa"/>
              <w:right w:w="60" w:type="dxa"/>
            </w:tcMar>
            <w:vAlign w:val="center"/>
          </w:tcPr>
          <w:p w:rsidR="00DF5281" w:rsidRPr="000A2134" w:rsidRDefault="00FE15A7" w:rsidP="00DD69B3">
            <w:pPr>
              <w:spacing w:after="0"/>
              <w:ind w:right="54"/>
              <w:jc w:val="center"/>
              <w:rPr>
                <w:rFonts w:ascii="Bookman Old Style" w:hAnsi="Bookman Old Style"/>
                <w:sz w:val="24"/>
                <w:szCs w:val="24"/>
              </w:rPr>
            </w:pPr>
            <w:r w:rsidRPr="000A2134">
              <w:rPr>
                <w:rFonts w:ascii="Bookman Old Style" w:eastAsia="Bookman Old Style" w:hAnsi="Bookman Old Style" w:cs="Bookman Old Style"/>
                <w:b/>
                <w:sz w:val="24"/>
                <w:szCs w:val="24"/>
              </w:rPr>
              <w:t>Fecha</w:t>
            </w:r>
          </w:p>
        </w:tc>
        <w:tc>
          <w:tcPr>
            <w:tcW w:w="3374" w:type="dxa"/>
            <w:tcBorders>
              <w:top w:val="single" w:sz="2" w:space="0" w:color="000000"/>
              <w:left w:val="single" w:sz="2" w:space="0" w:color="000000"/>
              <w:bottom w:val="single" w:sz="2" w:space="0" w:color="000000"/>
              <w:right w:val="single" w:sz="2" w:space="0" w:color="000000"/>
            </w:tcBorders>
            <w:shd w:val="clear" w:color="000000" w:fill="FFFFFF"/>
            <w:tcMar>
              <w:left w:w="60" w:type="dxa"/>
              <w:right w:w="60" w:type="dxa"/>
            </w:tcMar>
            <w:vAlign w:val="center"/>
          </w:tcPr>
          <w:p w:rsidR="00DF5281" w:rsidRPr="000A2134" w:rsidRDefault="00FE15A7" w:rsidP="00DD69B3">
            <w:pPr>
              <w:spacing w:after="0"/>
              <w:ind w:right="54"/>
              <w:jc w:val="center"/>
              <w:rPr>
                <w:rFonts w:ascii="Bookman Old Style" w:hAnsi="Bookman Old Style"/>
                <w:sz w:val="24"/>
                <w:szCs w:val="24"/>
              </w:rPr>
            </w:pPr>
            <w:r w:rsidRPr="000A2134">
              <w:rPr>
                <w:rFonts w:ascii="Bookman Old Style" w:eastAsia="Bookman Old Style" w:hAnsi="Bookman Old Style" w:cs="Bookman Old Style"/>
                <w:b/>
                <w:sz w:val="24"/>
                <w:szCs w:val="24"/>
              </w:rPr>
              <w:t>Firma y sello</w:t>
            </w:r>
          </w:p>
        </w:tc>
      </w:tr>
      <w:tr w:rsidR="008C6EDB" w:rsidRPr="000A2134" w:rsidTr="008C6EDB">
        <w:tc>
          <w:tcPr>
            <w:tcW w:w="2562" w:type="dxa"/>
            <w:tcBorders>
              <w:top w:val="single" w:sz="2" w:space="0" w:color="000000"/>
              <w:left w:val="single" w:sz="2" w:space="0" w:color="000000"/>
              <w:bottom w:val="single" w:sz="2" w:space="0" w:color="000000"/>
              <w:right w:val="single" w:sz="0" w:space="0" w:color="000000"/>
            </w:tcBorders>
            <w:shd w:val="clear" w:color="000000" w:fill="FFFFFF"/>
            <w:tcMar>
              <w:left w:w="60" w:type="dxa"/>
              <w:right w:w="60" w:type="dxa"/>
            </w:tcMar>
            <w:vAlign w:val="center"/>
          </w:tcPr>
          <w:p w:rsidR="00DF5281" w:rsidRPr="000A2134" w:rsidRDefault="00DF5281" w:rsidP="008C6EDB">
            <w:pPr>
              <w:spacing w:after="0"/>
              <w:ind w:right="54"/>
              <w:jc w:val="both"/>
              <w:rPr>
                <w:rFonts w:ascii="Bookman Old Style" w:eastAsia="Bookman Old Style" w:hAnsi="Bookman Old Style" w:cs="Bookman Old Style"/>
                <w:b/>
                <w:sz w:val="24"/>
                <w:szCs w:val="24"/>
              </w:rPr>
            </w:pPr>
          </w:p>
          <w:p w:rsidR="00DF5281" w:rsidRPr="00DD69B3" w:rsidRDefault="005C4402" w:rsidP="008C6EDB">
            <w:pPr>
              <w:pStyle w:val="Prrafodelista"/>
              <w:numPr>
                <w:ilvl w:val="0"/>
                <w:numId w:val="19"/>
              </w:numPr>
              <w:suppressAutoHyphens/>
              <w:spacing w:after="0"/>
              <w:ind w:left="517" w:right="54" w:hanging="425"/>
              <w:jc w:val="center"/>
              <w:rPr>
                <w:rFonts w:ascii="Bookman Old Style" w:eastAsia="Bookman Old Style" w:hAnsi="Bookman Old Style" w:cs="Bookman Old Style"/>
                <w:b/>
                <w:sz w:val="24"/>
                <w:szCs w:val="24"/>
              </w:rPr>
            </w:pPr>
            <w:r w:rsidRPr="00DD69B3">
              <w:rPr>
                <w:rFonts w:ascii="Bookman Old Style" w:eastAsia="Bookman Old Style" w:hAnsi="Bookman Old Style" w:cs="Bookman Old Style"/>
                <w:b/>
                <w:sz w:val="24"/>
                <w:szCs w:val="24"/>
              </w:rPr>
              <w:t>Centro</w:t>
            </w:r>
            <w:r w:rsidR="008C6EDB">
              <w:rPr>
                <w:rFonts w:ascii="Bookman Old Style" w:eastAsia="Bookman Old Style" w:hAnsi="Bookman Old Style" w:cs="Bookman Old Style"/>
                <w:b/>
                <w:sz w:val="24"/>
                <w:szCs w:val="24"/>
              </w:rPr>
              <w:t xml:space="preserve"> de Justicia Penal</w:t>
            </w:r>
          </w:p>
          <w:p w:rsidR="00DF5281" w:rsidRPr="000A2134" w:rsidRDefault="00DF5281" w:rsidP="008C6EDB">
            <w:pPr>
              <w:spacing w:after="0"/>
              <w:ind w:right="54"/>
              <w:jc w:val="both"/>
              <w:rPr>
                <w:rFonts w:ascii="Bookman Old Style" w:hAnsi="Bookman Old Style"/>
                <w:b/>
                <w:sz w:val="24"/>
                <w:szCs w:val="24"/>
              </w:rPr>
            </w:pPr>
          </w:p>
        </w:tc>
        <w:tc>
          <w:tcPr>
            <w:tcW w:w="1775" w:type="dxa"/>
            <w:tcBorders>
              <w:top w:val="single" w:sz="2" w:space="0" w:color="000000"/>
              <w:left w:val="single" w:sz="2" w:space="0" w:color="000000"/>
              <w:bottom w:val="single" w:sz="2" w:space="0" w:color="000000"/>
              <w:right w:val="single" w:sz="0" w:space="0" w:color="000000"/>
            </w:tcBorders>
            <w:shd w:val="clear" w:color="000000" w:fill="FFFFFF"/>
            <w:tcMar>
              <w:left w:w="60" w:type="dxa"/>
              <w:right w:w="60" w:type="dxa"/>
            </w:tcMar>
            <w:vAlign w:val="center"/>
          </w:tcPr>
          <w:p w:rsidR="00DF5281" w:rsidRPr="000A2134" w:rsidRDefault="00FE15A7" w:rsidP="008C6EDB">
            <w:pPr>
              <w:suppressAutoHyphens/>
              <w:spacing w:after="0"/>
              <w:ind w:right="54"/>
              <w:jc w:val="center"/>
              <w:rPr>
                <w:rFonts w:ascii="Bookman Old Style" w:hAnsi="Bookman Old Style"/>
                <w:b/>
                <w:sz w:val="24"/>
                <w:szCs w:val="24"/>
              </w:rPr>
            </w:pPr>
            <w:r w:rsidRPr="000A2134">
              <w:rPr>
                <w:rFonts w:ascii="Bookman Old Style" w:eastAsia="Bookman Old Style" w:hAnsi="Bookman Old Style" w:cs="Bookman Old Style"/>
                <w:b/>
                <w:sz w:val="24"/>
                <w:szCs w:val="24"/>
              </w:rPr>
              <w:t>Juan Carlos Gómez 1236-1240)</w:t>
            </w:r>
          </w:p>
        </w:tc>
        <w:tc>
          <w:tcPr>
            <w:tcW w:w="1938" w:type="dxa"/>
            <w:tcBorders>
              <w:top w:val="single" w:sz="2" w:space="0" w:color="000000"/>
              <w:left w:val="single" w:sz="2" w:space="0" w:color="000000"/>
              <w:bottom w:val="single" w:sz="2" w:space="0" w:color="000000"/>
              <w:right w:val="single" w:sz="0" w:space="0" w:color="000000"/>
            </w:tcBorders>
            <w:shd w:val="clear" w:color="000000" w:fill="FFFFFF"/>
            <w:tcMar>
              <w:left w:w="60" w:type="dxa"/>
              <w:right w:w="60" w:type="dxa"/>
            </w:tcMar>
            <w:vAlign w:val="center"/>
          </w:tcPr>
          <w:p w:rsidR="008C6EDB" w:rsidRDefault="00905912" w:rsidP="00DD69B3">
            <w:pPr>
              <w:spacing w:after="0"/>
              <w:ind w:right="54"/>
              <w:jc w:val="center"/>
              <w:rPr>
                <w:rFonts w:ascii="Bookman Old Style" w:eastAsia="Bookman Old Style" w:hAnsi="Bookman Old Style" w:cs="Bookman Old Style"/>
                <w:b/>
                <w:sz w:val="24"/>
                <w:szCs w:val="24"/>
                <w:shd w:val="clear" w:color="auto" w:fill="FFFFFF"/>
              </w:rPr>
            </w:pPr>
            <w:r w:rsidRPr="000A2134">
              <w:rPr>
                <w:rFonts w:ascii="Bookman Old Style" w:eastAsia="Bookman Old Style" w:hAnsi="Bookman Old Style" w:cs="Bookman Old Style"/>
                <w:b/>
                <w:sz w:val="24"/>
                <w:szCs w:val="24"/>
                <w:shd w:val="clear" w:color="auto" w:fill="FFFFFF"/>
              </w:rPr>
              <w:t>15</w:t>
            </w:r>
            <w:r w:rsidR="00DD69B3">
              <w:rPr>
                <w:rFonts w:ascii="Bookman Old Style" w:eastAsia="Bookman Old Style" w:hAnsi="Bookman Old Style" w:cs="Bookman Old Style"/>
                <w:b/>
                <w:sz w:val="24"/>
                <w:szCs w:val="24"/>
                <w:shd w:val="clear" w:color="auto" w:fill="FFFFFF"/>
              </w:rPr>
              <w:t xml:space="preserve"> </w:t>
            </w:r>
            <w:r w:rsidRPr="000A2134">
              <w:rPr>
                <w:rFonts w:ascii="Bookman Old Style" w:eastAsia="Bookman Old Style" w:hAnsi="Bookman Old Style" w:cs="Bookman Old Style"/>
                <w:b/>
                <w:sz w:val="24"/>
                <w:szCs w:val="24"/>
                <w:shd w:val="clear" w:color="auto" w:fill="FFFFFF"/>
              </w:rPr>
              <w:t xml:space="preserve">de </w:t>
            </w:r>
          </w:p>
          <w:p w:rsidR="00DF5281" w:rsidRPr="000A2134" w:rsidRDefault="00905912" w:rsidP="00DD69B3">
            <w:pPr>
              <w:spacing w:after="0"/>
              <w:ind w:right="54"/>
              <w:jc w:val="center"/>
              <w:rPr>
                <w:rFonts w:ascii="Bookman Old Style" w:hAnsi="Bookman Old Style"/>
                <w:b/>
                <w:sz w:val="24"/>
                <w:szCs w:val="24"/>
              </w:rPr>
            </w:pPr>
            <w:r w:rsidRPr="000A2134">
              <w:rPr>
                <w:rFonts w:ascii="Bookman Old Style" w:eastAsia="Bookman Old Style" w:hAnsi="Bookman Old Style" w:cs="Bookman Old Style"/>
                <w:b/>
                <w:sz w:val="24"/>
                <w:szCs w:val="24"/>
                <w:shd w:val="clear" w:color="auto" w:fill="FFFFFF"/>
              </w:rPr>
              <w:t xml:space="preserve">octubre a las 14:00 </w:t>
            </w:r>
            <w:proofErr w:type="spellStart"/>
            <w:r w:rsidRPr="000A2134">
              <w:rPr>
                <w:rFonts w:ascii="Bookman Old Style" w:eastAsia="Bookman Old Style" w:hAnsi="Bookman Old Style" w:cs="Bookman Old Style"/>
                <w:b/>
                <w:sz w:val="24"/>
                <w:szCs w:val="24"/>
                <w:shd w:val="clear" w:color="auto" w:fill="FFFFFF"/>
              </w:rPr>
              <w:t>hs</w:t>
            </w:r>
            <w:proofErr w:type="spellEnd"/>
            <w:r w:rsidRPr="000A2134">
              <w:rPr>
                <w:rFonts w:ascii="Bookman Old Style" w:eastAsia="Bookman Old Style" w:hAnsi="Bookman Old Style" w:cs="Bookman Old Style"/>
                <w:b/>
                <w:sz w:val="24"/>
                <w:szCs w:val="24"/>
                <w:shd w:val="clear" w:color="auto" w:fill="FFFFFF"/>
              </w:rPr>
              <w:t>.</w:t>
            </w:r>
          </w:p>
        </w:tc>
        <w:tc>
          <w:tcPr>
            <w:tcW w:w="3374" w:type="dxa"/>
            <w:tcBorders>
              <w:top w:val="single" w:sz="2" w:space="0" w:color="000000"/>
              <w:left w:val="single" w:sz="2" w:space="0" w:color="000000"/>
              <w:bottom w:val="single" w:sz="2" w:space="0" w:color="000000"/>
              <w:right w:val="single" w:sz="2" w:space="0" w:color="000000"/>
            </w:tcBorders>
            <w:shd w:val="clear" w:color="000000" w:fill="FFFFFF"/>
            <w:tcMar>
              <w:left w:w="60" w:type="dxa"/>
              <w:right w:w="60" w:type="dxa"/>
            </w:tcMar>
            <w:vAlign w:val="center"/>
          </w:tcPr>
          <w:p w:rsidR="00DF5281" w:rsidRPr="000A2134" w:rsidRDefault="00DF5281" w:rsidP="00DD69B3">
            <w:pPr>
              <w:spacing w:after="0"/>
              <w:ind w:right="54"/>
              <w:jc w:val="center"/>
              <w:rPr>
                <w:rFonts w:ascii="Bookman Old Style" w:eastAsia="Bookman Old Style" w:hAnsi="Bookman Old Style" w:cs="Bookman Old Style"/>
                <w:b/>
                <w:sz w:val="24"/>
                <w:szCs w:val="24"/>
              </w:rPr>
            </w:pPr>
          </w:p>
          <w:p w:rsidR="00DF5281" w:rsidRPr="000A2134" w:rsidRDefault="00DF5281" w:rsidP="00DD69B3">
            <w:pPr>
              <w:spacing w:before="280" w:after="0"/>
              <w:ind w:right="54"/>
              <w:jc w:val="center"/>
              <w:rPr>
                <w:rFonts w:ascii="Bookman Old Style" w:eastAsia="Bookman Old Style" w:hAnsi="Bookman Old Style" w:cs="Bookman Old Style"/>
                <w:b/>
                <w:sz w:val="24"/>
                <w:szCs w:val="24"/>
              </w:rPr>
            </w:pPr>
          </w:p>
          <w:p w:rsidR="00DF5281" w:rsidRPr="000A2134" w:rsidRDefault="00DF5281" w:rsidP="00DD69B3">
            <w:pPr>
              <w:spacing w:before="280" w:after="0"/>
              <w:ind w:right="54"/>
              <w:jc w:val="center"/>
              <w:rPr>
                <w:rFonts w:ascii="Bookman Old Style" w:eastAsia="Bookman Old Style" w:hAnsi="Bookman Old Style" w:cs="Bookman Old Style"/>
                <w:b/>
                <w:sz w:val="24"/>
                <w:szCs w:val="24"/>
              </w:rPr>
            </w:pPr>
          </w:p>
          <w:p w:rsidR="00DF5281" w:rsidRPr="000A2134" w:rsidRDefault="00DF5281" w:rsidP="00DD69B3">
            <w:pPr>
              <w:spacing w:before="280" w:after="0"/>
              <w:ind w:right="54"/>
              <w:jc w:val="center"/>
              <w:rPr>
                <w:rFonts w:ascii="Bookman Old Style" w:hAnsi="Bookman Old Style"/>
                <w:b/>
                <w:sz w:val="24"/>
                <w:szCs w:val="24"/>
              </w:rPr>
            </w:pPr>
          </w:p>
        </w:tc>
      </w:tr>
      <w:tr w:rsidR="008C6EDB" w:rsidRPr="000A2134" w:rsidTr="008C6EDB">
        <w:trPr>
          <w:trHeight w:val="2119"/>
        </w:trPr>
        <w:tc>
          <w:tcPr>
            <w:tcW w:w="2562" w:type="dxa"/>
            <w:tcBorders>
              <w:top w:val="single" w:sz="2" w:space="0" w:color="000000"/>
              <w:left w:val="single" w:sz="2" w:space="0" w:color="000000"/>
              <w:bottom w:val="single" w:sz="2" w:space="0" w:color="000000"/>
              <w:right w:val="single" w:sz="0" w:space="0" w:color="000000"/>
            </w:tcBorders>
            <w:shd w:val="clear" w:color="000000" w:fill="FFFFFF"/>
            <w:tcMar>
              <w:left w:w="60" w:type="dxa"/>
              <w:right w:w="60" w:type="dxa"/>
            </w:tcMar>
            <w:vAlign w:val="center"/>
          </w:tcPr>
          <w:p w:rsidR="005C4402" w:rsidRPr="00DD69B3" w:rsidRDefault="005C4402" w:rsidP="008C6EDB">
            <w:pPr>
              <w:pStyle w:val="Prrafodelista"/>
              <w:numPr>
                <w:ilvl w:val="0"/>
                <w:numId w:val="19"/>
              </w:numPr>
              <w:tabs>
                <w:tab w:val="left" w:pos="92"/>
              </w:tabs>
              <w:spacing w:before="100" w:after="100"/>
              <w:ind w:left="234" w:right="54" w:firstLine="0"/>
              <w:jc w:val="center"/>
              <w:rPr>
                <w:rFonts w:ascii="Bookman Old Style" w:eastAsia="Bookman Old Style" w:hAnsi="Bookman Old Style" w:cs="Bookman Old Style"/>
                <w:b/>
                <w:sz w:val="24"/>
                <w:szCs w:val="24"/>
              </w:rPr>
            </w:pPr>
            <w:r w:rsidRPr="00DD69B3">
              <w:rPr>
                <w:rFonts w:ascii="Bookman Old Style" w:eastAsia="Bookman Old Style" w:hAnsi="Bookman Old Style" w:cs="Bookman Old Style"/>
                <w:b/>
                <w:sz w:val="24"/>
                <w:szCs w:val="24"/>
              </w:rPr>
              <w:t xml:space="preserve">Palacio </w:t>
            </w:r>
            <w:r w:rsidR="008C6EDB">
              <w:rPr>
                <w:rFonts w:ascii="Bookman Old Style" w:eastAsia="Bookman Old Style" w:hAnsi="Bookman Old Style" w:cs="Bookman Old Style"/>
                <w:b/>
                <w:sz w:val="24"/>
                <w:szCs w:val="24"/>
              </w:rPr>
              <w:t>de los Tribunales</w:t>
            </w:r>
          </w:p>
        </w:tc>
        <w:tc>
          <w:tcPr>
            <w:tcW w:w="1775" w:type="dxa"/>
            <w:tcBorders>
              <w:top w:val="single" w:sz="2" w:space="0" w:color="000000"/>
              <w:left w:val="single" w:sz="2" w:space="0" w:color="000000"/>
              <w:bottom w:val="single" w:sz="2" w:space="0" w:color="000000"/>
              <w:right w:val="single" w:sz="0" w:space="0" w:color="000000"/>
            </w:tcBorders>
            <w:shd w:val="clear" w:color="000000" w:fill="FFFFFF"/>
            <w:tcMar>
              <w:left w:w="60" w:type="dxa"/>
              <w:right w:w="60" w:type="dxa"/>
            </w:tcMar>
            <w:vAlign w:val="center"/>
          </w:tcPr>
          <w:p w:rsidR="005C4402" w:rsidRPr="000A2134" w:rsidRDefault="005C4402" w:rsidP="008C6EDB">
            <w:pPr>
              <w:spacing w:before="100" w:after="100"/>
              <w:ind w:right="54"/>
              <w:jc w:val="center"/>
              <w:rPr>
                <w:rFonts w:ascii="Bookman Old Style" w:eastAsia="Bookman Old Style" w:hAnsi="Bookman Old Style" w:cs="Bookman Old Style"/>
                <w:b/>
                <w:sz w:val="24"/>
                <w:szCs w:val="24"/>
              </w:rPr>
            </w:pPr>
            <w:r w:rsidRPr="000A2134">
              <w:rPr>
                <w:rFonts w:ascii="Bookman Old Style" w:eastAsia="Bookman Old Style" w:hAnsi="Bookman Old Style" w:cs="Bookman Old Style"/>
                <w:b/>
                <w:sz w:val="24"/>
                <w:szCs w:val="24"/>
              </w:rPr>
              <w:t>San José 1139</w:t>
            </w:r>
          </w:p>
          <w:p w:rsidR="005C4402" w:rsidRPr="000A2134" w:rsidRDefault="005C4402" w:rsidP="008C6EDB">
            <w:pPr>
              <w:suppressAutoHyphens/>
              <w:spacing w:after="0"/>
              <w:ind w:right="54"/>
              <w:jc w:val="center"/>
              <w:rPr>
                <w:rFonts w:ascii="Bookman Old Style" w:eastAsia="Bookman Old Style" w:hAnsi="Bookman Old Style" w:cs="Bookman Old Style"/>
                <w:sz w:val="24"/>
                <w:szCs w:val="24"/>
              </w:rPr>
            </w:pPr>
          </w:p>
        </w:tc>
        <w:tc>
          <w:tcPr>
            <w:tcW w:w="1938" w:type="dxa"/>
            <w:tcBorders>
              <w:top w:val="single" w:sz="2" w:space="0" w:color="000000"/>
              <w:left w:val="single" w:sz="2" w:space="0" w:color="000000"/>
              <w:bottom w:val="single" w:sz="2" w:space="0" w:color="000000"/>
              <w:right w:val="single" w:sz="0" w:space="0" w:color="000000"/>
            </w:tcBorders>
            <w:shd w:val="clear" w:color="000000" w:fill="FFFFFF"/>
            <w:tcMar>
              <w:left w:w="60" w:type="dxa"/>
              <w:right w:w="60" w:type="dxa"/>
            </w:tcMar>
            <w:vAlign w:val="center"/>
          </w:tcPr>
          <w:p w:rsidR="008C6EDB" w:rsidRDefault="00905912" w:rsidP="008C6EDB">
            <w:pPr>
              <w:spacing w:after="0"/>
              <w:ind w:right="54"/>
              <w:jc w:val="center"/>
              <w:rPr>
                <w:rFonts w:ascii="Bookman Old Style" w:eastAsia="Bookman Old Style" w:hAnsi="Bookman Old Style" w:cs="Bookman Old Style"/>
                <w:b/>
                <w:sz w:val="24"/>
                <w:szCs w:val="24"/>
                <w:shd w:val="clear" w:color="auto" w:fill="FFFFFF"/>
              </w:rPr>
            </w:pPr>
            <w:r w:rsidRPr="000A2134">
              <w:rPr>
                <w:rFonts w:ascii="Bookman Old Style" w:eastAsia="Bookman Old Style" w:hAnsi="Bookman Old Style" w:cs="Bookman Old Style"/>
                <w:b/>
                <w:sz w:val="24"/>
                <w:szCs w:val="24"/>
                <w:shd w:val="clear" w:color="auto" w:fill="FFFFFF"/>
              </w:rPr>
              <w:t>16 de</w:t>
            </w:r>
          </w:p>
          <w:p w:rsidR="005C4402" w:rsidRPr="000A2134" w:rsidRDefault="00905912" w:rsidP="008C6EDB">
            <w:pPr>
              <w:spacing w:after="0"/>
              <w:ind w:right="54"/>
              <w:jc w:val="center"/>
              <w:rPr>
                <w:rFonts w:ascii="Bookman Old Style" w:eastAsia="Bookman Old Style" w:hAnsi="Bookman Old Style" w:cs="Bookman Old Style"/>
                <w:sz w:val="24"/>
                <w:szCs w:val="24"/>
                <w:shd w:val="clear" w:color="auto" w:fill="FFFFFF"/>
              </w:rPr>
            </w:pPr>
            <w:r w:rsidRPr="000A2134">
              <w:rPr>
                <w:rFonts w:ascii="Bookman Old Style" w:eastAsia="Bookman Old Style" w:hAnsi="Bookman Old Style" w:cs="Bookman Old Style"/>
                <w:b/>
                <w:sz w:val="24"/>
                <w:szCs w:val="24"/>
                <w:shd w:val="clear" w:color="auto" w:fill="FFFFFF"/>
              </w:rPr>
              <w:t xml:space="preserve">octubre a las 14:00 </w:t>
            </w:r>
            <w:proofErr w:type="spellStart"/>
            <w:r w:rsidRPr="000A2134">
              <w:rPr>
                <w:rFonts w:ascii="Bookman Old Style" w:eastAsia="Bookman Old Style" w:hAnsi="Bookman Old Style" w:cs="Bookman Old Style"/>
                <w:b/>
                <w:sz w:val="24"/>
                <w:szCs w:val="24"/>
                <w:shd w:val="clear" w:color="auto" w:fill="FFFFFF"/>
              </w:rPr>
              <w:t>hs</w:t>
            </w:r>
            <w:proofErr w:type="spellEnd"/>
            <w:r w:rsidRPr="000A2134">
              <w:rPr>
                <w:rFonts w:ascii="Bookman Old Style" w:eastAsia="Bookman Old Style" w:hAnsi="Bookman Old Style" w:cs="Bookman Old Style"/>
                <w:b/>
                <w:sz w:val="24"/>
                <w:szCs w:val="24"/>
                <w:shd w:val="clear" w:color="auto" w:fill="FFFFFF"/>
              </w:rPr>
              <w:t>.</w:t>
            </w:r>
          </w:p>
        </w:tc>
        <w:tc>
          <w:tcPr>
            <w:tcW w:w="3374" w:type="dxa"/>
            <w:tcBorders>
              <w:top w:val="single" w:sz="2" w:space="0" w:color="000000"/>
              <w:left w:val="single" w:sz="2" w:space="0" w:color="000000"/>
              <w:bottom w:val="single" w:sz="2" w:space="0" w:color="000000"/>
              <w:right w:val="single" w:sz="2" w:space="0" w:color="000000"/>
            </w:tcBorders>
            <w:shd w:val="clear" w:color="000000" w:fill="FFFFFF"/>
            <w:tcMar>
              <w:left w:w="60" w:type="dxa"/>
              <w:right w:w="60" w:type="dxa"/>
            </w:tcMar>
            <w:vAlign w:val="center"/>
          </w:tcPr>
          <w:p w:rsidR="005C4402" w:rsidRPr="000A2134" w:rsidRDefault="005C4402" w:rsidP="00DD69B3">
            <w:pPr>
              <w:spacing w:after="0"/>
              <w:ind w:right="54"/>
              <w:jc w:val="center"/>
              <w:rPr>
                <w:rFonts w:ascii="Bookman Old Style" w:eastAsia="Bookman Old Style" w:hAnsi="Bookman Old Style" w:cs="Bookman Old Style"/>
                <w:sz w:val="24"/>
                <w:szCs w:val="24"/>
              </w:rPr>
            </w:pPr>
          </w:p>
        </w:tc>
      </w:tr>
      <w:tr w:rsidR="008C6EDB" w:rsidRPr="000A2134" w:rsidTr="008C6EDB">
        <w:trPr>
          <w:trHeight w:val="2405"/>
        </w:trPr>
        <w:tc>
          <w:tcPr>
            <w:tcW w:w="2562" w:type="dxa"/>
            <w:tcBorders>
              <w:top w:val="single" w:sz="2" w:space="0" w:color="000000"/>
              <w:left w:val="single" w:sz="2" w:space="0" w:color="000000"/>
              <w:bottom w:val="single" w:sz="2" w:space="0" w:color="000000"/>
              <w:right w:val="single" w:sz="0" w:space="0" w:color="000000"/>
            </w:tcBorders>
            <w:shd w:val="clear" w:color="000000" w:fill="FFFFFF"/>
            <w:tcMar>
              <w:left w:w="60" w:type="dxa"/>
              <w:right w:w="60" w:type="dxa"/>
            </w:tcMar>
            <w:vAlign w:val="center"/>
          </w:tcPr>
          <w:p w:rsidR="005C4402" w:rsidRPr="00DD69B3" w:rsidRDefault="005C4402" w:rsidP="008C6EDB">
            <w:pPr>
              <w:pStyle w:val="Prrafodelista"/>
              <w:numPr>
                <w:ilvl w:val="0"/>
                <w:numId w:val="19"/>
              </w:numPr>
              <w:tabs>
                <w:tab w:val="left" w:pos="376"/>
              </w:tabs>
              <w:spacing w:before="100" w:after="100"/>
              <w:ind w:left="376" w:right="54" w:hanging="344"/>
              <w:jc w:val="center"/>
              <w:rPr>
                <w:rFonts w:ascii="Bookman Old Style" w:eastAsia="Bookman Old Style" w:hAnsi="Bookman Old Style" w:cs="Bookman Old Style"/>
                <w:b/>
                <w:sz w:val="24"/>
                <w:szCs w:val="24"/>
              </w:rPr>
            </w:pPr>
            <w:r w:rsidRPr="00DD69B3">
              <w:rPr>
                <w:rFonts w:ascii="Bookman Old Style" w:eastAsia="Bookman Old Style" w:hAnsi="Bookman Old Style" w:cs="Bookman Old Style"/>
                <w:b/>
                <w:sz w:val="24"/>
                <w:szCs w:val="24"/>
              </w:rPr>
              <w:t>Centro</w:t>
            </w:r>
            <w:r w:rsidR="008C6EDB">
              <w:rPr>
                <w:rFonts w:ascii="Bookman Old Style" w:eastAsia="Bookman Old Style" w:hAnsi="Bookman Old Style" w:cs="Bookman Old Style"/>
                <w:b/>
                <w:sz w:val="24"/>
                <w:szCs w:val="24"/>
              </w:rPr>
              <w:t xml:space="preserve"> de Servicios Periciales</w:t>
            </w:r>
          </w:p>
        </w:tc>
        <w:tc>
          <w:tcPr>
            <w:tcW w:w="1775" w:type="dxa"/>
            <w:tcBorders>
              <w:top w:val="single" w:sz="2" w:space="0" w:color="000000"/>
              <w:left w:val="single" w:sz="2" w:space="0" w:color="000000"/>
              <w:bottom w:val="single" w:sz="2" w:space="0" w:color="000000"/>
              <w:right w:val="single" w:sz="0" w:space="0" w:color="000000"/>
            </w:tcBorders>
            <w:shd w:val="clear" w:color="000000" w:fill="FFFFFF"/>
            <w:tcMar>
              <w:left w:w="60" w:type="dxa"/>
              <w:right w:w="60" w:type="dxa"/>
            </w:tcMar>
            <w:vAlign w:val="center"/>
          </w:tcPr>
          <w:p w:rsidR="005C4402" w:rsidRPr="000A2134" w:rsidRDefault="005C4402" w:rsidP="008C6EDB">
            <w:pPr>
              <w:spacing w:before="100" w:after="100"/>
              <w:ind w:right="54"/>
              <w:jc w:val="center"/>
              <w:rPr>
                <w:rFonts w:ascii="Bookman Old Style" w:eastAsia="Bookman Old Style" w:hAnsi="Bookman Old Style" w:cs="Bookman Old Style"/>
                <w:b/>
                <w:sz w:val="24"/>
                <w:szCs w:val="24"/>
              </w:rPr>
            </w:pPr>
            <w:r w:rsidRPr="000A2134">
              <w:rPr>
                <w:rFonts w:ascii="Bookman Old Style" w:eastAsia="Bookman Old Style" w:hAnsi="Bookman Old Style" w:cs="Bookman Old Style"/>
                <w:b/>
                <w:sz w:val="24"/>
                <w:szCs w:val="24"/>
              </w:rPr>
              <w:t>Carlos Gardel 1220</w:t>
            </w:r>
          </w:p>
        </w:tc>
        <w:tc>
          <w:tcPr>
            <w:tcW w:w="1938" w:type="dxa"/>
            <w:tcBorders>
              <w:top w:val="single" w:sz="2" w:space="0" w:color="000000"/>
              <w:left w:val="single" w:sz="2" w:space="0" w:color="000000"/>
              <w:bottom w:val="single" w:sz="2" w:space="0" w:color="000000"/>
              <w:right w:val="single" w:sz="0" w:space="0" w:color="000000"/>
            </w:tcBorders>
            <w:shd w:val="clear" w:color="000000" w:fill="FFFFFF"/>
            <w:tcMar>
              <w:left w:w="60" w:type="dxa"/>
              <w:right w:w="60" w:type="dxa"/>
            </w:tcMar>
            <w:vAlign w:val="center"/>
          </w:tcPr>
          <w:p w:rsidR="008C6EDB" w:rsidRDefault="00905912" w:rsidP="008C6EDB">
            <w:pPr>
              <w:spacing w:after="0"/>
              <w:ind w:right="54"/>
              <w:jc w:val="center"/>
              <w:rPr>
                <w:rFonts w:ascii="Bookman Old Style" w:eastAsia="Bookman Old Style" w:hAnsi="Bookman Old Style" w:cs="Bookman Old Style"/>
                <w:b/>
                <w:sz w:val="24"/>
                <w:szCs w:val="24"/>
                <w:shd w:val="clear" w:color="auto" w:fill="FFFFFF"/>
              </w:rPr>
            </w:pPr>
            <w:r w:rsidRPr="000A2134">
              <w:rPr>
                <w:rFonts w:ascii="Bookman Old Style" w:eastAsia="Bookman Old Style" w:hAnsi="Bookman Old Style" w:cs="Bookman Old Style"/>
                <w:b/>
                <w:sz w:val="24"/>
                <w:szCs w:val="24"/>
                <w:shd w:val="clear" w:color="auto" w:fill="FFFFFF"/>
              </w:rPr>
              <w:t>17 de</w:t>
            </w:r>
          </w:p>
          <w:p w:rsidR="005C4402" w:rsidRPr="000A2134" w:rsidRDefault="00905912" w:rsidP="008C6EDB">
            <w:pPr>
              <w:spacing w:after="0"/>
              <w:ind w:right="54"/>
              <w:jc w:val="center"/>
              <w:rPr>
                <w:rFonts w:ascii="Bookman Old Style" w:eastAsia="Bookman Old Style" w:hAnsi="Bookman Old Style" w:cs="Bookman Old Style"/>
                <w:sz w:val="24"/>
                <w:szCs w:val="24"/>
                <w:shd w:val="clear" w:color="auto" w:fill="FFFFFF"/>
              </w:rPr>
            </w:pPr>
            <w:r w:rsidRPr="000A2134">
              <w:rPr>
                <w:rFonts w:ascii="Bookman Old Style" w:eastAsia="Bookman Old Style" w:hAnsi="Bookman Old Style" w:cs="Bookman Old Style"/>
                <w:b/>
                <w:sz w:val="24"/>
                <w:szCs w:val="24"/>
                <w:shd w:val="clear" w:color="auto" w:fill="FFFFFF"/>
              </w:rPr>
              <w:t xml:space="preserve">octubre a las 14:00 </w:t>
            </w:r>
            <w:proofErr w:type="spellStart"/>
            <w:r w:rsidRPr="000A2134">
              <w:rPr>
                <w:rFonts w:ascii="Bookman Old Style" w:eastAsia="Bookman Old Style" w:hAnsi="Bookman Old Style" w:cs="Bookman Old Style"/>
                <w:b/>
                <w:sz w:val="24"/>
                <w:szCs w:val="24"/>
                <w:shd w:val="clear" w:color="auto" w:fill="FFFFFF"/>
              </w:rPr>
              <w:t>hs</w:t>
            </w:r>
            <w:proofErr w:type="spellEnd"/>
            <w:r w:rsidRPr="000A2134">
              <w:rPr>
                <w:rFonts w:ascii="Bookman Old Style" w:eastAsia="Bookman Old Style" w:hAnsi="Bookman Old Style" w:cs="Bookman Old Style"/>
                <w:b/>
                <w:sz w:val="24"/>
                <w:szCs w:val="24"/>
                <w:shd w:val="clear" w:color="auto" w:fill="FFFFFF"/>
              </w:rPr>
              <w:t>.</w:t>
            </w:r>
          </w:p>
        </w:tc>
        <w:tc>
          <w:tcPr>
            <w:tcW w:w="3374" w:type="dxa"/>
            <w:tcBorders>
              <w:top w:val="single" w:sz="2" w:space="0" w:color="000000"/>
              <w:left w:val="single" w:sz="2" w:space="0" w:color="000000"/>
              <w:bottom w:val="single" w:sz="2" w:space="0" w:color="000000"/>
              <w:right w:val="single" w:sz="2" w:space="0" w:color="000000"/>
            </w:tcBorders>
            <w:shd w:val="clear" w:color="000000" w:fill="FFFFFF"/>
            <w:tcMar>
              <w:left w:w="60" w:type="dxa"/>
              <w:right w:w="60" w:type="dxa"/>
            </w:tcMar>
            <w:vAlign w:val="center"/>
          </w:tcPr>
          <w:p w:rsidR="005C4402" w:rsidRPr="000A2134" w:rsidRDefault="005C4402" w:rsidP="00DD69B3">
            <w:pPr>
              <w:spacing w:after="0"/>
              <w:ind w:right="54"/>
              <w:jc w:val="center"/>
              <w:rPr>
                <w:rFonts w:ascii="Bookman Old Style" w:eastAsia="Bookman Old Style" w:hAnsi="Bookman Old Style" w:cs="Bookman Old Style"/>
                <w:sz w:val="24"/>
                <w:szCs w:val="24"/>
              </w:rPr>
            </w:pPr>
          </w:p>
        </w:tc>
      </w:tr>
      <w:tr w:rsidR="008C6EDB" w:rsidRPr="000A2134" w:rsidTr="008C6EDB">
        <w:trPr>
          <w:trHeight w:val="2114"/>
        </w:trPr>
        <w:tc>
          <w:tcPr>
            <w:tcW w:w="2562" w:type="dxa"/>
            <w:tcBorders>
              <w:top w:val="single" w:sz="2" w:space="0" w:color="000000"/>
              <w:left w:val="single" w:sz="2" w:space="0" w:color="000000"/>
              <w:bottom w:val="single" w:sz="2" w:space="0" w:color="000000"/>
              <w:right w:val="single" w:sz="0" w:space="0" w:color="000000"/>
            </w:tcBorders>
            <w:shd w:val="clear" w:color="000000" w:fill="FFFFFF"/>
            <w:tcMar>
              <w:left w:w="60" w:type="dxa"/>
              <w:right w:w="60" w:type="dxa"/>
            </w:tcMar>
            <w:vAlign w:val="center"/>
          </w:tcPr>
          <w:p w:rsidR="005C4402" w:rsidRPr="008C6EDB" w:rsidRDefault="005C4402" w:rsidP="008C6EDB">
            <w:pPr>
              <w:pStyle w:val="Prrafodelista"/>
              <w:numPr>
                <w:ilvl w:val="0"/>
                <w:numId w:val="19"/>
              </w:numPr>
              <w:spacing w:before="100" w:after="100"/>
              <w:ind w:left="517" w:right="54" w:hanging="344"/>
              <w:jc w:val="center"/>
              <w:rPr>
                <w:rFonts w:ascii="Bookman Old Style" w:eastAsia="Bookman Old Style" w:hAnsi="Bookman Old Style" w:cs="Bookman Old Style"/>
                <w:sz w:val="24"/>
                <w:szCs w:val="24"/>
              </w:rPr>
            </w:pPr>
            <w:r w:rsidRPr="008C6EDB">
              <w:rPr>
                <w:rFonts w:ascii="Bookman Old Style" w:eastAsia="Bookman Old Style" w:hAnsi="Bookman Old Style" w:cs="Bookman Old Style"/>
                <w:b/>
                <w:sz w:val="24"/>
                <w:szCs w:val="24"/>
              </w:rPr>
              <w:t>Centro de Justicia de Familia</w:t>
            </w:r>
          </w:p>
        </w:tc>
        <w:tc>
          <w:tcPr>
            <w:tcW w:w="1775" w:type="dxa"/>
            <w:tcBorders>
              <w:top w:val="single" w:sz="2" w:space="0" w:color="000000"/>
              <w:left w:val="single" w:sz="2" w:space="0" w:color="000000"/>
              <w:bottom w:val="single" w:sz="2" w:space="0" w:color="000000"/>
              <w:right w:val="single" w:sz="0" w:space="0" w:color="000000"/>
            </w:tcBorders>
            <w:shd w:val="clear" w:color="000000" w:fill="FFFFFF"/>
            <w:tcMar>
              <w:left w:w="60" w:type="dxa"/>
              <w:right w:w="60" w:type="dxa"/>
            </w:tcMar>
            <w:vAlign w:val="center"/>
          </w:tcPr>
          <w:p w:rsidR="00DD69B3" w:rsidRDefault="005C4402" w:rsidP="008C6EDB">
            <w:pPr>
              <w:spacing w:before="100" w:after="100"/>
              <w:ind w:right="54"/>
              <w:jc w:val="center"/>
              <w:rPr>
                <w:rFonts w:ascii="Bookman Old Style" w:eastAsia="Bookman Old Style" w:hAnsi="Bookman Old Style" w:cs="Bookman Old Style"/>
                <w:b/>
                <w:sz w:val="24"/>
                <w:szCs w:val="24"/>
              </w:rPr>
            </w:pPr>
            <w:proofErr w:type="spellStart"/>
            <w:r w:rsidRPr="000A2134">
              <w:rPr>
                <w:rFonts w:ascii="Bookman Old Style" w:eastAsia="Bookman Old Style" w:hAnsi="Bookman Old Style" w:cs="Bookman Old Style"/>
                <w:b/>
                <w:sz w:val="24"/>
                <w:szCs w:val="24"/>
              </w:rPr>
              <w:t>Rondeau</w:t>
            </w:r>
            <w:proofErr w:type="spellEnd"/>
          </w:p>
          <w:p w:rsidR="005C4402" w:rsidRPr="000A2134" w:rsidRDefault="005C4402" w:rsidP="008C6EDB">
            <w:pPr>
              <w:spacing w:before="100" w:after="100"/>
              <w:ind w:right="54"/>
              <w:jc w:val="center"/>
              <w:rPr>
                <w:rFonts w:ascii="Bookman Old Style" w:eastAsia="Bookman Old Style" w:hAnsi="Bookman Old Style" w:cs="Bookman Old Style"/>
                <w:b/>
                <w:sz w:val="24"/>
                <w:szCs w:val="24"/>
              </w:rPr>
            </w:pPr>
            <w:r w:rsidRPr="000A2134">
              <w:rPr>
                <w:rFonts w:ascii="Bookman Old Style" w:eastAsia="Bookman Old Style" w:hAnsi="Bookman Old Style" w:cs="Bookman Old Style"/>
                <w:b/>
                <w:sz w:val="24"/>
                <w:szCs w:val="24"/>
              </w:rPr>
              <w:t>1726 a 1750</w:t>
            </w:r>
          </w:p>
          <w:p w:rsidR="005C4402" w:rsidRPr="000A2134" w:rsidRDefault="005C4402" w:rsidP="008C6EDB">
            <w:pPr>
              <w:suppressAutoHyphens/>
              <w:spacing w:after="0"/>
              <w:ind w:right="54"/>
              <w:jc w:val="center"/>
              <w:rPr>
                <w:rFonts w:ascii="Bookman Old Style" w:eastAsia="Bookman Old Style" w:hAnsi="Bookman Old Style" w:cs="Bookman Old Style"/>
                <w:sz w:val="24"/>
                <w:szCs w:val="24"/>
              </w:rPr>
            </w:pPr>
          </w:p>
        </w:tc>
        <w:tc>
          <w:tcPr>
            <w:tcW w:w="1938" w:type="dxa"/>
            <w:tcBorders>
              <w:top w:val="single" w:sz="2" w:space="0" w:color="000000"/>
              <w:left w:val="single" w:sz="2" w:space="0" w:color="000000"/>
              <w:bottom w:val="single" w:sz="2" w:space="0" w:color="000000"/>
              <w:right w:val="single" w:sz="0" w:space="0" w:color="000000"/>
            </w:tcBorders>
            <w:shd w:val="clear" w:color="000000" w:fill="FFFFFF"/>
            <w:tcMar>
              <w:left w:w="60" w:type="dxa"/>
              <w:right w:w="60" w:type="dxa"/>
            </w:tcMar>
            <w:vAlign w:val="center"/>
          </w:tcPr>
          <w:p w:rsidR="008C6EDB" w:rsidRDefault="00905912" w:rsidP="008C6EDB">
            <w:pPr>
              <w:spacing w:after="0"/>
              <w:ind w:right="54"/>
              <w:jc w:val="center"/>
              <w:rPr>
                <w:rFonts w:ascii="Bookman Old Style" w:eastAsia="Bookman Old Style" w:hAnsi="Bookman Old Style" w:cs="Bookman Old Style"/>
                <w:b/>
                <w:sz w:val="24"/>
                <w:szCs w:val="24"/>
                <w:shd w:val="clear" w:color="auto" w:fill="FFFFFF"/>
              </w:rPr>
            </w:pPr>
            <w:r w:rsidRPr="000A2134">
              <w:rPr>
                <w:rFonts w:ascii="Bookman Old Style" w:eastAsia="Bookman Old Style" w:hAnsi="Bookman Old Style" w:cs="Bookman Old Style"/>
                <w:b/>
                <w:sz w:val="24"/>
                <w:szCs w:val="24"/>
                <w:shd w:val="clear" w:color="auto" w:fill="FFFFFF"/>
              </w:rPr>
              <w:t>21 de</w:t>
            </w:r>
          </w:p>
          <w:p w:rsidR="005C4402" w:rsidRPr="000A2134" w:rsidRDefault="00905912" w:rsidP="008C6EDB">
            <w:pPr>
              <w:spacing w:after="0"/>
              <w:ind w:right="54"/>
              <w:jc w:val="center"/>
              <w:rPr>
                <w:rFonts w:ascii="Bookman Old Style" w:eastAsia="Bookman Old Style" w:hAnsi="Bookman Old Style" w:cs="Bookman Old Style"/>
                <w:sz w:val="24"/>
                <w:szCs w:val="24"/>
                <w:shd w:val="clear" w:color="auto" w:fill="FFFFFF"/>
              </w:rPr>
            </w:pPr>
            <w:r w:rsidRPr="000A2134">
              <w:rPr>
                <w:rFonts w:ascii="Bookman Old Style" w:eastAsia="Bookman Old Style" w:hAnsi="Bookman Old Style" w:cs="Bookman Old Style"/>
                <w:b/>
                <w:sz w:val="24"/>
                <w:szCs w:val="24"/>
                <w:shd w:val="clear" w:color="auto" w:fill="FFFFFF"/>
              </w:rPr>
              <w:t xml:space="preserve">octubre a las 14:00 </w:t>
            </w:r>
            <w:proofErr w:type="spellStart"/>
            <w:r w:rsidRPr="000A2134">
              <w:rPr>
                <w:rFonts w:ascii="Bookman Old Style" w:eastAsia="Bookman Old Style" w:hAnsi="Bookman Old Style" w:cs="Bookman Old Style"/>
                <w:b/>
                <w:sz w:val="24"/>
                <w:szCs w:val="24"/>
                <w:shd w:val="clear" w:color="auto" w:fill="FFFFFF"/>
              </w:rPr>
              <w:t>hs</w:t>
            </w:r>
            <w:proofErr w:type="spellEnd"/>
            <w:r w:rsidRPr="000A2134">
              <w:rPr>
                <w:rFonts w:ascii="Bookman Old Style" w:eastAsia="Bookman Old Style" w:hAnsi="Bookman Old Style" w:cs="Bookman Old Style"/>
                <w:b/>
                <w:sz w:val="24"/>
                <w:szCs w:val="24"/>
                <w:shd w:val="clear" w:color="auto" w:fill="FFFFFF"/>
              </w:rPr>
              <w:t>.</w:t>
            </w:r>
          </w:p>
        </w:tc>
        <w:tc>
          <w:tcPr>
            <w:tcW w:w="3374" w:type="dxa"/>
            <w:tcBorders>
              <w:top w:val="single" w:sz="2" w:space="0" w:color="000000"/>
              <w:left w:val="single" w:sz="2" w:space="0" w:color="000000"/>
              <w:bottom w:val="single" w:sz="2" w:space="0" w:color="000000"/>
              <w:right w:val="single" w:sz="2" w:space="0" w:color="000000"/>
            </w:tcBorders>
            <w:shd w:val="clear" w:color="000000" w:fill="FFFFFF"/>
            <w:tcMar>
              <w:left w:w="60" w:type="dxa"/>
              <w:right w:w="60" w:type="dxa"/>
            </w:tcMar>
            <w:vAlign w:val="center"/>
          </w:tcPr>
          <w:p w:rsidR="005C4402" w:rsidRPr="000A2134" w:rsidRDefault="005C4402" w:rsidP="00DD69B3">
            <w:pPr>
              <w:spacing w:after="0"/>
              <w:ind w:right="54"/>
              <w:jc w:val="center"/>
              <w:rPr>
                <w:rFonts w:ascii="Bookman Old Style" w:eastAsia="Bookman Old Style" w:hAnsi="Bookman Old Style" w:cs="Bookman Old Style"/>
                <w:sz w:val="24"/>
                <w:szCs w:val="24"/>
              </w:rPr>
            </w:pPr>
          </w:p>
        </w:tc>
      </w:tr>
      <w:tr w:rsidR="008C6EDB" w:rsidRPr="000A2134" w:rsidTr="008C6EDB">
        <w:trPr>
          <w:trHeight w:val="2413"/>
        </w:trPr>
        <w:tc>
          <w:tcPr>
            <w:tcW w:w="2562" w:type="dxa"/>
            <w:tcBorders>
              <w:top w:val="single" w:sz="2" w:space="0" w:color="000000"/>
              <w:left w:val="single" w:sz="2" w:space="0" w:color="000000"/>
              <w:bottom w:val="single" w:sz="2" w:space="0" w:color="000000"/>
              <w:right w:val="single" w:sz="0" w:space="0" w:color="000000"/>
            </w:tcBorders>
            <w:shd w:val="clear" w:color="000000" w:fill="FFFFFF"/>
            <w:tcMar>
              <w:left w:w="60" w:type="dxa"/>
              <w:right w:w="60" w:type="dxa"/>
            </w:tcMar>
            <w:vAlign w:val="center"/>
          </w:tcPr>
          <w:p w:rsidR="005C4402" w:rsidRPr="008C6EDB" w:rsidRDefault="005C4402" w:rsidP="008C6EDB">
            <w:pPr>
              <w:pStyle w:val="Prrafodelista"/>
              <w:numPr>
                <w:ilvl w:val="0"/>
                <w:numId w:val="19"/>
              </w:numPr>
              <w:tabs>
                <w:tab w:val="left" w:pos="517"/>
              </w:tabs>
              <w:spacing w:before="100" w:after="100"/>
              <w:ind w:right="54" w:hanging="628"/>
              <w:jc w:val="center"/>
              <w:rPr>
                <w:rFonts w:ascii="Bookman Old Style" w:eastAsia="Bookman Old Style" w:hAnsi="Bookman Old Style" w:cs="Bookman Old Style"/>
                <w:b/>
                <w:sz w:val="24"/>
                <w:szCs w:val="24"/>
              </w:rPr>
            </w:pPr>
            <w:r w:rsidRPr="008C6EDB">
              <w:rPr>
                <w:rFonts w:ascii="Bookman Old Style" w:eastAsia="Bookman Old Style" w:hAnsi="Bookman Old Style" w:cs="Bookman Old Style"/>
                <w:b/>
                <w:sz w:val="24"/>
                <w:szCs w:val="24"/>
              </w:rPr>
              <w:lastRenderedPageBreak/>
              <w:t>Centro de Justicia de Maldonado</w:t>
            </w:r>
          </w:p>
          <w:p w:rsidR="005C4402" w:rsidRPr="000A2134" w:rsidRDefault="005C4402" w:rsidP="008C6EDB">
            <w:pPr>
              <w:spacing w:after="0"/>
              <w:ind w:right="54"/>
              <w:jc w:val="both"/>
              <w:rPr>
                <w:rFonts w:ascii="Bookman Old Style" w:eastAsia="Bookman Old Style" w:hAnsi="Bookman Old Style" w:cs="Bookman Old Style"/>
                <w:sz w:val="24"/>
                <w:szCs w:val="24"/>
              </w:rPr>
            </w:pPr>
          </w:p>
        </w:tc>
        <w:tc>
          <w:tcPr>
            <w:tcW w:w="1775" w:type="dxa"/>
            <w:tcBorders>
              <w:top w:val="single" w:sz="2" w:space="0" w:color="000000"/>
              <w:left w:val="single" w:sz="2" w:space="0" w:color="000000"/>
              <w:bottom w:val="single" w:sz="2" w:space="0" w:color="000000"/>
              <w:right w:val="single" w:sz="0" w:space="0" w:color="000000"/>
            </w:tcBorders>
            <w:shd w:val="clear" w:color="000000" w:fill="FFFFFF"/>
            <w:tcMar>
              <w:left w:w="60" w:type="dxa"/>
              <w:right w:w="60" w:type="dxa"/>
            </w:tcMar>
            <w:vAlign w:val="center"/>
          </w:tcPr>
          <w:p w:rsidR="005C4402" w:rsidRPr="000A2134" w:rsidRDefault="005C4402" w:rsidP="008C6EDB">
            <w:pPr>
              <w:suppressAutoHyphens/>
              <w:spacing w:after="0"/>
              <w:ind w:right="54"/>
              <w:jc w:val="center"/>
              <w:rPr>
                <w:rFonts w:ascii="Bookman Old Style" w:eastAsia="Bookman Old Style" w:hAnsi="Bookman Old Style" w:cs="Bookman Old Style"/>
                <w:sz w:val="24"/>
                <w:szCs w:val="24"/>
              </w:rPr>
            </w:pPr>
            <w:r w:rsidRPr="000A2134">
              <w:rPr>
                <w:rFonts w:ascii="Bookman Old Style" w:eastAsia="Bookman Old Style" w:hAnsi="Bookman Old Style" w:cs="Bookman Old Style"/>
                <w:b/>
                <w:sz w:val="24"/>
                <w:szCs w:val="24"/>
              </w:rPr>
              <w:t xml:space="preserve">Florida y </w:t>
            </w:r>
            <w:proofErr w:type="spellStart"/>
            <w:r w:rsidRPr="000A2134">
              <w:rPr>
                <w:rFonts w:ascii="Bookman Old Style" w:eastAsia="Bookman Old Style" w:hAnsi="Bookman Old Style" w:cs="Bookman Old Style"/>
                <w:b/>
                <w:sz w:val="24"/>
                <w:szCs w:val="24"/>
              </w:rPr>
              <w:t>Solis</w:t>
            </w:r>
            <w:proofErr w:type="spellEnd"/>
            <w:r w:rsidRPr="000A2134">
              <w:rPr>
                <w:rFonts w:ascii="Bookman Old Style" w:eastAsia="Bookman Old Style" w:hAnsi="Bookman Old Style" w:cs="Bookman Old Style"/>
                <w:b/>
                <w:sz w:val="24"/>
                <w:szCs w:val="24"/>
              </w:rPr>
              <w:t>.- Maldonado</w:t>
            </w:r>
          </w:p>
        </w:tc>
        <w:tc>
          <w:tcPr>
            <w:tcW w:w="1938" w:type="dxa"/>
            <w:tcBorders>
              <w:top w:val="single" w:sz="2" w:space="0" w:color="000000"/>
              <w:left w:val="single" w:sz="2" w:space="0" w:color="000000"/>
              <w:bottom w:val="single" w:sz="2" w:space="0" w:color="000000"/>
              <w:right w:val="single" w:sz="0" w:space="0" w:color="000000"/>
            </w:tcBorders>
            <w:shd w:val="clear" w:color="000000" w:fill="FFFFFF"/>
            <w:tcMar>
              <w:left w:w="60" w:type="dxa"/>
              <w:right w:w="60" w:type="dxa"/>
            </w:tcMar>
            <w:vAlign w:val="center"/>
          </w:tcPr>
          <w:p w:rsidR="008C6EDB" w:rsidRDefault="00905912" w:rsidP="008C6EDB">
            <w:pPr>
              <w:spacing w:after="0"/>
              <w:ind w:right="54"/>
              <w:jc w:val="center"/>
              <w:rPr>
                <w:rFonts w:ascii="Bookman Old Style" w:eastAsia="Bookman Old Style" w:hAnsi="Bookman Old Style" w:cs="Bookman Old Style"/>
                <w:b/>
                <w:sz w:val="24"/>
                <w:szCs w:val="24"/>
                <w:shd w:val="clear" w:color="auto" w:fill="FFFFFF"/>
              </w:rPr>
            </w:pPr>
            <w:r w:rsidRPr="000A2134">
              <w:rPr>
                <w:rFonts w:ascii="Bookman Old Style" w:eastAsia="Bookman Old Style" w:hAnsi="Bookman Old Style" w:cs="Bookman Old Style"/>
                <w:b/>
                <w:sz w:val="24"/>
                <w:szCs w:val="24"/>
                <w:shd w:val="clear" w:color="auto" w:fill="FFFFFF"/>
              </w:rPr>
              <w:t>18 de</w:t>
            </w:r>
          </w:p>
          <w:p w:rsidR="005C4402" w:rsidRPr="000A2134" w:rsidRDefault="00905912" w:rsidP="008C6EDB">
            <w:pPr>
              <w:spacing w:after="0"/>
              <w:ind w:right="54"/>
              <w:jc w:val="center"/>
              <w:rPr>
                <w:rFonts w:ascii="Bookman Old Style" w:eastAsia="Bookman Old Style" w:hAnsi="Bookman Old Style" w:cs="Bookman Old Style"/>
                <w:sz w:val="24"/>
                <w:szCs w:val="24"/>
                <w:shd w:val="clear" w:color="auto" w:fill="FFFFFF"/>
              </w:rPr>
            </w:pPr>
            <w:r w:rsidRPr="000A2134">
              <w:rPr>
                <w:rFonts w:ascii="Bookman Old Style" w:eastAsia="Bookman Old Style" w:hAnsi="Bookman Old Style" w:cs="Bookman Old Style"/>
                <w:b/>
                <w:sz w:val="24"/>
                <w:szCs w:val="24"/>
                <w:shd w:val="clear" w:color="auto" w:fill="FFFFFF"/>
              </w:rPr>
              <w:t xml:space="preserve">octubre a las 11:00 </w:t>
            </w:r>
            <w:proofErr w:type="spellStart"/>
            <w:r w:rsidRPr="000A2134">
              <w:rPr>
                <w:rFonts w:ascii="Bookman Old Style" w:eastAsia="Bookman Old Style" w:hAnsi="Bookman Old Style" w:cs="Bookman Old Style"/>
                <w:b/>
                <w:sz w:val="24"/>
                <w:szCs w:val="24"/>
                <w:shd w:val="clear" w:color="auto" w:fill="FFFFFF"/>
              </w:rPr>
              <w:t>hs</w:t>
            </w:r>
            <w:proofErr w:type="spellEnd"/>
            <w:r w:rsidRPr="000A2134">
              <w:rPr>
                <w:rFonts w:ascii="Bookman Old Style" w:eastAsia="Bookman Old Style" w:hAnsi="Bookman Old Style" w:cs="Bookman Old Style"/>
                <w:sz w:val="24"/>
                <w:szCs w:val="24"/>
                <w:shd w:val="clear" w:color="auto" w:fill="FFFFFF"/>
              </w:rPr>
              <w:t>.</w:t>
            </w:r>
          </w:p>
        </w:tc>
        <w:tc>
          <w:tcPr>
            <w:tcW w:w="3374" w:type="dxa"/>
            <w:tcBorders>
              <w:top w:val="single" w:sz="2" w:space="0" w:color="000000"/>
              <w:left w:val="single" w:sz="2" w:space="0" w:color="000000"/>
              <w:bottom w:val="single" w:sz="2" w:space="0" w:color="000000"/>
              <w:right w:val="single" w:sz="2" w:space="0" w:color="000000"/>
            </w:tcBorders>
            <w:shd w:val="clear" w:color="000000" w:fill="FFFFFF"/>
            <w:tcMar>
              <w:left w:w="60" w:type="dxa"/>
              <w:right w:w="60" w:type="dxa"/>
            </w:tcMar>
            <w:vAlign w:val="center"/>
          </w:tcPr>
          <w:p w:rsidR="005C4402" w:rsidRPr="000A2134" w:rsidRDefault="005C4402" w:rsidP="00DD69B3">
            <w:pPr>
              <w:spacing w:after="0"/>
              <w:ind w:right="54"/>
              <w:jc w:val="center"/>
              <w:rPr>
                <w:rFonts w:ascii="Bookman Old Style" w:eastAsia="Bookman Old Style" w:hAnsi="Bookman Old Style" w:cs="Bookman Old Style"/>
                <w:sz w:val="24"/>
                <w:szCs w:val="24"/>
              </w:rPr>
            </w:pPr>
          </w:p>
        </w:tc>
      </w:tr>
    </w:tbl>
    <w:p w:rsidR="00501B23" w:rsidRDefault="00501B23" w:rsidP="00B0283E">
      <w:pPr>
        <w:suppressAutoHyphens/>
        <w:spacing w:after="0"/>
        <w:ind w:right="54"/>
        <w:jc w:val="both"/>
        <w:rPr>
          <w:rFonts w:ascii="Bookman Old Style" w:eastAsia="Bookman Old Style" w:hAnsi="Bookman Old Style" w:cs="Bookman Old Style"/>
          <w:b/>
          <w:sz w:val="24"/>
          <w:szCs w:val="24"/>
        </w:rPr>
      </w:pPr>
    </w:p>
    <w:p w:rsidR="00DF5281" w:rsidRPr="000A2134" w:rsidRDefault="004D1BD4" w:rsidP="00B0283E">
      <w:pPr>
        <w:suppressAutoHyphens/>
        <w:spacing w:after="0"/>
        <w:ind w:right="54"/>
        <w:jc w:val="both"/>
        <w:rPr>
          <w:rFonts w:ascii="Bookman Old Style" w:eastAsia="Bookman Old Style" w:hAnsi="Bookman Old Style" w:cs="Bookman Old Style"/>
          <w:b/>
          <w:sz w:val="24"/>
          <w:szCs w:val="24"/>
        </w:rPr>
      </w:pPr>
      <w:r w:rsidRPr="000A2134">
        <w:rPr>
          <w:rFonts w:ascii="Bookman Old Style" w:eastAsia="Bookman Old Style" w:hAnsi="Bookman Old Style" w:cs="Bookman Old Style"/>
          <w:b/>
          <w:sz w:val="24"/>
          <w:szCs w:val="24"/>
        </w:rPr>
        <w:t xml:space="preserve">ANEXO II </w:t>
      </w:r>
    </w:p>
    <w:p w:rsidR="004D1BD4" w:rsidRPr="000A2134" w:rsidRDefault="004D1BD4" w:rsidP="00B0283E">
      <w:pPr>
        <w:suppressAutoHyphens/>
        <w:spacing w:after="0"/>
        <w:ind w:right="54"/>
        <w:jc w:val="both"/>
        <w:rPr>
          <w:rFonts w:ascii="Bookman Old Style" w:eastAsia="Bookman Old Style" w:hAnsi="Bookman Old Style" w:cs="Bookman Old Style"/>
          <w:b/>
          <w:sz w:val="24"/>
          <w:szCs w:val="24"/>
        </w:rPr>
      </w:pPr>
    </w:p>
    <w:p w:rsidR="000A2134" w:rsidRPr="000A2134" w:rsidRDefault="000A2134" w:rsidP="00B0283E">
      <w:pPr>
        <w:spacing w:before="73"/>
        <w:ind w:left="112" w:right="54"/>
        <w:jc w:val="both"/>
        <w:rPr>
          <w:rFonts w:ascii="Bookman Old Style" w:hAnsi="Bookman Old Style"/>
          <w:b/>
          <w:sz w:val="24"/>
          <w:szCs w:val="24"/>
        </w:rPr>
      </w:pPr>
      <w:r w:rsidRPr="000A2134">
        <w:rPr>
          <w:rFonts w:ascii="Bookman Old Style" w:hAnsi="Bookman Old Style"/>
          <w:b/>
          <w:sz w:val="24"/>
          <w:szCs w:val="24"/>
        </w:rPr>
        <w:t>PLIEGO TÉCNICO - MEMORIA DESCRIPTIVA</w:t>
      </w:r>
    </w:p>
    <w:p w:rsidR="000A2134" w:rsidRPr="000A2134" w:rsidRDefault="000A2134" w:rsidP="00B0283E">
      <w:pPr>
        <w:pStyle w:val="Textoindependiente"/>
        <w:spacing w:before="11"/>
        <w:ind w:right="54"/>
        <w:rPr>
          <w:rFonts w:ascii="Bookman Old Style" w:hAnsi="Bookman Old Style"/>
          <w:b/>
        </w:rPr>
      </w:pPr>
    </w:p>
    <w:p w:rsidR="000A2134" w:rsidRPr="000A2134" w:rsidRDefault="000A2134" w:rsidP="00B0283E">
      <w:pPr>
        <w:ind w:left="112" w:right="54"/>
        <w:jc w:val="both"/>
        <w:rPr>
          <w:rFonts w:ascii="Bookman Old Style" w:hAnsi="Bookman Old Style"/>
          <w:sz w:val="24"/>
          <w:szCs w:val="24"/>
        </w:rPr>
      </w:pPr>
      <w:r w:rsidRPr="000A2134">
        <w:rPr>
          <w:rFonts w:ascii="Bookman Old Style" w:hAnsi="Bookman Old Style"/>
          <w:sz w:val="24"/>
          <w:szCs w:val="24"/>
        </w:rPr>
        <w:t xml:space="preserve">Mantenimiento preventivo, correctivo y operacional de las instalaciones de los edificios del </w:t>
      </w:r>
      <w:r w:rsidRPr="000A2134">
        <w:rPr>
          <w:rFonts w:ascii="Bookman Old Style" w:hAnsi="Bookman Old Style"/>
          <w:b/>
          <w:sz w:val="24"/>
          <w:szCs w:val="24"/>
        </w:rPr>
        <w:t>CENTRO DE JUSTICIA PENAL (Juan Carlos Gómez 1236/40), PALACIO DE LOS TRIBUNALES (San José 1139), CENTRO DE SERVICIOS PERICIALES (Carlos Gardel 1220), CENTRO DE JUSTICIA DE FAMILIA (</w:t>
      </w:r>
      <w:proofErr w:type="spellStart"/>
      <w:r w:rsidRPr="000A2134">
        <w:rPr>
          <w:rFonts w:ascii="Bookman Old Style" w:hAnsi="Bookman Old Style"/>
          <w:b/>
          <w:sz w:val="24"/>
          <w:szCs w:val="24"/>
        </w:rPr>
        <w:t>Rondeau</w:t>
      </w:r>
      <w:proofErr w:type="spellEnd"/>
      <w:r w:rsidRPr="000A2134">
        <w:rPr>
          <w:rFonts w:ascii="Bookman Old Style" w:hAnsi="Bookman Old Style"/>
          <w:b/>
          <w:sz w:val="24"/>
          <w:szCs w:val="24"/>
        </w:rPr>
        <w:t xml:space="preserve"> 1726 a</w:t>
      </w:r>
      <w:r>
        <w:rPr>
          <w:rFonts w:ascii="Bookman Old Style" w:hAnsi="Bookman Old Style"/>
          <w:b/>
          <w:sz w:val="24"/>
          <w:szCs w:val="24"/>
        </w:rPr>
        <w:t xml:space="preserve"> </w:t>
      </w:r>
      <w:r w:rsidRPr="000A2134">
        <w:rPr>
          <w:rFonts w:ascii="Bookman Old Style" w:hAnsi="Bookman Old Style"/>
          <w:b/>
          <w:sz w:val="24"/>
          <w:szCs w:val="24"/>
        </w:rPr>
        <w:t xml:space="preserve">1750), CENTRO DE JUSTICIA DE MALDONADO (Florida y Solís, Maldonado) </w:t>
      </w:r>
      <w:r w:rsidRPr="000A2134">
        <w:rPr>
          <w:rFonts w:ascii="Bookman Old Style" w:hAnsi="Bookman Old Style"/>
          <w:sz w:val="24"/>
          <w:szCs w:val="24"/>
        </w:rPr>
        <w:t>a fin de asegurar un buen estado de funcionamiento.</w:t>
      </w:r>
    </w:p>
    <w:p w:rsidR="000A2134" w:rsidRPr="000A2134" w:rsidRDefault="000A2134" w:rsidP="00B0283E">
      <w:pPr>
        <w:pStyle w:val="Textoindependiente"/>
        <w:spacing w:before="11"/>
        <w:ind w:right="54"/>
        <w:rPr>
          <w:rFonts w:ascii="Bookman Old Style" w:hAnsi="Bookman Old Style"/>
        </w:rPr>
      </w:pPr>
    </w:p>
    <w:p w:rsidR="000A2134" w:rsidRPr="000A2134" w:rsidRDefault="000A2134" w:rsidP="00B0283E">
      <w:pPr>
        <w:pStyle w:val="Textoindependiente"/>
        <w:spacing w:before="1"/>
        <w:ind w:left="112" w:right="54"/>
        <w:rPr>
          <w:rFonts w:ascii="Bookman Old Style" w:hAnsi="Bookman Old Style"/>
        </w:rPr>
      </w:pPr>
      <w:r w:rsidRPr="000A2134">
        <w:rPr>
          <w:rFonts w:ascii="Bookman Old Style" w:hAnsi="Bookman Old Style"/>
        </w:rPr>
        <w:t>Alcance del servicio a prestar:</w:t>
      </w:r>
    </w:p>
    <w:p w:rsidR="000A2134" w:rsidRPr="000A2134" w:rsidRDefault="000A2134" w:rsidP="00B0283E">
      <w:pPr>
        <w:pStyle w:val="Textoindependiente"/>
        <w:ind w:right="54"/>
        <w:rPr>
          <w:rFonts w:ascii="Bookman Old Style" w:hAnsi="Bookman Old Style"/>
        </w:rPr>
      </w:pPr>
    </w:p>
    <w:p w:rsidR="000A2134" w:rsidRPr="000A2134" w:rsidRDefault="000A2134" w:rsidP="00B0283E">
      <w:pPr>
        <w:pStyle w:val="Ttulo1"/>
        <w:numPr>
          <w:ilvl w:val="0"/>
          <w:numId w:val="16"/>
        </w:numPr>
        <w:tabs>
          <w:tab w:val="left" w:pos="541"/>
        </w:tabs>
        <w:ind w:right="54" w:hanging="429"/>
        <w:jc w:val="both"/>
        <w:rPr>
          <w:rFonts w:ascii="Bookman Old Style" w:hAnsi="Bookman Old Style"/>
          <w:sz w:val="24"/>
          <w:szCs w:val="24"/>
        </w:rPr>
      </w:pPr>
      <w:r w:rsidRPr="000A2134">
        <w:rPr>
          <w:rFonts w:ascii="Bookman Old Style" w:hAnsi="Bookman Old Style"/>
          <w:sz w:val="24"/>
          <w:szCs w:val="24"/>
        </w:rPr>
        <w:t>CONSIDERACIONES</w:t>
      </w:r>
      <w:r w:rsidRPr="000A2134">
        <w:rPr>
          <w:rFonts w:ascii="Bookman Old Style" w:hAnsi="Bookman Old Style"/>
          <w:spacing w:val="-5"/>
          <w:sz w:val="24"/>
          <w:szCs w:val="24"/>
        </w:rPr>
        <w:t xml:space="preserve"> </w:t>
      </w:r>
      <w:r w:rsidRPr="000A2134">
        <w:rPr>
          <w:rFonts w:ascii="Bookman Old Style" w:hAnsi="Bookman Old Style"/>
          <w:sz w:val="24"/>
          <w:szCs w:val="24"/>
        </w:rPr>
        <w:t>GENERALES.</w:t>
      </w:r>
    </w:p>
    <w:p w:rsidR="000A2134" w:rsidRPr="000A2134" w:rsidRDefault="000A2134" w:rsidP="00B0283E">
      <w:pPr>
        <w:pStyle w:val="Textoindependiente"/>
        <w:spacing w:before="1"/>
        <w:ind w:right="54"/>
        <w:rPr>
          <w:rFonts w:ascii="Bookman Old Style" w:hAnsi="Bookman Old Style"/>
          <w:b/>
        </w:rPr>
      </w:pPr>
    </w:p>
    <w:p w:rsidR="000A2134" w:rsidRPr="000A2134" w:rsidRDefault="000A2134" w:rsidP="00B0283E">
      <w:pPr>
        <w:pStyle w:val="Textoindependiente"/>
        <w:ind w:left="112" w:right="54"/>
        <w:rPr>
          <w:rFonts w:ascii="Bookman Old Style" w:hAnsi="Bookman Old Style"/>
        </w:rPr>
      </w:pPr>
      <w:r w:rsidRPr="000A2134">
        <w:rPr>
          <w:rFonts w:ascii="Bookman Old Style" w:hAnsi="Bookman Old Style"/>
        </w:rPr>
        <w:t>Se entregará al adjudicatario una versión digital de toda la información disponible (planos, Manual de Uso y Mantenimiento y otros elementos) elaborado por el Poder Judicial cuya información deberá conocer y cuyas recomendaciones deberá atender, en cada rubro en que le corresponda</w:t>
      </w:r>
      <w:r w:rsidRPr="000A2134">
        <w:rPr>
          <w:rFonts w:ascii="Bookman Old Style" w:hAnsi="Bookman Old Style"/>
          <w:spacing w:val="-11"/>
        </w:rPr>
        <w:t xml:space="preserve"> </w:t>
      </w:r>
      <w:r w:rsidRPr="000A2134">
        <w:rPr>
          <w:rFonts w:ascii="Bookman Old Style" w:hAnsi="Bookman Old Style"/>
        </w:rPr>
        <w:t>intervenir.</w:t>
      </w:r>
    </w:p>
    <w:p w:rsidR="000A2134" w:rsidRPr="000A2134" w:rsidRDefault="000A2134" w:rsidP="00B0283E">
      <w:pPr>
        <w:pStyle w:val="Textoindependiente"/>
        <w:ind w:right="54"/>
        <w:rPr>
          <w:rFonts w:ascii="Bookman Old Style" w:hAnsi="Bookman Old Style"/>
        </w:rPr>
      </w:pPr>
    </w:p>
    <w:p w:rsidR="000A2134" w:rsidRPr="000A2134" w:rsidRDefault="000A2134" w:rsidP="00B0283E">
      <w:pPr>
        <w:pStyle w:val="Textoindependiente"/>
        <w:ind w:left="112" w:right="54"/>
        <w:rPr>
          <w:rFonts w:ascii="Bookman Old Style" w:hAnsi="Bookman Old Style"/>
        </w:rPr>
      </w:pPr>
      <w:r w:rsidRPr="000A2134">
        <w:rPr>
          <w:rFonts w:ascii="Bookman Old Style" w:hAnsi="Bookman Old Style"/>
        </w:rPr>
        <w:t>El mantenimiento comprenderá las siguientes tareas en las condiciones que se detallan:</w:t>
      </w:r>
    </w:p>
    <w:p w:rsidR="000A2134" w:rsidRPr="000A2134" w:rsidRDefault="000A2134" w:rsidP="00B0283E">
      <w:pPr>
        <w:pStyle w:val="Textoindependiente"/>
        <w:spacing w:before="11"/>
        <w:ind w:right="54"/>
        <w:rPr>
          <w:rFonts w:ascii="Bookman Old Style" w:hAnsi="Bookman Old Style"/>
        </w:rPr>
      </w:pPr>
    </w:p>
    <w:p w:rsidR="000A2134" w:rsidRPr="000A2134" w:rsidRDefault="000A2134" w:rsidP="00B0283E">
      <w:pPr>
        <w:pStyle w:val="Prrafodelista"/>
        <w:widowControl w:val="0"/>
        <w:numPr>
          <w:ilvl w:val="0"/>
          <w:numId w:val="15"/>
        </w:numPr>
        <w:tabs>
          <w:tab w:val="left" w:pos="821"/>
          <w:tab w:val="left" w:pos="822"/>
        </w:tabs>
        <w:autoSpaceDE w:val="0"/>
        <w:autoSpaceDN w:val="0"/>
        <w:spacing w:before="1" w:after="0" w:line="240" w:lineRule="auto"/>
        <w:ind w:right="54"/>
        <w:contextualSpacing w:val="0"/>
        <w:jc w:val="both"/>
        <w:rPr>
          <w:rFonts w:ascii="Bookman Old Style" w:hAnsi="Bookman Old Style"/>
          <w:sz w:val="24"/>
          <w:szCs w:val="24"/>
        </w:rPr>
      </w:pPr>
      <w:r w:rsidRPr="000A2134">
        <w:rPr>
          <w:rFonts w:ascii="Bookman Old Style" w:hAnsi="Bookman Old Style"/>
          <w:sz w:val="24"/>
          <w:szCs w:val="24"/>
        </w:rPr>
        <w:t>Reparación y sustitución, en forma rápida, de los elementos que se deterioren por el normal uso (elementos que mediante una intervención sencilla, sea factible su vuelta a</w:t>
      </w:r>
      <w:r w:rsidRPr="000A2134">
        <w:rPr>
          <w:rFonts w:ascii="Bookman Old Style" w:hAnsi="Bookman Old Style"/>
          <w:spacing w:val="-5"/>
          <w:sz w:val="24"/>
          <w:szCs w:val="24"/>
        </w:rPr>
        <w:t xml:space="preserve"> </w:t>
      </w:r>
      <w:r w:rsidRPr="000A2134">
        <w:rPr>
          <w:rFonts w:ascii="Bookman Old Style" w:hAnsi="Bookman Old Style"/>
          <w:sz w:val="24"/>
          <w:szCs w:val="24"/>
        </w:rPr>
        <w:t>funcionamiento).</w:t>
      </w:r>
    </w:p>
    <w:p w:rsidR="000A2134" w:rsidRPr="000A2134" w:rsidRDefault="000A2134" w:rsidP="00B0283E">
      <w:pPr>
        <w:pStyle w:val="Prrafodelista"/>
        <w:widowControl w:val="0"/>
        <w:numPr>
          <w:ilvl w:val="0"/>
          <w:numId w:val="15"/>
        </w:numPr>
        <w:tabs>
          <w:tab w:val="left" w:pos="821"/>
          <w:tab w:val="left" w:pos="822"/>
        </w:tabs>
        <w:autoSpaceDE w:val="0"/>
        <w:autoSpaceDN w:val="0"/>
        <w:spacing w:after="0" w:line="240" w:lineRule="auto"/>
        <w:ind w:right="54"/>
        <w:contextualSpacing w:val="0"/>
        <w:jc w:val="both"/>
        <w:rPr>
          <w:rFonts w:ascii="Bookman Old Style" w:hAnsi="Bookman Old Style"/>
          <w:sz w:val="24"/>
          <w:szCs w:val="24"/>
        </w:rPr>
      </w:pPr>
      <w:r w:rsidRPr="000A2134">
        <w:rPr>
          <w:rFonts w:ascii="Bookman Old Style" w:hAnsi="Bookman Old Style"/>
          <w:sz w:val="24"/>
          <w:szCs w:val="24"/>
        </w:rPr>
        <w:t>Los materiales a incorporar serán de cuenta del Poder Judicial, en tanto que la mano de obra será del costo del</w:t>
      </w:r>
      <w:r w:rsidRPr="000A2134">
        <w:rPr>
          <w:rFonts w:ascii="Bookman Old Style" w:hAnsi="Bookman Old Style"/>
          <w:spacing w:val="-10"/>
          <w:sz w:val="24"/>
          <w:szCs w:val="24"/>
        </w:rPr>
        <w:t xml:space="preserve"> </w:t>
      </w:r>
      <w:r w:rsidRPr="000A2134">
        <w:rPr>
          <w:rFonts w:ascii="Bookman Old Style" w:hAnsi="Bookman Old Style"/>
          <w:sz w:val="24"/>
          <w:szCs w:val="24"/>
        </w:rPr>
        <w:t>oferente.</w:t>
      </w:r>
    </w:p>
    <w:p w:rsidR="000A2134" w:rsidRPr="000A2134" w:rsidRDefault="000A2134" w:rsidP="00B0283E">
      <w:pPr>
        <w:pStyle w:val="Prrafodelista"/>
        <w:widowControl w:val="0"/>
        <w:numPr>
          <w:ilvl w:val="0"/>
          <w:numId w:val="15"/>
        </w:numPr>
        <w:tabs>
          <w:tab w:val="left" w:pos="821"/>
          <w:tab w:val="left" w:pos="822"/>
        </w:tabs>
        <w:autoSpaceDE w:val="0"/>
        <w:autoSpaceDN w:val="0"/>
        <w:spacing w:after="0" w:line="240" w:lineRule="auto"/>
        <w:ind w:right="54"/>
        <w:contextualSpacing w:val="0"/>
        <w:jc w:val="both"/>
        <w:rPr>
          <w:rFonts w:ascii="Bookman Old Style" w:hAnsi="Bookman Old Style"/>
          <w:sz w:val="24"/>
          <w:szCs w:val="24"/>
        </w:rPr>
      </w:pPr>
      <w:r w:rsidRPr="000A2134">
        <w:rPr>
          <w:rFonts w:ascii="Bookman Old Style" w:hAnsi="Bookman Old Style"/>
          <w:sz w:val="24"/>
          <w:szCs w:val="24"/>
        </w:rPr>
        <w:t>Se deberá contar con personal idóneo en las diferentes tares a encarar, particularmente en la instalación sanitaria y eléctrica. Particularmente se hace hincapié en lo referente a la instalación eléctrica ya que los edificios cuentan con sub estación propia y podría ser necesario trabajar con tensiones superiores. Se deberá dejar constancia que se contará con instalador autorizado por UTE, con un instalador sanitario y con asesor en materia de seguridad laboral (Técnico</w:t>
      </w:r>
      <w:r w:rsidRPr="000A2134">
        <w:rPr>
          <w:rFonts w:ascii="Bookman Old Style" w:hAnsi="Bookman Old Style"/>
          <w:spacing w:val="-3"/>
          <w:sz w:val="24"/>
          <w:szCs w:val="24"/>
        </w:rPr>
        <w:t xml:space="preserve"> </w:t>
      </w:r>
      <w:r w:rsidRPr="000A2134">
        <w:rPr>
          <w:rFonts w:ascii="Bookman Old Style" w:hAnsi="Bookman Old Style"/>
          <w:sz w:val="24"/>
          <w:szCs w:val="24"/>
        </w:rPr>
        <w:t>Prevencionista).</w:t>
      </w:r>
    </w:p>
    <w:p w:rsidR="000A2134" w:rsidRPr="000A2134" w:rsidRDefault="000A2134" w:rsidP="00B0283E">
      <w:pPr>
        <w:pStyle w:val="Prrafodelista"/>
        <w:widowControl w:val="0"/>
        <w:numPr>
          <w:ilvl w:val="0"/>
          <w:numId w:val="15"/>
        </w:numPr>
        <w:tabs>
          <w:tab w:val="left" w:pos="821"/>
          <w:tab w:val="left" w:pos="822"/>
        </w:tabs>
        <w:autoSpaceDE w:val="0"/>
        <w:autoSpaceDN w:val="0"/>
        <w:spacing w:after="0" w:line="240" w:lineRule="auto"/>
        <w:ind w:right="54"/>
        <w:contextualSpacing w:val="0"/>
        <w:jc w:val="both"/>
        <w:rPr>
          <w:rFonts w:ascii="Bookman Old Style" w:hAnsi="Bookman Old Style"/>
          <w:sz w:val="24"/>
          <w:szCs w:val="24"/>
        </w:rPr>
      </w:pPr>
      <w:r w:rsidRPr="000A2134">
        <w:rPr>
          <w:rFonts w:ascii="Bookman Old Style" w:hAnsi="Bookman Old Style"/>
          <w:sz w:val="24"/>
          <w:szCs w:val="24"/>
        </w:rPr>
        <w:t xml:space="preserve">El personal de la empresa no necesariamente tiene que estar en forma permanente en el edificio, pero ante el requerimiento de los funcionarios </w:t>
      </w:r>
      <w:r w:rsidRPr="000A2134">
        <w:rPr>
          <w:rFonts w:ascii="Bookman Old Style" w:hAnsi="Bookman Old Style"/>
          <w:sz w:val="24"/>
          <w:szCs w:val="24"/>
        </w:rPr>
        <w:lastRenderedPageBreak/>
        <w:t>del servicio de Intendencia, se deben presentar para solucionar el</w:t>
      </w:r>
      <w:r w:rsidRPr="000A2134">
        <w:rPr>
          <w:rFonts w:ascii="Bookman Old Style" w:hAnsi="Bookman Old Style"/>
          <w:spacing w:val="-20"/>
          <w:sz w:val="24"/>
          <w:szCs w:val="24"/>
        </w:rPr>
        <w:t xml:space="preserve"> </w:t>
      </w:r>
      <w:r w:rsidRPr="000A2134">
        <w:rPr>
          <w:rFonts w:ascii="Bookman Old Style" w:hAnsi="Bookman Old Style"/>
          <w:sz w:val="24"/>
          <w:szCs w:val="24"/>
        </w:rPr>
        <w:t>inconveniente.</w:t>
      </w:r>
    </w:p>
    <w:p w:rsidR="000A2134" w:rsidRPr="000A2134" w:rsidRDefault="000A2134" w:rsidP="00B0283E">
      <w:pPr>
        <w:pStyle w:val="Textoindependiente"/>
        <w:spacing w:before="5"/>
        <w:ind w:right="54"/>
        <w:rPr>
          <w:rFonts w:ascii="Bookman Old Style" w:hAnsi="Bookman Old Style"/>
        </w:rPr>
      </w:pPr>
    </w:p>
    <w:p w:rsidR="000A2134" w:rsidRDefault="000A2134" w:rsidP="00B0283E">
      <w:pPr>
        <w:pStyle w:val="Textoindependiente"/>
        <w:ind w:left="112" w:right="54"/>
        <w:rPr>
          <w:rFonts w:ascii="Bookman Old Style" w:hAnsi="Bookman Old Style"/>
        </w:rPr>
      </w:pPr>
      <w:r w:rsidRPr="000A2134">
        <w:rPr>
          <w:rFonts w:ascii="Bookman Old Style" w:hAnsi="Bookman Old Style"/>
        </w:rPr>
        <w:t>El tiempo de respuesta de la empresa ante dichos requerimientos debe ser máximo de 2 horas (presencia del técnico correspondiente y comienzo de los trabajos).</w:t>
      </w:r>
    </w:p>
    <w:p w:rsidR="008C6EDB" w:rsidRDefault="008C6EDB" w:rsidP="00B0283E">
      <w:pPr>
        <w:pStyle w:val="Textoindependiente"/>
        <w:ind w:left="112" w:right="54"/>
        <w:rPr>
          <w:rFonts w:ascii="Bookman Old Style" w:hAnsi="Bookman Old Style"/>
        </w:rPr>
      </w:pPr>
    </w:p>
    <w:p w:rsidR="008C6EDB" w:rsidRDefault="008C6EDB" w:rsidP="00B0283E">
      <w:pPr>
        <w:pStyle w:val="Textoindependiente"/>
        <w:ind w:left="112" w:right="54"/>
        <w:rPr>
          <w:rFonts w:ascii="Bookman Old Style" w:hAnsi="Bookman Old Style"/>
        </w:rPr>
      </w:pPr>
    </w:p>
    <w:p w:rsidR="008C6EDB" w:rsidRDefault="008C6EDB" w:rsidP="00B0283E">
      <w:pPr>
        <w:pStyle w:val="Textoindependiente"/>
        <w:ind w:left="112" w:right="54"/>
        <w:rPr>
          <w:rFonts w:ascii="Bookman Old Style" w:hAnsi="Bookman Old Style"/>
        </w:rPr>
      </w:pPr>
    </w:p>
    <w:p w:rsidR="008C6EDB" w:rsidRPr="000A2134" w:rsidRDefault="008C6EDB" w:rsidP="00B0283E">
      <w:pPr>
        <w:pStyle w:val="Textoindependiente"/>
        <w:ind w:left="112" w:right="54"/>
        <w:rPr>
          <w:rFonts w:ascii="Bookman Old Style" w:hAnsi="Bookman Old Style"/>
        </w:rPr>
      </w:pPr>
    </w:p>
    <w:p w:rsidR="000A2134" w:rsidRPr="000A2134" w:rsidRDefault="000A2134" w:rsidP="00B0283E">
      <w:pPr>
        <w:pStyle w:val="Textoindependiente"/>
        <w:ind w:right="54"/>
        <w:rPr>
          <w:rFonts w:ascii="Bookman Old Style" w:hAnsi="Bookman Old Style"/>
        </w:rPr>
      </w:pPr>
    </w:p>
    <w:p w:rsidR="000A2134" w:rsidRPr="000A2134" w:rsidRDefault="000A2134" w:rsidP="00B0283E">
      <w:pPr>
        <w:pStyle w:val="Prrafodelista"/>
        <w:widowControl w:val="0"/>
        <w:numPr>
          <w:ilvl w:val="1"/>
          <w:numId w:val="15"/>
        </w:numPr>
        <w:tabs>
          <w:tab w:val="left" w:pos="834"/>
        </w:tabs>
        <w:autoSpaceDE w:val="0"/>
        <w:autoSpaceDN w:val="0"/>
        <w:spacing w:after="0" w:line="240" w:lineRule="auto"/>
        <w:ind w:right="54"/>
        <w:contextualSpacing w:val="0"/>
        <w:jc w:val="both"/>
        <w:rPr>
          <w:rFonts w:ascii="Bookman Old Style" w:hAnsi="Bookman Old Style"/>
          <w:sz w:val="24"/>
          <w:szCs w:val="24"/>
        </w:rPr>
      </w:pPr>
      <w:r w:rsidRPr="000A2134">
        <w:rPr>
          <w:rFonts w:ascii="Bookman Old Style" w:hAnsi="Bookman Old Style"/>
          <w:sz w:val="24"/>
          <w:szCs w:val="24"/>
        </w:rPr>
        <w:t xml:space="preserve">La empresa adjudicataria deberá contar con un servicio de respuesta a las urgencias las 24 horas, todos los días del año, dado que el </w:t>
      </w:r>
      <w:r w:rsidRPr="000A2134">
        <w:rPr>
          <w:rFonts w:ascii="Bookman Old Style" w:hAnsi="Bookman Old Style"/>
          <w:b/>
          <w:sz w:val="24"/>
          <w:szCs w:val="24"/>
        </w:rPr>
        <w:t>Centro de Justicia Penal</w:t>
      </w:r>
      <w:r w:rsidRPr="000A2134">
        <w:rPr>
          <w:rFonts w:ascii="Bookman Old Style" w:hAnsi="Bookman Old Style"/>
          <w:sz w:val="24"/>
          <w:szCs w:val="24"/>
        </w:rPr>
        <w:t xml:space="preserve">, </w:t>
      </w:r>
      <w:r w:rsidRPr="000A2134">
        <w:rPr>
          <w:rFonts w:ascii="Bookman Old Style" w:hAnsi="Bookman Old Style"/>
          <w:b/>
          <w:sz w:val="24"/>
          <w:szCs w:val="24"/>
        </w:rPr>
        <w:t xml:space="preserve">el Centro de Servicios Periciales y el Centro de Justicia de Maldonado </w:t>
      </w:r>
      <w:r w:rsidRPr="000A2134">
        <w:rPr>
          <w:rFonts w:ascii="Bookman Old Style" w:hAnsi="Bookman Old Style"/>
          <w:sz w:val="24"/>
          <w:szCs w:val="24"/>
        </w:rPr>
        <w:t>que atenderán, son servicios de funcionamiento</w:t>
      </w:r>
      <w:r w:rsidRPr="000A2134">
        <w:rPr>
          <w:rFonts w:ascii="Bookman Old Style" w:hAnsi="Bookman Old Style"/>
          <w:spacing w:val="-14"/>
          <w:sz w:val="24"/>
          <w:szCs w:val="24"/>
        </w:rPr>
        <w:t xml:space="preserve"> </w:t>
      </w:r>
      <w:r w:rsidRPr="000A2134">
        <w:rPr>
          <w:rFonts w:ascii="Bookman Old Style" w:hAnsi="Bookman Old Style"/>
          <w:sz w:val="24"/>
          <w:szCs w:val="24"/>
        </w:rPr>
        <w:t>ininterrumpido.</w:t>
      </w:r>
    </w:p>
    <w:p w:rsidR="000A2134" w:rsidRPr="000A2134" w:rsidRDefault="000A2134" w:rsidP="00B0283E">
      <w:pPr>
        <w:pStyle w:val="Prrafodelista"/>
        <w:widowControl w:val="0"/>
        <w:numPr>
          <w:ilvl w:val="0"/>
          <w:numId w:val="15"/>
        </w:numPr>
        <w:tabs>
          <w:tab w:val="left" w:pos="821"/>
          <w:tab w:val="left" w:pos="822"/>
        </w:tabs>
        <w:autoSpaceDE w:val="0"/>
        <w:autoSpaceDN w:val="0"/>
        <w:spacing w:after="0" w:line="240" w:lineRule="auto"/>
        <w:ind w:right="54"/>
        <w:contextualSpacing w:val="0"/>
        <w:jc w:val="both"/>
        <w:rPr>
          <w:rFonts w:ascii="Bookman Old Style" w:hAnsi="Bookman Old Style"/>
          <w:sz w:val="24"/>
          <w:szCs w:val="24"/>
        </w:rPr>
      </w:pPr>
      <w:r w:rsidRPr="000A2134">
        <w:rPr>
          <w:rFonts w:ascii="Bookman Old Style" w:hAnsi="Bookman Old Style"/>
          <w:sz w:val="24"/>
          <w:szCs w:val="24"/>
        </w:rPr>
        <w:t>La empresa adjudicataria deberá informar en cada caso en que sea requerido, cuál será el tiempo que insumirá la reparación, a fin de tener previsto las coordinaciones de funcionamiento</w:t>
      </w:r>
      <w:r w:rsidRPr="000A2134">
        <w:rPr>
          <w:rFonts w:ascii="Bookman Old Style" w:hAnsi="Bookman Old Style"/>
          <w:spacing w:val="-1"/>
          <w:sz w:val="24"/>
          <w:szCs w:val="24"/>
        </w:rPr>
        <w:t xml:space="preserve"> </w:t>
      </w:r>
      <w:r w:rsidRPr="000A2134">
        <w:rPr>
          <w:rFonts w:ascii="Bookman Old Style" w:hAnsi="Bookman Old Style"/>
          <w:sz w:val="24"/>
          <w:szCs w:val="24"/>
        </w:rPr>
        <w:t>general.</w:t>
      </w:r>
    </w:p>
    <w:p w:rsidR="000A2134" w:rsidRPr="000A2134" w:rsidRDefault="000A2134" w:rsidP="00B0283E">
      <w:pPr>
        <w:pStyle w:val="Prrafodelista"/>
        <w:widowControl w:val="0"/>
        <w:numPr>
          <w:ilvl w:val="0"/>
          <w:numId w:val="15"/>
        </w:numPr>
        <w:tabs>
          <w:tab w:val="left" w:pos="821"/>
          <w:tab w:val="left" w:pos="822"/>
        </w:tabs>
        <w:autoSpaceDE w:val="0"/>
        <w:autoSpaceDN w:val="0"/>
        <w:spacing w:after="0" w:line="237" w:lineRule="auto"/>
        <w:ind w:right="54"/>
        <w:contextualSpacing w:val="0"/>
        <w:jc w:val="both"/>
        <w:rPr>
          <w:rFonts w:ascii="Bookman Old Style" w:hAnsi="Bookman Old Style"/>
          <w:sz w:val="24"/>
          <w:szCs w:val="24"/>
        </w:rPr>
      </w:pPr>
      <w:r w:rsidRPr="000A2134">
        <w:rPr>
          <w:rFonts w:ascii="Bookman Old Style" w:hAnsi="Bookman Old Style"/>
          <w:sz w:val="24"/>
          <w:szCs w:val="24"/>
        </w:rPr>
        <w:t>La empresa adjudicataria y el Poder Judicial deberán, antes de la contratación, determinar de común acuerdo las vías de contacto validas (teléfono, mail,</w:t>
      </w:r>
      <w:r w:rsidRPr="000A2134">
        <w:rPr>
          <w:rFonts w:ascii="Bookman Old Style" w:hAnsi="Bookman Old Style"/>
          <w:spacing w:val="-22"/>
          <w:sz w:val="24"/>
          <w:szCs w:val="24"/>
        </w:rPr>
        <w:t xml:space="preserve"> </w:t>
      </w:r>
      <w:r w:rsidRPr="000A2134">
        <w:rPr>
          <w:rFonts w:ascii="Bookman Old Style" w:hAnsi="Bookman Old Style"/>
          <w:sz w:val="24"/>
          <w:szCs w:val="24"/>
        </w:rPr>
        <w:t>etc.),</w:t>
      </w:r>
    </w:p>
    <w:p w:rsidR="000A2134" w:rsidRPr="000A2134" w:rsidRDefault="000A2134" w:rsidP="00B0283E">
      <w:pPr>
        <w:pStyle w:val="Prrafodelista"/>
        <w:widowControl w:val="0"/>
        <w:numPr>
          <w:ilvl w:val="0"/>
          <w:numId w:val="15"/>
        </w:numPr>
        <w:tabs>
          <w:tab w:val="left" w:pos="821"/>
          <w:tab w:val="left" w:pos="822"/>
        </w:tabs>
        <w:autoSpaceDE w:val="0"/>
        <w:autoSpaceDN w:val="0"/>
        <w:spacing w:after="0" w:line="240" w:lineRule="auto"/>
        <w:ind w:right="54"/>
        <w:contextualSpacing w:val="0"/>
        <w:jc w:val="both"/>
        <w:rPr>
          <w:rFonts w:ascii="Bookman Old Style" w:hAnsi="Bookman Old Style"/>
          <w:sz w:val="24"/>
          <w:szCs w:val="24"/>
        </w:rPr>
      </w:pPr>
      <w:r w:rsidRPr="000A2134">
        <w:rPr>
          <w:rFonts w:ascii="Bookman Old Style" w:hAnsi="Bookman Old Style"/>
          <w:sz w:val="24"/>
          <w:szCs w:val="24"/>
        </w:rPr>
        <w:t>A vía de ejemplo, se mencionan las siguientes tareas que la empresa adjudicataria deberá cumplir. La enumeración no es taxativa, quedando incluidas todas las tareas que se consideren de mantenimiento</w:t>
      </w:r>
      <w:r w:rsidRPr="000A2134">
        <w:rPr>
          <w:rFonts w:ascii="Bookman Old Style" w:hAnsi="Bookman Old Style"/>
          <w:spacing w:val="-9"/>
          <w:sz w:val="24"/>
          <w:szCs w:val="24"/>
        </w:rPr>
        <w:t xml:space="preserve"> </w:t>
      </w:r>
      <w:r w:rsidRPr="000A2134">
        <w:rPr>
          <w:rFonts w:ascii="Bookman Old Style" w:hAnsi="Bookman Old Style"/>
          <w:sz w:val="24"/>
          <w:szCs w:val="24"/>
        </w:rPr>
        <w:t>general.</w:t>
      </w:r>
    </w:p>
    <w:p w:rsidR="000A2134" w:rsidRPr="000A2134" w:rsidRDefault="000A2134" w:rsidP="00B0283E">
      <w:pPr>
        <w:pStyle w:val="Textoindependiente"/>
        <w:spacing w:before="71"/>
        <w:ind w:left="112" w:right="54"/>
        <w:rPr>
          <w:rFonts w:ascii="Bookman Old Style" w:hAnsi="Bookman Old Style"/>
        </w:rPr>
      </w:pPr>
      <w:r w:rsidRPr="000A2134">
        <w:rPr>
          <w:rFonts w:ascii="Bookman Old Style" w:hAnsi="Bookman Old Style"/>
        </w:rPr>
        <w:t>Quedan exceptuados aquellos servicios que se mencionan más adelante por los cuales el Poder Judicial ya tiene servicio de mantenimiento contratado.</w:t>
      </w:r>
    </w:p>
    <w:p w:rsidR="000A2134" w:rsidRPr="000A2134" w:rsidRDefault="000A2134" w:rsidP="00B0283E">
      <w:pPr>
        <w:pStyle w:val="Textoindependiente"/>
        <w:spacing w:before="2"/>
        <w:ind w:right="54"/>
        <w:rPr>
          <w:rFonts w:ascii="Bookman Old Style" w:hAnsi="Bookman Old Style"/>
        </w:rPr>
      </w:pPr>
    </w:p>
    <w:p w:rsidR="000A2134" w:rsidRPr="000A2134" w:rsidRDefault="000A2134" w:rsidP="00B0283E">
      <w:pPr>
        <w:spacing w:before="1"/>
        <w:ind w:left="112" w:right="54"/>
        <w:jc w:val="both"/>
        <w:rPr>
          <w:rFonts w:ascii="Bookman Old Style" w:hAnsi="Bookman Old Style"/>
          <w:b/>
          <w:sz w:val="24"/>
          <w:szCs w:val="24"/>
        </w:rPr>
      </w:pPr>
      <w:r w:rsidRPr="000A2134">
        <w:rPr>
          <w:rFonts w:ascii="Bookman Old Style" w:hAnsi="Bookman Old Style"/>
          <w:sz w:val="24"/>
          <w:szCs w:val="24"/>
        </w:rPr>
        <w:t xml:space="preserve">La empresa </w:t>
      </w:r>
      <w:r w:rsidRPr="000A2134">
        <w:rPr>
          <w:rFonts w:ascii="Bookman Old Style" w:hAnsi="Bookman Old Style"/>
          <w:b/>
          <w:sz w:val="24"/>
          <w:szCs w:val="24"/>
        </w:rPr>
        <w:t xml:space="preserve">adjudicataria </w:t>
      </w:r>
      <w:r w:rsidRPr="000A2134">
        <w:rPr>
          <w:rFonts w:ascii="Bookman Old Style" w:hAnsi="Bookman Old Style"/>
          <w:sz w:val="24"/>
          <w:szCs w:val="24"/>
        </w:rPr>
        <w:t xml:space="preserve">deberá presentar junto con su propuesta </w:t>
      </w:r>
      <w:r w:rsidRPr="000A2134">
        <w:rPr>
          <w:rFonts w:ascii="Bookman Old Style" w:hAnsi="Bookman Old Style"/>
          <w:b/>
          <w:sz w:val="24"/>
          <w:szCs w:val="24"/>
        </w:rPr>
        <w:t xml:space="preserve">constancias firmadas por representante técnico y legal de la empresa </w:t>
      </w:r>
      <w:r w:rsidRPr="000A2134">
        <w:rPr>
          <w:rFonts w:ascii="Bookman Old Style" w:hAnsi="Bookman Old Style"/>
          <w:sz w:val="24"/>
          <w:szCs w:val="24"/>
        </w:rPr>
        <w:t xml:space="preserve">donde se establezca que la firma cuenta con un </w:t>
      </w:r>
      <w:r w:rsidRPr="000A2134">
        <w:rPr>
          <w:rFonts w:ascii="Bookman Old Style" w:hAnsi="Bookman Old Style"/>
          <w:b/>
          <w:sz w:val="24"/>
          <w:szCs w:val="24"/>
        </w:rPr>
        <w:t xml:space="preserve">Técnico Asesor en Seguridad e Higiene Laboral (nombre y título), </w:t>
      </w:r>
      <w:r w:rsidRPr="000A2134">
        <w:rPr>
          <w:rFonts w:ascii="Bookman Old Style" w:hAnsi="Bookman Old Style"/>
          <w:sz w:val="24"/>
          <w:szCs w:val="24"/>
        </w:rPr>
        <w:t xml:space="preserve">quien intervendrá para el caso de que la tarea a realizar lo requiera y elaborará la documentación exigida por los organismos correspondientes, </w:t>
      </w:r>
      <w:r w:rsidRPr="000A2134">
        <w:rPr>
          <w:rFonts w:ascii="Bookman Old Style" w:hAnsi="Bookman Old Style"/>
          <w:b/>
          <w:sz w:val="24"/>
          <w:szCs w:val="24"/>
        </w:rPr>
        <w:t>un Técnico Instalador Electricista autorizado por UTE (nombre y título) y un Técnico Instalador Sanitario (nombre y título).</w:t>
      </w:r>
    </w:p>
    <w:p w:rsidR="000A2134" w:rsidRPr="000A2134" w:rsidRDefault="000A2134" w:rsidP="00B0283E">
      <w:pPr>
        <w:pStyle w:val="Textoindependiente"/>
        <w:spacing w:before="11"/>
        <w:ind w:right="54"/>
        <w:rPr>
          <w:rFonts w:ascii="Bookman Old Style" w:hAnsi="Bookman Old Style"/>
          <w:b/>
        </w:rPr>
      </w:pPr>
    </w:p>
    <w:p w:rsidR="000A2134" w:rsidRPr="000A2134" w:rsidRDefault="000A2134" w:rsidP="00B0283E">
      <w:pPr>
        <w:pStyle w:val="Textoindependiente"/>
        <w:ind w:left="112" w:right="54"/>
        <w:rPr>
          <w:rFonts w:ascii="Bookman Old Style" w:hAnsi="Bookman Old Style"/>
        </w:rPr>
      </w:pPr>
      <w:r w:rsidRPr="000A2134">
        <w:rPr>
          <w:rFonts w:ascii="Bookman Old Style" w:hAnsi="Bookman Old Style"/>
        </w:rPr>
        <w:t>La empresa oferente deberá presentar junto a su propuesta, documentación que avale un mínimo de 3 años cumpliendo servicios análogos al solicitado, indicando el Organismo y/o empresa privada donde ha efectuado y/o efectúa actualmente  servicios similares a los solicitados y período durante el cual ha cumplido los</w:t>
      </w:r>
      <w:r w:rsidRPr="000A2134">
        <w:rPr>
          <w:rFonts w:ascii="Bookman Old Style" w:hAnsi="Bookman Old Style"/>
          <w:spacing w:val="-23"/>
        </w:rPr>
        <w:t xml:space="preserve"> </w:t>
      </w:r>
      <w:r w:rsidRPr="000A2134">
        <w:rPr>
          <w:rFonts w:ascii="Bookman Old Style" w:hAnsi="Bookman Old Style"/>
        </w:rPr>
        <w:t>mismos.</w:t>
      </w:r>
    </w:p>
    <w:p w:rsidR="000A2134" w:rsidRPr="000A2134" w:rsidRDefault="000A2134" w:rsidP="00B0283E">
      <w:pPr>
        <w:pStyle w:val="Textoindependiente"/>
        <w:spacing w:before="1"/>
        <w:ind w:right="54"/>
        <w:rPr>
          <w:rFonts w:ascii="Bookman Old Style" w:hAnsi="Bookman Old Style"/>
        </w:rPr>
      </w:pPr>
    </w:p>
    <w:p w:rsidR="000A2134" w:rsidRPr="000A2134" w:rsidRDefault="000A2134" w:rsidP="00B0283E">
      <w:pPr>
        <w:pStyle w:val="Ttulo1"/>
        <w:numPr>
          <w:ilvl w:val="0"/>
          <w:numId w:val="16"/>
        </w:numPr>
        <w:tabs>
          <w:tab w:val="left" w:pos="541"/>
        </w:tabs>
        <w:ind w:right="54" w:hanging="429"/>
        <w:jc w:val="both"/>
        <w:rPr>
          <w:rFonts w:ascii="Bookman Old Style" w:hAnsi="Bookman Old Style"/>
          <w:sz w:val="24"/>
          <w:szCs w:val="24"/>
        </w:rPr>
      </w:pPr>
      <w:r w:rsidRPr="000A2134">
        <w:rPr>
          <w:rFonts w:ascii="Bookman Old Style" w:hAnsi="Bookman Old Style"/>
          <w:sz w:val="24"/>
          <w:szCs w:val="24"/>
        </w:rPr>
        <w:t>LISTADO DE TAREAS A</w:t>
      </w:r>
      <w:r w:rsidRPr="000A2134">
        <w:rPr>
          <w:rFonts w:ascii="Bookman Old Style" w:hAnsi="Bookman Old Style"/>
          <w:spacing w:val="-8"/>
          <w:sz w:val="24"/>
          <w:szCs w:val="24"/>
        </w:rPr>
        <w:t xml:space="preserve"> </w:t>
      </w:r>
      <w:r w:rsidRPr="000A2134">
        <w:rPr>
          <w:rFonts w:ascii="Bookman Old Style" w:hAnsi="Bookman Old Style"/>
          <w:sz w:val="24"/>
          <w:szCs w:val="24"/>
        </w:rPr>
        <w:t>REALIZAR</w:t>
      </w:r>
    </w:p>
    <w:p w:rsidR="000A2134" w:rsidRPr="000A2134" w:rsidRDefault="000A2134" w:rsidP="00B0283E">
      <w:pPr>
        <w:pStyle w:val="Textoindependiente"/>
        <w:spacing w:before="3"/>
        <w:ind w:right="54"/>
        <w:rPr>
          <w:rFonts w:ascii="Bookman Old Style" w:hAnsi="Bookman Old Style"/>
          <w:b/>
        </w:rPr>
      </w:pPr>
    </w:p>
    <w:p w:rsidR="000A2134" w:rsidRPr="000A2134" w:rsidRDefault="000A2134" w:rsidP="00B0283E">
      <w:pPr>
        <w:pStyle w:val="Prrafodelista"/>
        <w:widowControl w:val="0"/>
        <w:numPr>
          <w:ilvl w:val="1"/>
          <w:numId w:val="16"/>
        </w:numPr>
        <w:tabs>
          <w:tab w:val="left" w:pos="680"/>
        </w:tabs>
        <w:autoSpaceDE w:val="0"/>
        <w:autoSpaceDN w:val="0"/>
        <w:spacing w:after="0" w:line="240" w:lineRule="auto"/>
        <w:ind w:right="54" w:hanging="568"/>
        <w:contextualSpacing w:val="0"/>
        <w:jc w:val="both"/>
        <w:rPr>
          <w:rFonts w:ascii="Bookman Old Style" w:hAnsi="Bookman Old Style"/>
          <w:sz w:val="24"/>
          <w:szCs w:val="24"/>
        </w:rPr>
      </w:pPr>
      <w:r w:rsidRPr="000A2134">
        <w:rPr>
          <w:rFonts w:ascii="Bookman Old Style" w:hAnsi="Bookman Old Style"/>
          <w:sz w:val="24"/>
          <w:szCs w:val="24"/>
        </w:rPr>
        <w:t>INSTALACIÓN SANITARIA</w:t>
      </w:r>
    </w:p>
    <w:p w:rsidR="000A2134" w:rsidRPr="000A2134" w:rsidRDefault="000A2134" w:rsidP="00B0283E">
      <w:pPr>
        <w:pStyle w:val="Textoindependiente"/>
        <w:spacing w:before="7"/>
        <w:ind w:right="54"/>
        <w:rPr>
          <w:rFonts w:ascii="Bookman Old Style" w:hAnsi="Bookman Old Style"/>
        </w:rPr>
      </w:pPr>
    </w:p>
    <w:p w:rsidR="000A2134" w:rsidRPr="000A2134" w:rsidRDefault="000A2134" w:rsidP="00B0283E">
      <w:pPr>
        <w:pStyle w:val="Prrafodelista"/>
        <w:widowControl w:val="0"/>
        <w:numPr>
          <w:ilvl w:val="0"/>
          <w:numId w:val="15"/>
        </w:numPr>
        <w:tabs>
          <w:tab w:val="left" w:pos="680"/>
        </w:tabs>
        <w:autoSpaceDE w:val="0"/>
        <w:autoSpaceDN w:val="0"/>
        <w:spacing w:before="1" w:after="0" w:line="240" w:lineRule="auto"/>
        <w:ind w:left="679" w:right="54" w:hanging="567"/>
        <w:contextualSpacing w:val="0"/>
        <w:jc w:val="both"/>
        <w:rPr>
          <w:rFonts w:ascii="Bookman Old Style" w:hAnsi="Bookman Old Style"/>
          <w:sz w:val="24"/>
          <w:szCs w:val="24"/>
        </w:rPr>
      </w:pPr>
      <w:r w:rsidRPr="000A2134">
        <w:rPr>
          <w:rFonts w:ascii="Bookman Old Style" w:hAnsi="Bookman Old Style"/>
          <w:sz w:val="24"/>
          <w:szCs w:val="24"/>
        </w:rPr>
        <w:t xml:space="preserve">Chequeo periódico, como mínimo una vez al mes, del buen funcionamiento de las instalaciones lo que implica en rasgos generales: inspección y limpieza de las cámaras de inspección y de </w:t>
      </w:r>
      <w:proofErr w:type="gramStart"/>
      <w:r w:rsidRPr="000A2134">
        <w:rPr>
          <w:rFonts w:ascii="Bookman Old Style" w:hAnsi="Bookman Old Style"/>
          <w:sz w:val="24"/>
          <w:szCs w:val="24"/>
        </w:rPr>
        <w:t xml:space="preserve">la cañería </w:t>
      </w:r>
      <w:r w:rsidRPr="000A2134">
        <w:rPr>
          <w:rFonts w:ascii="Bookman Old Style" w:hAnsi="Bookman Old Style"/>
          <w:sz w:val="24"/>
          <w:szCs w:val="24"/>
        </w:rPr>
        <w:lastRenderedPageBreak/>
        <w:t>primaria, secundaria y pluviales</w:t>
      </w:r>
      <w:proofErr w:type="gramEnd"/>
      <w:r w:rsidRPr="000A2134">
        <w:rPr>
          <w:rFonts w:ascii="Bookman Old Style" w:hAnsi="Bookman Old Style"/>
          <w:sz w:val="24"/>
          <w:szCs w:val="24"/>
        </w:rPr>
        <w:t>, incluyendo ventilaciones, realizando las eventuales desobstrucciones que pudieran detectarse. Se realizará la limpieza de graseras y cajas sifonadas de baños, sifones en general y la limpieza de desagües en azoteas. Esta tarea será particularmente meticulosa en las zonas de carcelaje, donde</w:t>
      </w:r>
      <w:r w:rsidRPr="000A2134">
        <w:rPr>
          <w:rFonts w:ascii="Bookman Old Style" w:hAnsi="Bookman Old Style"/>
          <w:spacing w:val="-7"/>
          <w:sz w:val="24"/>
          <w:szCs w:val="24"/>
        </w:rPr>
        <w:t xml:space="preserve"> </w:t>
      </w:r>
      <w:r w:rsidRPr="000A2134">
        <w:rPr>
          <w:rFonts w:ascii="Bookman Old Style" w:hAnsi="Bookman Old Style"/>
          <w:sz w:val="24"/>
          <w:szCs w:val="24"/>
        </w:rPr>
        <w:t>existan.</w:t>
      </w:r>
    </w:p>
    <w:p w:rsidR="000A2134" w:rsidRDefault="000A2134" w:rsidP="00B0283E">
      <w:pPr>
        <w:pStyle w:val="Prrafodelista"/>
        <w:widowControl w:val="0"/>
        <w:numPr>
          <w:ilvl w:val="0"/>
          <w:numId w:val="15"/>
        </w:numPr>
        <w:tabs>
          <w:tab w:val="left" w:pos="680"/>
        </w:tabs>
        <w:autoSpaceDE w:val="0"/>
        <w:autoSpaceDN w:val="0"/>
        <w:spacing w:after="0" w:line="240" w:lineRule="auto"/>
        <w:ind w:left="679" w:right="54" w:hanging="567"/>
        <w:contextualSpacing w:val="0"/>
        <w:jc w:val="both"/>
        <w:rPr>
          <w:rFonts w:ascii="Bookman Old Style" w:hAnsi="Bookman Old Style"/>
          <w:sz w:val="24"/>
          <w:szCs w:val="24"/>
        </w:rPr>
      </w:pPr>
      <w:r w:rsidRPr="000A2134">
        <w:rPr>
          <w:rFonts w:ascii="Bookman Old Style" w:hAnsi="Bookman Old Style"/>
          <w:sz w:val="24"/>
          <w:szCs w:val="24"/>
        </w:rPr>
        <w:t>Se deberá además efectuar comprobaciones en el contador para detectar consumos</w:t>
      </w:r>
      <w:r w:rsidRPr="000A2134">
        <w:rPr>
          <w:rFonts w:ascii="Bookman Old Style" w:hAnsi="Bookman Old Style"/>
          <w:spacing w:val="-1"/>
          <w:sz w:val="24"/>
          <w:szCs w:val="24"/>
        </w:rPr>
        <w:t xml:space="preserve"> </w:t>
      </w:r>
      <w:r w:rsidRPr="000A2134">
        <w:rPr>
          <w:rFonts w:ascii="Bookman Old Style" w:hAnsi="Bookman Old Style"/>
          <w:sz w:val="24"/>
          <w:szCs w:val="24"/>
        </w:rPr>
        <w:t>anormales.</w:t>
      </w:r>
    </w:p>
    <w:p w:rsidR="008C6EDB" w:rsidRDefault="008C6EDB" w:rsidP="008C6EDB">
      <w:pPr>
        <w:pStyle w:val="Prrafodelista"/>
        <w:widowControl w:val="0"/>
        <w:tabs>
          <w:tab w:val="left" w:pos="680"/>
        </w:tabs>
        <w:autoSpaceDE w:val="0"/>
        <w:autoSpaceDN w:val="0"/>
        <w:spacing w:after="0" w:line="240" w:lineRule="auto"/>
        <w:ind w:left="679" w:right="54"/>
        <w:contextualSpacing w:val="0"/>
        <w:jc w:val="both"/>
        <w:rPr>
          <w:rFonts w:ascii="Bookman Old Style" w:hAnsi="Bookman Old Style"/>
          <w:sz w:val="24"/>
          <w:szCs w:val="24"/>
        </w:rPr>
      </w:pPr>
    </w:p>
    <w:p w:rsidR="008C6EDB" w:rsidRDefault="008C6EDB" w:rsidP="008C6EDB">
      <w:pPr>
        <w:pStyle w:val="Prrafodelista"/>
        <w:widowControl w:val="0"/>
        <w:tabs>
          <w:tab w:val="left" w:pos="680"/>
        </w:tabs>
        <w:autoSpaceDE w:val="0"/>
        <w:autoSpaceDN w:val="0"/>
        <w:spacing w:after="0" w:line="240" w:lineRule="auto"/>
        <w:ind w:left="679" w:right="54"/>
        <w:contextualSpacing w:val="0"/>
        <w:jc w:val="both"/>
        <w:rPr>
          <w:rFonts w:ascii="Bookman Old Style" w:hAnsi="Bookman Old Style"/>
          <w:sz w:val="24"/>
          <w:szCs w:val="24"/>
        </w:rPr>
      </w:pPr>
    </w:p>
    <w:p w:rsidR="008C6EDB" w:rsidRPr="000A2134" w:rsidRDefault="008C6EDB" w:rsidP="008C6EDB">
      <w:pPr>
        <w:pStyle w:val="Prrafodelista"/>
        <w:widowControl w:val="0"/>
        <w:tabs>
          <w:tab w:val="left" w:pos="680"/>
        </w:tabs>
        <w:autoSpaceDE w:val="0"/>
        <w:autoSpaceDN w:val="0"/>
        <w:spacing w:after="0" w:line="240" w:lineRule="auto"/>
        <w:ind w:left="679" w:right="54"/>
        <w:contextualSpacing w:val="0"/>
        <w:jc w:val="both"/>
        <w:rPr>
          <w:rFonts w:ascii="Bookman Old Style" w:hAnsi="Bookman Old Style"/>
          <w:sz w:val="24"/>
          <w:szCs w:val="24"/>
        </w:rPr>
      </w:pPr>
    </w:p>
    <w:p w:rsidR="000A2134" w:rsidRPr="000A2134" w:rsidRDefault="000A2134" w:rsidP="00B0283E">
      <w:pPr>
        <w:pStyle w:val="Prrafodelista"/>
        <w:widowControl w:val="0"/>
        <w:numPr>
          <w:ilvl w:val="0"/>
          <w:numId w:val="15"/>
        </w:numPr>
        <w:tabs>
          <w:tab w:val="left" w:pos="680"/>
        </w:tabs>
        <w:autoSpaceDE w:val="0"/>
        <w:autoSpaceDN w:val="0"/>
        <w:spacing w:after="0" w:line="240" w:lineRule="auto"/>
        <w:ind w:left="679" w:right="54" w:hanging="567"/>
        <w:contextualSpacing w:val="0"/>
        <w:jc w:val="both"/>
        <w:rPr>
          <w:rFonts w:ascii="Bookman Old Style" w:hAnsi="Bookman Old Style"/>
          <w:sz w:val="24"/>
          <w:szCs w:val="24"/>
        </w:rPr>
      </w:pPr>
      <w:r w:rsidRPr="000A2134">
        <w:rPr>
          <w:rFonts w:ascii="Bookman Old Style" w:hAnsi="Bookman Old Style"/>
          <w:sz w:val="24"/>
          <w:szCs w:val="24"/>
        </w:rPr>
        <w:t>Chequeo periódico del buen funcionamiento del grupo de presión (bombas impulsoras de agua del tanque inferior al superior), realizando la alternancia en el funcionamiento de las mismas, el chequeo de los grifos y flotadores de los tanques superiores e inferiores y la eventual sustitución de los mismos. En caso de fallas de equipos de bombeo se deberá realizar un diagnóstico que incluya el costo de reparación o sustitución de los</w:t>
      </w:r>
      <w:r w:rsidRPr="000A2134">
        <w:rPr>
          <w:rFonts w:ascii="Bookman Old Style" w:hAnsi="Bookman Old Style"/>
          <w:spacing w:val="-3"/>
          <w:sz w:val="24"/>
          <w:szCs w:val="24"/>
        </w:rPr>
        <w:t xml:space="preserve"> </w:t>
      </w:r>
      <w:r w:rsidRPr="000A2134">
        <w:rPr>
          <w:rFonts w:ascii="Bookman Old Style" w:hAnsi="Bookman Old Style"/>
          <w:sz w:val="24"/>
          <w:szCs w:val="24"/>
        </w:rPr>
        <w:t>citados.</w:t>
      </w:r>
    </w:p>
    <w:p w:rsidR="000A2134" w:rsidRPr="000A2134" w:rsidRDefault="000A2134" w:rsidP="00B0283E">
      <w:pPr>
        <w:pStyle w:val="Prrafodelista"/>
        <w:widowControl w:val="0"/>
        <w:numPr>
          <w:ilvl w:val="0"/>
          <w:numId w:val="15"/>
        </w:numPr>
        <w:tabs>
          <w:tab w:val="left" w:pos="680"/>
        </w:tabs>
        <w:autoSpaceDE w:val="0"/>
        <w:autoSpaceDN w:val="0"/>
        <w:spacing w:after="0" w:line="240" w:lineRule="auto"/>
        <w:ind w:left="679" w:right="54" w:hanging="567"/>
        <w:contextualSpacing w:val="0"/>
        <w:jc w:val="both"/>
        <w:rPr>
          <w:rFonts w:ascii="Bookman Old Style" w:hAnsi="Bookman Old Style"/>
          <w:sz w:val="24"/>
          <w:szCs w:val="24"/>
        </w:rPr>
      </w:pPr>
      <w:r w:rsidRPr="000A2134">
        <w:rPr>
          <w:rFonts w:ascii="Bookman Old Style" w:hAnsi="Bookman Old Style"/>
          <w:sz w:val="24"/>
          <w:szCs w:val="24"/>
        </w:rPr>
        <w:t>Chequeo del buen funcionamiento de los equipos de bombeo de agua de napas freáticas, pluviales y de aguas amoniacales. En caso de fallas de equipos de bombeo se deberá realizar un diagnóstico que incluya el costo de reparación o sustitución de los citados.</w:t>
      </w:r>
    </w:p>
    <w:p w:rsidR="000A2134" w:rsidRDefault="000A2134" w:rsidP="00B0283E">
      <w:pPr>
        <w:pStyle w:val="Prrafodelista"/>
        <w:widowControl w:val="0"/>
        <w:numPr>
          <w:ilvl w:val="0"/>
          <w:numId w:val="15"/>
        </w:numPr>
        <w:tabs>
          <w:tab w:val="left" w:pos="679"/>
          <w:tab w:val="left" w:pos="680"/>
        </w:tabs>
        <w:autoSpaceDE w:val="0"/>
        <w:autoSpaceDN w:val="0"/>
        <w:spacing w:after="0" w:line="266" w:lineRule="exact"/>
        <w:ind w:left="679" w:right="54" w:hanging="568"/>
        <w:contextualSpacing w:val="0"/>
        <w:jc w:val="both"/>
        <w:rPr>
          <w:rFonts w:ascii="Bookman Old Style" w:hAnsi="Bookman Old Style"/>
          <w:sz w:val="24"/>
          <w:szCs w:val="24"/>
        </w:rPr>
      </w:pPr>
      <w:r w:rsidRPr="000A2134">
        <w:rPr>
          <w:rFonts w:ascii="Bookman Old Style" w:hAnsi="Bookman Old Style"/>
          <w:sz w:val="24"/>
          <w:szCs w:val="24"/>
        </w:rPr>
        <w:t xml:space="preserve">Chequeo del funcionamiento del equipo </w:t>
      </w:r>
      <w:proofErr w:type="spellStart"/>
      <w:r w:rsidRPr="000A2134">
        <w:rPr>
          <w:rFonts w:ascii="Bookman Old Style" w:hAnsi="Bookman Old Style"/>
          <w:sz w:val="24"/>
          <w:szCs w:val="24"/>
        </w:rPr>
        <w:t>hidro</w:t>
      </w:r>
      <w:proofErr w:type="spellEnd"/>
      <w:r w:rsidRPr="000A2134">
        <w:rPr>
          <w:rFonts w:ascii="Bookman Old Style" w:hAnsi="Bookman Old Style"/>
          <w:sz w:val="24"/>
          <w:szCs w:val="24"/>
        </w:rPr>
        <w:t>-neumático en caso de que corresponda.</w:t>
      </w:r>
    </w:p>
    <w:p w:rsidR="000A2134" w:rsidRPr="000A2134" w:rsidRDefault="000A2134" w:rsidP="00B0283E">
      <w:pPr>
        <w:pStyle w:val="Prrafodelista"/>
        <w:widowControl w:val="0"/>
        <w:numPr>
          <w:ilvl w:val="0"/>
          <w:numId w:val="15"/>
        </w:numPr>
        <w:tabs>
          <w:tab w:val="left" w:pos="679"/>
          <w:tab w:val="left" w:pos="680"/>
        </w:tabs>
        <w:autoSpaceDE w:val="0"/>
        <w:autoSpaceDN w:val="0"/>
        <w:spacing w:after="0" w:line="266" w:lineRule="exact"/>
        <w:ind w:left="679" w:right="54" w:hanging="568"/>
        <w:contextualSpacing w:val="0"/>
        <w:jc w:val="both"/>
        <w:rPr>
          <w:rFonts w:ascii="Bookman Old Style" w:hAnsi="Bookman Old Style"/>
          <w:sz w:val="24"/>
          <w:szCs w:val="24"/>
        </w:rPr>
      </w:pPr>
      <w:r w:rsidRPr="000A2134">
        <w:rPr>
          <w:rFonts w:ascii="Bookman Old Style" w:hAnsi="Bookman Old Style"/>
          <w:sz w:val="24"/>
          <w:szCs w:val="24"/>
        </w:rPr>
        <w:t>Chequeo de equipos de bombeo de agua de pozo para uso de los</w:t>
      </w:r>
      <w:r w:rsidRPr="000A2134">
        <w:rPr>
          <w:rFonts w:ascii="Bookman Old Style" w:hAnsi="Bookman Old Style"/>
          <w:spacing w:val="-11"/>
          <w:sz w:val="24"/>
          <w:szCs w:val="24"/>
        </w:rPr>
        <w:t xml:space="preserve"> </w:t>
      </w:r>
      <w:r w:rsidRPr="000A2134">
        <w:rPr>
          <w:rFonts w:ascii="Bookman Old Style" w:hAnsi="Bookman Old Style"/>
          <w:sz w:val="24"/>
          <w:szCs w:val="24"/>
        </w:rPr>
        <w:t>fluxómetros.</w:t>
      </w:r>
    </w:p>
    <w:p w:rsidR="000A2134" w:rsidRPr="000A2134" w:rsidRDefault="000A2134" w:rsidP="00B0283E">
      <w:pPr>
        <w:pStyle w:val="Prrafodelista"/>
        <w:widowControl w:val="0"/>
        <w:numPr>
          <w:ilvl w:val="0"/>
          <w:numId w:val="15"/>
        </w:numPr>
        <w:tabs>
          <w:tab w:val="left" w:pos="680"/>
        </w:tabs>
        <w:autoSpaceDE w:val="0"/>
        <w:autoSpaceDN w:val="0"/>
        <w:spacing w:after="0" w:line="240" w:lineRule="auto"/>
        <w:ind w:left="679" w:right="54" w:hanging="567"/>
        <w:contextualSpacing w:val="0"/>
        <w:jc w:val="both"/>
        <w:rPr>
          <w:rFonts w:ascii="Bookman Old Style" w:hAnsi="Bookman Old Style"/>
          <w:sz w:val="24"/>
          <w:szCs w:val="24"/>
        </w:rPr>
      </w:pPr>
      <w:r w:rsidRPr="000A2134">
        <w:rPr>
          <w:rFonts w:ascii="Bookman Old Style" w:hAnsi="Bookman Old Style"/>
          <w:sz w:val="24"/>
          <w:szCs w:val="24"/>
        </w:rPr>
        <w:t>Se deberá realizar la limpieza de los tanques de reserva de agua superiores e inferiores una vez al año, según Normativa Municipal y la entrega de la constancia de análisis de laboratorio</w:t>
      </w:r>
      <w:r w:rsidRPr="000A2134">
        <w:rPr>
          <w:rFonts w:ascii="Bookman Old Style" w:hAnsi="Bookman Old Style"/>
          <w:spacing w:val="-3"/>
          <w:sz w:val="24"/>
          <w:szCs w:val="24"/>
        </w:rPr>
        <w:t xml:space="preserve"> </w:t>
      </w:r>
      <w:r w:rsidRPr="000A2134">
        <w:rPr>
          <w:rFonts w:ascii="Bookman Old Style" w:hAnsi="Bookman Old Style"/>
          <w:sz w:val="24"/>
          <w:szCs w:val="24"/>
        </w:rPr>
        <w:t>respectivo.</w:t>
      </w:r>
    </w:p>
    <w:p w:rsidR="000A2134" w:rsidRPr="000A2134" w:rsidRDefault="000A2134" w:rsidP="00B0283E">
      <w:pPr>
        <w:pStyle w:val="Prrafodelista"/>
        <w:widowControl w:val="0"/>
        <w:numPr>
          <w:ilvl w:val="0"/>
          <w:numId w:val="15"/>
        </w:numPr>
        <w:tabs>
          <w:tab w:val="left" w:pos="680"/>
        </w:tabs>
        <w:autoSpaceDE w:val="0"/>
        <w:autoSpaceDN w:val="0"/>
        <w:spacing w:after="0" w:line="237" w:lineRule="auto"/>
        <w:ind w:left="679" w:right="54" w:hanging="567"/>
        <w:contextualSpacing w:val="0"/>
        <w:jc w:val="both"/>
        <w:rPr>
          <w:rFonts w:ascii="Bookman Old Style" w:hAnsi="Bookman Old Style"/>
          <w:sz w:val="24"/>
          <w:szCs w:val="24"/>
        </w:rPr>
      </w:pPr>
      <w:r w:rsidRPr="000A2134">
        <w:rPr>
          <w:rFonts w:ascii="Bookman Old Style" w:hAnsi="Bookman Old Style"/>
          <w:sz w:val="24"/>
          <w:szCs w:val="24"/>
        </w:rPr>
        <w:t>Reparación de pérdidas en las cañerías de la instalación de desagües y abastecimiento, tanto aparente como</w:t>
      </w:r>
      <w:r w:rsidRPr="000A2134">
        <w:rPr>
          <w:rFonts w:ascii="Bookman Old Style" w:hAnsi="Bookman Old Style"/>
          <w:spacing w:val="-1"/>
          <w:sz w:val="24"/>
          <w:szCs w:val="24"/>
        </w:rPr>
        <w:t xml:space="preserve"> </w:t>
      </w:r>
      <w:proofErr w:type="gramStart"/>
      <w:r w:rsidRPr="000A2134">
        <w:rPr>
          <w:rFonts w:ascii="Bookman Old Style" w:hAnsi="Bookman Old Style"/>
          <w:sz w:val="24"/>
          <w:szCs w:val="24"/>
        </w:rPr>
        <w:t>embutida</w:t>
      </w:r>
      <w:proofErr w:type="gramEnd"/>
      <w:r w:rsidRPr="000A2134">
        <w:rPr>
          <w:rFonts w:ascii="Bookman Old Style" w:hAnsi="Bookman Old Style"/>
          <w:sz w:val="24"/>
          <w:szCs w:val="24"/>
        </w:rPr>
        <w:t>.</w:t>
      </w:r>
    </w:p>
    <w:p w:rsidR="000A2134" w:rsidRPr="000A2134" w:rsidRDefault="000A2134" w:rsidP="00B0283E">
      <w:pPr>
        <w:pStyle w:val="Prrafodelista"/>
        <w:widowControl w:val="0"/>
        <w:numPr>
          <w:ilvl w:val="0"/>
          <w:numId w:val="15"/>
        </w:numPr>
        <w:tabs>
          <w:tab w:val="left" w:pos="680"/>
        </w:tabs>
        <w:autoSpaceDE w:val="0"/>
        <w:autoSpaceDN w:val="0"/>
        <w:spacing w:after="0" w:line="268" w:lineRule="exact"/>
        <w:ind w:left="679" w:right="54" w:hanging="568"/>
        <w:contextualSpacing w:val="0"/>
        <w:jc w:val="both"/>
        <w:rPr>
          <w:rFonts w:ascii="Bookman Old Style" w:hAnsi="Bookman Old Style"/>
          <w:sz w:val="24"/>
          <w:szCs w:val="24"/>
        </w:rPr>
      </w:pPr>
      <w:r w:rsidRPr="000A2134">
        <w:rPr>
          <w:rFonts w:ascii="Bookman Old Style" w:hAnsi="Bookman Old Style"/>
          <w:sz w:val="24"/>
          <w:szCs w:val="24"/>
        </w:rPr>
        <w:t>Reparación y sustitución de cisternas y</w:t>
      </w:r>
      <w:r w:rsidRPr="000A2134">
        <w:rPr>
          <w:rFonts w:ascii="Bookman Old Style" w:hAnsi="Bookman Old Style"/>
          <w:spacing w:val="-9"/>
          <w:sz w:val="24"/>
          <w:szCs w:val="24"/>
        </w:rPr>
        <w:t xml:space="preserve"> </w:t>
      </w:r>
      <w:r w:rsidRPr="000A2134">
        <w:rPr>
          <w:rFonts w:ascii="Bookman Old Style" w:hAnsi="Bookman Old Style"/>
          <w:sz w:val="24"/>
          <w:szCs w:val="24"/>
        </w:rPr>
        <w:t>grifería.</w:t>
      </w:r>
    </w:p>
    <w:p w:rsidR="000A2134" w:rsidRPr="000A2134" w:rsidRDefault="000A2134" w:rsidP="00B0283E">
      <w:pPr>
        <w:pStyle w:val="Prrafodelista"/>
        <w:widowControl w:val="0"/>
        <w:numPr>
          <w:ilvl w:val="0"/>
          <w:numId w:val="15"/>
        </w:numPr>
        <w:tabs>
          <w:tab w:val="left" w:pos="680"/>
        </w:tabs>
        <w:autoSpaceDE w:val="0"/>
        <w:autoSpaceDN w:val="0"/>
        <w:spacing w:after="0" w:line="268" w:lineRule="exact"/>
        <w:ind w:left="679" w:right="54" w:hanging="568"/>
        <w:contextualSpacing w:val="0"/>
        <w:jc w:val="both"/>
        <w:rPr>
          <w:rFonts w:ascii="Bookman Old Style" w:hAnsi="Bookman Old Style"/>
          <w:sz w:val="24"/>
          <w:szCs w:val="24"/>
        </w:rPr>
      </w:pPr>
      <w:r w:rsidRPr="000A2134">
        <w:rPr>
          <w:rFonts w:ascii="Bookman Old Style" w:hAnsi="Bookman Old Style"/>
          <w:sz w:val="24"/>
          <w:szCs w:val="24"/>
        </w:rPr>
        <w:t>Reparación y regulación de fluxómetros en los casos que</w:t>
      </w:r>
      <w:r w:rsidRPr="000A2134">
        <w:rPr>
          <w:rFonts w:ascii="Bookman Old Style" w:hAnsi="Bookman Old Style"/>
          <w:spacing w:val="-9"/>
          <w:sz w:val="24"/>
          <w:szCs w:val="24"/>
        </w:rPr>
        <w:t xml:space="preserve"> </w:t>
      </w:r>
      <w:r w:rsidRPr="000A2134">
        <w:rPr>
          <w:rFonts w:ascii="Bookman Old Style" w:hAnsi="Bookman Old Style"/>
          <w:sz w:val="24"/>
          <w:szCs w:val="24"/>
        </w:rPr>
        <w:t>correspondan.</w:t>
      </w:r>
    </w:p>
    <w:p w:rsidR="000A2134" w:rsidRPr="000A2134" w:rsidRDefault="000A2134" w:rsidP="00B0283E">
      <w:pPr>
        <w:pStyle w:val="Prrafodelista"/>
        <w:widowControl w:val="0"/>
        <w:numPr>
          <w:ilvl w:val="0"/>
          <w:numId w:val="15"/>
        </w:numPr>
        <w:tabs>
          <w:tab w:val="left" w:pos="680"/>
        </w:tabs>
        <w:autoSpaceDE w:val="0"/>
        <w:autoSpaceDN w:val="0"/>
        <w:spacing w:after="0" w:line="240" w:lineRule="auto"/>
        <w:ind w:left="679" w:right="54" w:hanging="567"/>
        <w:contextualSpacing w:val="0"/>
        <w:jc w:val="both"/>
        <w:rPr>
          <w:rFonts w:ascii="Bookman Old Style" w:hAnsi="Bookman Old Style"/>
          <w:sz w:val="24"/>
          <w:szCs w:val="24"/>
        </w:rPr>
      </w:pPr>
      <w:r w:rsidRPr="000A2134">
        <w:rPr>
          <w:rFonts w:ascii="Bookman Old Style" w:hAnsi="Bookman Old Style"/>
          <w:sz w:val="24"/>
          <w:szCs w:val="24"/>
        </w:rPr>
        <w:t>Reposición de llaves de paso y aparatos sanitarios cuando se detecten fallas o roturas y en consulta con División</w:t>
      </w:r>
      <w:r w:rsidRPr="000A2134">
        <w:rPr>
          <w:rFonts w:ascii="Bookman Old Style" w:hAnsi="Bookman Old Style"/>
          <w:spacing w:val="-7"/>
          <w:sz w:val="24"/>
          <w:szCs w:val="24"/>
        </w:rPr>
        <w:t xml:space="preserve"> </w:t>
      </w:r>
      <w:r w:rsidRPr="000A2134">
        <w:rPr>
          <w:rFonts w:ascii="Bookman Old Style" w:hAnsi="Bookman Old Style"/>
          <w:sz w:val="24"/>
          <w:szCs w:val="24"/>
        </w:rPr>
        <w:t>Arquitectura.</w:t>
      </w:r>
    </w:p>
    <w:p w:rsidR="000A2134" w:rsidRDefault="000A2134" w:rsidP="00B0283E">
      <w:pPr>
        <w:pStyle w:val="Prrafodelista"/>
        <w:widowControl w:val="0"/>
        <w:numPr>
          <w:ilvl w:val="0"/>
          <w:numId w:val="15"/>
        </w:numPr>
        <w:tabs>
          <w:tab w:val="left" w:pos="680"/>
        </w:tabs>
        <w:autoSpaceDE w:val="0"/>
        <w:autoSpaceDN w:val="0"/>
        <w:spacing w:after="0" w:line="237" w:lineRule="auto"/>
        <w:ind w:left="679" w:right="54" w:hanging="567"/>
        <w:contextualSpacing w:val="0"/>
        <w:jc w:val="both"/>
        <w:rPr>
          <w:rFonts w:ascii="Bookman Old Style" w:hAnsi="Bookman Old Style"/>
          <w:sz w:val="24"/>
          <w:szCs w:val="24"/>
        </w:rPr>
      </w:pPr>
      <w:r w:rsidRPr="000A2134">
        <w:rPr>
          <w:rFonts w:ascii="Bookman Old Style" w:hAnsi="Bookman Old Style"/>
          <w:sz w:val="24"/>
          <w:szCs w:val="24"/>
        </w:rPr>
        <w:t>Chequeo y reparación del sistema de riego programado en los casos que corresponda.</w:t>
      </w:r>
    </w:p>
    <w:p w:rsidR="008C6EDB" w:rsidRPr="000A2134" w:rsidRDefault="008C6EDB" w:rsidP="008C6EDB">
      <w:pPr>
        <w:pStyle w:val="Prrafodelista"/>
        <w:widowControl w:val="0"/>
        <w:tabs>
          <w:tab w:val="left" w:pos="680"/>
        </w:tabs>
        <w:autoSpaceDE w:val="0"/>
        <w:autoSpaceDN w:val="0"/>
        <w:spacing w:after="0" w:line="237" w:lineRule="auto"/>
        <w:ind w:left="679" w:right="54"/>
        <w:contextualSpacing w:val="0"/>
        <w:jc w:val="both"/>
        <w:rPr>
          <w:rFonts w:ascii="Bookman Old Style" w:hAnsi="Bookman Old Style"/>
          <w:sz w:val="24"/>
          <w:szCs w:val="24"/>
        </w:rPr>
      </w:pPr>
    </w:p>
    <w:p w:rsidR="000A2134" w:rsidRPr="000A2134" w:rsidRDefault="000A2134" w:rsidP="00B0283E">
      <w:pPr>
        <w:pStyle w:val="Prrafodelista"/>
        <w:widowControl w:val="0"/>
        <w:numPr>
          <w:ilvl w:val="1"/>
          <w:numId w:val="16"/>
        </w:numPr>
        <w:tabs>
          <w:tab w:val="left" w:pos="680"/>
        </w:tabs>
        <w:autoSpaceDE w:val="0"/>
        <w:autoSpaceDN w:val="0"/>
        <w:spacing w:before="75" w:after="0" w:line="240" w:lineRule="auto"/>
        <w:ind w:right="54" w:hanging="568"/>
        <w:contextualSpacing w:val="0"/>
        <w:jc w:val="both"/>
        <w:rPr>
          <w:rFonts w:ascii="Bookman Old Style" w:hAnsi="Bookman Old Style"/>
          <w:sz w:val="24"/>
          <w:szCs w:val="24"/>
        </w:rPr>
      </w:pPr>
      <w:r w:rsidRPr="000A2134">
        <w:rPr>
          <w:rFonts w:ascii="Bookman Old Style" w:hAnsi="Bookman Old Style"/>
          <w:sz w:val="24"/>
          <w:szCs w:val="24"/>
        </w:rPr>
        <w:t>INSTALACIÓN ELÉCTRICA</w:t>
      </w:r>
    </w:p>
    <w:p w:rsidR="000A2134" w:rsidRPr="000A2134" w:rsidRDefault="000A2134" w:rsidP="00B0283E">
      <w:pPr>
        <w:pStyle w:val="Textoindependiente"/>
        <w:spacing w:before="9"/>
        <w:ind w:right="54"/>
        <w:rPr>
          <w:rFonts w:ascii="Bookman Old Style" w:hAnsi="Bookman Old Style"/>
        </w:rPr>
      </w:pPr>
    </w:p>
    <w:p w:rsidR="000A2134" w:rsidRPr="000A2134" w:rsidRDefault="000A2134" w:rsidP="00B0283E">
      <w:pPr>
        <w:pStyle w:val="Prrafodelista"/>
        <w:widowControl w:val="0"/>
        <w:numPr>
          <w:ilvl w:val="0"/>
          <w:numId w:val="15"/>
        </w:numPr>
        <w:tabs>
          <w:tab w:val="left" w:pos="680"/>
        </w:tabs>
        <w:autoSpaceDE w:val="0"/>
        <w:autoSpaceDN w:val="0"/>
        <w:spacing w:before="1" w:after="0" w:line="240" w:lineRule="auto"/>
        <w:ind w:left="679" w:right="54" w:hanging="567"/>
        <w:contextualSpacing w:val="0"/>
        <w:jc w:val="both"/>
        <w:rPr>
          <w:rFonts w:ascii="Bookman Old Style" w:hAnsi="Bookman Old Style"/>
          <w:sz w:val="24"/>
          <w:szCs w:val="24"/>
        </w:rPr>
      </w:pPr>
      <w:r w:rsidRPr="000A2134">
        <w:rPr>
          <w:rFonts w:ascii="Bookman Old Style" w:hAnsi="Bookman Old Style"/>
          <w:sz w:val="24"/>
          <w:szCs w:val="24"/>
        </w:rPr>
        <w:t>Reposición de lámparas, tubos, impedancias, etc. y luminarias en general, tanto de embutir como de sobreponer. La empresa deberá considerar los procedimientos necesarios para el recambio de las mismas en lugares de difícil acceso. (hall de gran altura, sectores de escaleras, rampas, fachadas</w:t>
      </w:r>
      <w:r w:rsidRPr="000A2134">
        <w:rPr>
          <w:rFonts w:ascii="Bookman Old Style" w:hAnsi="Bookman Old Style"/>
          <w:spacing w:val="-14"/>
          <w:sz w:val="24"/>
          <w:szCs w:val="24"/>
        </w:rPr>
        <w:t xml:space="preserve"> </w:t>
      </w:r>
      <w:r w:rsidRPr="000A2134">
        <w:rPr>
          <w:rFonts w:ascii="Bookman Old Style" w:hAnsi="Bookman Old Style"/>
          <w:sz w:val="24"/>
          <w:szCs w:val="24"/>
        </w:rPr>
        <w:t>etc.)</w:t>
      </w:r>
    </w:p>
    <w:p w:rsidR="000A2134" w:rsidRPr="000A2134" w:rsidRDefault="000A2134" w:rsidP="00B0283E">
      <w:pPr>
        <w:pStyle w:val="Prrafodelista"/>
        <w:widowControl w:val="0"/>
        <w:numPr>
          <w:ilvl w:val="0"/>
          <w:numId w:val="15"/>
        </w:numPr>
        <w:tabs>
          <w:tab w:val="left" w:pos="680"/>
        </w:tabs>
        <w:autoSpaceDE w:val="0"/>
        <w:autoSpaceDN w:val="0"/>
        <w:spacing w:after="0" w:line="267" w:lineRule="exact"/>
        <w:ind w:left="679" w:right="54" w:hanging="568"/>
        <w:contextualSpacing w:val="0"/>
        <w:jc w:val="both"/>
        <w:rPr>
          <w:rFonts w:ascii="Bookman Old Style" w:hAnsi="Bookman Old Style"/>
          <w:sz w:val="24"/>
          <w:szCs w:val="24"/>
        </w:rPr>
      </w:pPr>
      <w:r w:rsidRPr="000A2134">
        <w:rPr>
          <w:rFonts w:ascii="Bookman Old Style" w:hAnsi="Bookman Old Style"/>
          <w:sz w:val="24"/>
          <w:szCs w:val="24"/>
        </w:rPr>
        <w:t>Reposición de tomas e</w:t>
      </w:r>
      <w:r w:rsidRPr="000A2134">
        <w:rPr>
          <w:rFonts w:ascii="Bookman Old Style" w:hAnsi="Bookman Old Style"/>
          <w:spacing w:val="-1"/>
          <w:sz w:val="24"/>
          <w:szCs w:val="24"/>
        </w:rPr>
        <w:t xml:space="preserve"> </w:t>
      </w:r>
      <w:r w:rsidRPr="000A2134">
        <w:rPr>
          <w:rFonts w:ascii="Bookman Old Style" w:hAnsi="Bookman Old Style"/>
          <w:sz w:val="24"/>
          <w:szCs w:val="24"/>
        </w:rPr>
        <w:t>interruptores.</w:t>
      </w:r>
    </w:p>
    <w:p w:rsidR="000A2134" w:rsidRPr="000A2134" w:rsidRDefault="000A2134" w:rsidP="00B0283E">
      <w:pPr>
        <w:pStyle w:val="Prrafodelista"/>
        <w:widowControl w:val="0"/>
        <w:numPr>
          <w:ilvl w:val="0"/>
          <w:numId w:val="15"/>
        </w:numPr>
        <w:tabs>
          <w:tab w:val="left" w:pos="680"/>
        </w:tabs>
        <w:autoSpaceDE w:val="0"/>
        <w:autoSpaceDN w:val="0"/>
        <w:spacing w:after="0" w:line="240" w:lineRule="auto"/>
        <w:ind w:left="679" w:right="54" w:hanging="567"/>
        <w:contextualSpacing w:val="0"/>
        <w:jc w:val="both"/>
        <w:rPr>
          <w:rFonts w:ascii="Bookman Old Style" w:hAnsi="Bookman Old Style"/>
          <w:sz w:val="24"/>
          <w:szCs w:val="24"/>
        </w:rPr>
      </w:pPr>
      <w:r w:rsidRPr="000A2134">
        <w:rPr>
          <w:rFonts w:ascii="Bookman Old Style" w:hAnsi="Bookman Old Style"/>
          <w:sz w:val="24"/>
          <w:szCs w:val="24"/>
        </w:rPr>
        <w:t xml:space="preserve">Mantenimiento de </w:t>
      </w:r>
      <w:proofErr w:type="gramStart"/>
      <w:r w:rsidRPr="000A2134">
        <w:rPr>
          <w:rFonts w:ascii="Bookman Old Style" w:hAnsi="Bookman Old Style"/>
          <w:sz w:val="24"/>
          <w:szCs w:val="24"/>
        </w:rPr>
        <w:t>tableros (general y derivados</w:t>
      </w:r>
      <w:proofErr w:type="gramEnd"/>
      <w:r w:rsidRPr="000A2134">
        <w:rPr>
          <w:rFonts w:ascii="Bookman Old Style" w:hAnsi="Bookman Old Style"/>
          <w:sz w:val="24"/>
          <w:szCs w:val="24"/>
        </w:rPr>
        <w:t xml:space="preserve">) y chequeo periódico del buen funcionamiento de todos los elementos de protección existentes, muy especialmente de los interruptores diferenciales, de acuerdo a los que esté establecido en las especificaciones del producto, sustitución de </w:t>
      </w:r>
      <w:r w:rsidRPr="000A2134">
        <w:rPr>
          <w:rFonts w:ascii="Bookman Old Style" w:hAnsi="Bookman Old Style"/>
          <w:sz w:val="24"/>
          <w:szCs w:val="24"/>
        </w:rPr>
        <w:lastRenderedPageBreak/>
        <w:t>los mencionados elementos cuando se haya detectado fallas o caduque su vida útil. Chequeo de los sistemas de protección generales: mallado a tierra y</w:t>
      </w:r>
      <w:r w:rsidRPr="000A2134">
        <w:rPr>
          <w:rFonts w:ascii="Bookman Old Style" w:hAnsi="Bookman Old Style"/>
          <w:spacing w:val="-11"/>
          <w:sz w:val="24"/>
          <w:szCs w:val="24"/>
        </w:rPr>
        <w:t xml:space="preserve"> </w:t>
      </w:r>
      <w:r w:rsidRPr="000A2134">
        <w:rPr>
          <w:rFonts w:ascii="Bookman Old Style" w:hAnsi="Bookman Old Style"/>
          <w:sz w:val="24"/>
          <w:szCs w:val="24"/>
        </w:rPr>
        <w:t>pararrayos.</w:t>
      </w:r>
    </w:p>
    <w:p w:rsidR="000A2134" w:rsidRPr="000A2134" w:rsidRDefault="000A2134" w:rsidP="00B0283E">
      <w:pPr>
        <w:pStyle w:val="Prrafodelista"/>
        <w:widowControl w:val="0"/>
        <w:numPr>
          <w:ilvl w:val="0"/>
          <w:numId w:val="15"/>
        </w:numPr>
        <w:tabs>
          <w:tab w:val="left" w:pos="680"/>
        </w:tabs>
        <w:autoSpaceDE w:val="0"/>
        <w:autoSpaceDN w:val="0"/>
        <w:spacing w:after="0" w:line="237" w:lineRule="auto"/>
        <w:ind w:left="679" w:right="54" w:hanging="567"/>
        <w:contextualSpacing w:val="0"/>
        <w:jc w:val="both"/>
        <w:rPr>
          <w:rFonts w:ascii="Bookman Old Style" w:hAnsi="Bookman Old Style"/>
          <w:sz w:val="24"/>
          <w:szCs w:val="24"/>
        </w:rPr>
      </w:pPr>
      <w:r w:rsidRPr="000A2134">
        <w:rPr>
          <w:rFonts w:ascii="Bookman Old Style" w:hAnsi="Bookman Old Style"/>
          <w:sz w:val="24"/>
          <w:szCs w:val="24"/>
        </w:rPr>
        <w:t>Si bien el generador autónomo cuenta con mantenimiento ya contratado deberá incluirse el mantenimiento de los instrumentos y elementos de protección que están instalados en el tablero</w:t>
      </w:r>
      <w:r w:rsidRPr="000A2134">
        <w:rPr>
          <w:rFonts w:ascii="Bookman Old Style" w:hAnsi="Bookman Old Style"/>
          <w:spacing w:val="-7"/>
          <w:sz w:val="24"/>
          <w:szCs w:val="24"/>
        </w:rPr>
        <w:t xml:space="preserve"> </w:t>
      </w:r>
      <w:r w:rsidRPr="000A2134">
        <w:rPr>
          <w:rFonts w:ascii="Bookman Old Style" w:hAnsi="Bookman Old Style"/>
          <w:sz w:val="24"/>
          <w:szCs w:val="24"/>
        </w:rPr>
        <w:t>general.</w:t>
      </w:r>
    </w:p>
    <w:p w:rsidR="000A2134" w:rsidRDefault="000A2134" w:rsidP="00B0283E">
      <w:pPr>
        <w:pStyle w:val="Prrafodelista"/>
        <w:widowControl w:val="0"/>
        <w:numPr>
          <w:ilvl w:val="0"/>
          <w:numId w:val="15"/>
        </w:numPr>
        <w:tabs>
          <w:tab w:val="left" w:pos="680"/>
        </w:tabs>
        <w:autoSpaceDE w:val="0"/>
        <w:autoSpaceDN w:val="0"/>
        <w:spacing w:before="5" w:after="0" w:line="237" w:lineRule="auto"/>
        <w:ind w:left="679" w:right="54" w:hanging="567"/>
        <w:contextualSpacing w:val="0"/>
        <w:jc w:val="both"/>
        <w:rPr>
          <w:rFonts w:ascii="Bookman Old Style" w:hAnsi="Bookman Old Style"/>
          <w:sz w:val="24"/>
          <w:szCs w:val="24"/>
        </w:rPr>
      </w:pPr>
      <w:r w:rsidRPr="000A2134">
        <w:rPr>
          <w:rFonts w:ascii="Bookman Old Style" w:hAnsi="Bookman Old Style"/>
          <w:sz w:val="24"/>
          <w:szCs w:val="24"/>
        </w:rPr>
        <w:t>Chequeo y mantenimiento de los elementos de comando y protección de los equipos de bombeo que se encuentran en los respectivos</w:t>
      </w:r>
      <w:r w:rsidRPr="000A2134">
        <w:rPr>
          <w:rFonts w:ascii="Bookman Old Style" w:hAnsi="Bookman Old Style"/>
          <w:spacing w:val="-8"/>
          <w:sz w:val="24"/>
          <w:szCs w:val="24"/>
        </w:rPr>
        <w:t xml:space="preserve"> </w:t>
      </w:r>
      <w:r w:rsidRPr="000A2134">
        <w:rPr>
          <w:rFonts w:ascii="Bookman Old Style" w:hAnsi="Bookman Old Style"/>
          <w:sz w:val="24"/>
          <w:szCs w:val="24"/>
        </w:rPr>
        <w:t>tableros.</w:t>
      </w:r>
    </w:p>
    <w:p w:rsidR="008C6EDB" w:rsidRDefault="008C6EDB" w:rsidP="008C6EDB">
      <w:pPr>
        <w:pStyle w:val="Prrafodelista"/>
        <w:widowControl w:val="0"/>
        <w:tabs>
          <w:tab w:val="left" w:pos="680"/>
        </w:tabs>
        <w:autoSpaceDE w:val="0"/>
        <w:autoSpaceDN w:val="0"/>
        <w:spacing w:before="5" w:after="0" w:line="237" w:lineRule="auto"/>
        <w:ind w:left="679" w:right="54"/>
        <w:contextualSpacing w:val="0"/>
        <w:jc w:val="both"/>
        <w:rPr>
          <w:rFonts w:ascii="Bookman Old Style" w:hAnsi="Bookman Old Style"/>
          <w:sz w:val="24"/>
          <w:szCs w:val="24"/>
        </w:rPr>
      </w:pPr>
    </w:p>
    <w:p w:rsidR="008C6EDB" w:rsidRPr="000A2134" w:rsidRDefault="008C6EDB" w:rsidP="008C6EDB">
      <w:pPr>
        <w:pStyle w:val="Prrafodelista"/>
        <w:widowControl w:val="0"/>
        <w:tabs>
          <w:tab w:val="left" w:pos="680"/>
        </w:tabs>
        <w:autoSpaceDE w:val="0"/>
        <w:autoSpaceDN w:val="0"/>
        <w:spacing w:before="5" w:after="0" w:line="237" w:lineRule="auto"/>
        <w:ind w:left="679" w:right="54"/>
        <w:contextualSpacing w:val="0"/>
        <w:jc w:val="both"/>
        <w:rPr>
          <w:rFonts w:ascii="Bookman Old Style" w:hAnsi="Bookman Old Style"/>
          <w:sz w:val="24"/>
          <w:szCs w:val="24"/>
        </w:rPr>
      </w:pPr>
    </w:p>
    <w:p w:rsidR="000A2134" w:rsidRPr="000A2134" w:rsidRDefault="000A2134" w:rsidP="00B0283E">
      <w:pPr>
        <w:pStyle w:val="Prrafodelista"/>
        <w:widowControl w:val="0"/>
        <w:numPr>
          <w:ilvl w:val="0"/>
          <w:numId w:val="15"/>
        </w:numPr>
        <w:tabs>
          <w:tab w:val="left" w:pos="680"/>
        </w:tabs>
        <w:autoSpaceDE w:val="0"/>
        <w:autoSpaceDN w:val="0"/>
        <w:spacing w:before="4" w:after="0" w:line="237" w:lineRule="auto"/>
        <w:ind w:left="679" w:right="54" w:hanging="567"/>
        <w:contextualSpacing w:val="0"/>
        <w:jc w:val="both"/>
        <w:rPr>
          <w:rFonts w:ascii="Bookman Old Style" w:hAnsi="Bookman Old Style"/>
          <w:sz w:val="24"/>
          <w:szCs w:val="24"/>
        </w:rPr>
      </w:pPr>
      <w:r w:rsidRPr="000A2134">
        <w:rPr>
          <w:rFonts w:ascii="Bookman Old Style" w:hAnsi="Bookman Old Style"/>
          <w:sz w:val="24"/>
          <w:szCs w:val="24"/>
        </w:rPr>
        <w:t>Se deberá concurrir luego de una interrupción del suministro de energía generalizado y verificar el buen funcionamiento de equipos de bombeo,</w:t>
      </w:r>
      <w:r w:rsidRPr="000A2134">
        <w:rPr>
          <w:rFonts w:ascii="Bookman Old Style" w:hAnsi="Bookman Old Style"/>
          <w:spacing w:val="-15"/>
          <w:sz w:val="24"/>
          <w:szCs w:val="24"/>
        </w:rPr>
        <w:t xml:space="preserve"> </w:t>
      </w:r>
      <w:r w:rsidRPr="000A2134">
        <w:rPr>
          <w:rFonts w:ascii="Bookman Old Style" w:hAnsi="Bookman Old Style"/>
          <w:sz w:val="24"/>
          <w:szCs w:val="24"/>
        </w:rPr>
        <w:t>etc.</w:t>
      </w:r>
    </w:p>
    <w:p w:rsidR="000A2134" w:rsidRPr="000A2134" w:rsidRDefault="000A2134" w:rsidP="00B0283E">
      <w:pPr>
        <w:pStyle w:val="Prrafodelista"/>
        <w:widowControl w:val="0"/>
        <w:numPr>
          <w:ilvl w:val="0"/>
          <w:numId w:val="15"/>
        </w:numPr>
        <w:tabs>
          <w:tab w:val="left" w:pos="680"/>
        </w:tabs>
        <w:autoSpaceDE w:val="0"/>
        <w:autoSpaceDN w:val="0"/>
        <w:spacing w:after="0" w:line="240" w:lineRule="auto"/>
        <w:ind w:left="679" w:right="54" w:hanging="567"/>
        <w:contextualSpacing w:val="0"/>
        <w:jc w:val="both"/>
        <w:rPr>
          <w:rFonts w:ascii="Bookman Old Style" w:hAnsi="Bookman Old Style"/>
          <w:sz w:val="24"/>
          <w:szCs w:val="24"/>
        </w:rPr>
      </w:pPr>
      <w:r w:rsidRPr="000A2134">
        <w:rPr>
          <w:rFonts w:ascii="Bookman Old Style" w:hAnsi="Bookman Old Style"/>
          <w:sz w:val="24"/>
          <w:szCs w:val="24"/>
        </w:rPr>
        <w:t>Asimismo después una descarga eléctrica fuerte se deberá chequear el circuito a tierra.</w:t>
      </w:r>
    </w:p>
    <w:p w:rsidR="000A2134" w:rsidRPr="000A2134" w:rsidRDefault="000A2134" w:rsidP="00B0283E">
      <w:pPr>
        <w:pStyle w:val="Textoindependiente"/>
        <w:spacing w:before="2"/>
        <w:ind w:right="54"/>
        <w:rPr>
          <w:rFonts w:ascii="Bookman Old Style" w:hAnsi="Bookman Old Style"/>
        </w:rPr>
      </w:pPr>
    </w:p>
    <w:p w:rsidR="000A2134" w:rsidRPr="000A2134" w:rsidRDefault="000A2134" w:rsidP="00B0283E">
      <w:pPr>
        <w:pStyle w:val="Prrafodelista"/>
        <w:widowControl w:val="0"/>
        <w:numPr>
          <w:ilvl w:val="1"/>
          <w:numId w:val="16"/>
        </w:numPr>
        <w:tabs>
          <w:tab w:val="left" w:pos="680"/>
        </w:tabs>
        <w:autoSpaceDE w:val="0"/>
        <w:autoSpaceDN w:val="0"/>
        <w:spacing w:after="0" w:line="240" w:lineRule="auto"/>
        <w:ind w:right="54" w:hanging="568"/>
        <w:contextualSpacing w:val="0"/>
        <w:jc w:val="both"/>
        <w:rPr>
          <w:rFonts w:ascii="Bookman Old Style" w:hAnsi="Bookman Old Style"/>
          <w:sz w:val="24"/>
          <w:szCs w:val="24"/>
        </w:rPr>
      </w:pPr>
      <w:r w:rsidRPr="000A2134">
        <w:rPr>
          <w:rFonts w:ascii="Bookman Old Style" w:hAnsi="Bookman Old Style"/>
          <w:sz w:val="24"/>
          <w:szCs w:val="24"/>
        </w:rPr>
        <w:t>INSTALACIÓN GAS</w:t>
      </w:r>
    </w:p>
    <w:p w:rsidR="000A2134" w:rsidRPr="000A2134" w:rsidRDefault="000A2134" w:rsidP="00B0283E">
      <w:pPr>
        <w:pStyle w:val="Textoindependiente"/>
        <w:spacing w:before="8"/>
        <w:ind w:right="54"/>
        <w:rPr>
          <w:rFonts w:ascii="Bookman Old Style" w:hAnsi="Bookman Old Style"/>
        </w:rPr>
      </w:pPr>
    </w:p>
    <w:p w:rsidR="000A2134" w:rsidRPr="000A2134" w:rsidRDefault="000A2134" w:rsidP="00B0283E">
      <w:pPr>
        <w:pStyle w:val="Prrafodelista"/>
        <w:widowControl w:val="0"/>
        <w:numPr>
          <w:ilvl w:val="2"/>
          <w:numId w:val="16"/>
        </w:numPr>
        <w:tabs>
          <w:tab w:val="left" w:pos="833"/>
          <w:tab w:val="left" w:pos="834"/>
        </w:tabs>
        <w:autoSpaceDE w:val="0"/>
        <w:autoSpaceDN w:val="0"/>
        <w:spacing w:after="0" w:line="240" w:lineRule="auto"/>
        <w:ind w:right="54" w:hanging="361"/>
        <w:contextualSpacing w:val="0"/>
        <w:jc w:val="both"/>
        <w:rPr>
          <w:rFonts w:ascii="Bookman Old Style" w:hAnsi="Bookman Old Style"/>
          <w:sz w:val="24"/>
          <w:szCs w:val="24"/>
        </w:rPr>
      </w:pPr>
      <w:r w:rsidRPr="000A2134">
        <w:rPr>
          <w:rFonts w:ascii="Bookman Old Style" w:hAnsi="Bookman Old Style"/>
          <w:sz w:val="24"/>
          <w:szCs w:val="24"/>
        </w:rPr>
        <w:t>Chequeo del buen estado y funcionamiento de la instalación</w:t>
      </w:r>
      <w:r w:rsidRPr="000A2134">
        <w:rPr>
          <w:rFonts w:ascii="Bookman Old Style" w:hAnsi="Bookman Old Style"/>
          <w:spacing w:val="-9"/>
          <w:sz w:val="24"/>
          <w:szCs w:val="24"/>
        </w:rPr>
        <w:t xml:space="preserve"> </w:t>
      </w:r>
      <w:r w:rsidRPr="000A2134">
        <w:rPr>
          <w:rFonts w:ascii="Bookman Old Style" w:hAnsi="Bookman Old Style"/>
          <w:sz w:val="24"/>
          <w:szCs w:val="24"/>
        </w:rPr>
        <w:t>existente.</w:t>
      </w:r>
    </w:p>
    <w:p w:rsidR="000A2134" w:rsidRPr="000A2134" w:rsidRDefault="000A2134" w:rsidP="00B0283E">
      <w:pPr>
        <w:pStyle w:val="Textoindependiente"/>
        <w:ind w:right="54"/>
        <w:rPr>
          <w:rFonts w:ascii="Bookman Old Style" w:hAnsi="Bookman Old Style"/>
        </w:rPr>
      </w:pPr>
    </w:p>
    <w:p w:rsidR="000A2134" w:rsidRPr="000A2134" w:rsidRDefault="000A2134" w:rsidP="00B0283E">
      <w:pPr>
        <w:pStyle w:val="Ttulo1"/>
        <w:numPr>
          <w:ilvl w:val="0"/>
          <w:numId w:val="16"/>
        </w:numPr>
        <w:tabs>
          <w:tab w:val="left" w:pos="541"/>
        </w:tabs>
        <w:spacing w:before="218"/>
        <w:ind w:right="54" w:hanging="429"/>
        <w:jc w:val="both"/>
        <w:rPr>
          <w:rFonts w:ascii="Bookman Old Style" w:hAnsi="Bookman Old Style"/>
          <w:sz w:val="24"/>
          <w:szCs w:val="24"/>
        </w:rPr>
      </w:pPr>
      <w:r w:rsidRPr="000A2134">
        <w:rPr>
          <w:rFonts w:ascii="Bookman Old Style" w:hAnsi="Bookman Old Style"/>
          <w:sz w:val="24"/>
          <w:szCs w:val="24"/>
        </w:rPr>
        <w:t>NOTAS</w:t>
      </w:r>
      <w:r w:rsidRPr="000A2134">
        <w:rPr>
          <w:rFonts w:ascii="Bookman Old Style" w:hAnsi="Bookman Old Style"/>
          <w:spacing w:val="-3"/>
          <w:sz w:val="24"/>
          <w:szCs w:val="24"/>
        </w:rPr>
        <w:t xml:space="preserve"> </w:t>
      </w:r>
      <w:r w:rsidRPr="000A2134">
        <w:rPr>
          <w:rFonts w:ascii="Bookman Old Style" w:hAnsi="Bookman Old Style"/>
          <w:sz w:val="24"/>
          <w:szCs w:val="24"/>
        </w:rPr>
        <w:t>FINALES</w:t>
      </w:r>
    </w:p>
    <w:p w:rsidR="000A2134" w:rsidRPr="000A2134" w:rsidRDefault="000A2134" w:rsidP="00B0283E">
      <w:pPr>
        <w:pStyle w:val="Textoindependiente"/>
        <w:ind w:right="54"/>
        <w:rPr>
          <w:rFonts w:ascii="Bookman Old Style" w:hAnsi="Bookman Old Style"/>
          <w:b/>
        </w:rPr>
      </w:pPr>
    </w:p>
    <w:p w:rsidR="000A2134" w:rsidRPr="000A2134" w:rsidRDefault="000A2134" w:rsidP="00B0283E">
      <w:pPr>
        <w:ind w:left="112" w:right="54"/>
        <w:jc w:val="both"/>
        <w:rPr>
          <w:rFonts w:ascii="Bookman Old Style" w:hAnsi="Bookman Old Style"/>
          <w:b/>
          <w:sz w:val="24"/>
          <w:szCs w:val="24"/>
        </w:rPr>
      </w:pPr>
      <w:r w:rsidRPr="000A2134">
        <w:rPr>
          <w:rFonts w:ascii="Bookman Old Style" w:hAnsi="Bookman Old Style"/>
          <w:sz w:val="24"/>
          <w:szCs w:val="24"/>
        </w:rPr>
        <w:t xml:space="preserve">En los casos en que la empresa adjudicataria realice el suministro, </w:t>
      </w:r>
      <w:r w:rsidRPr="000A2134">
        <w:rPr>
          <w:rFonts w:ascii="Bookman Old Style" w:hAnsi="Bookman Old Style"/>
          <w:b/>
          <w:sz w:val="24"/>
          <w:szCs w:val="24"/>
        </w:rPr>
        <w:t>todos los materiales a reponer serán de las mismas características y de la misma calidad que los originales.</w:t>
      </w:r>
    </w:p>
    <w:p w:rsidR="000A2134" w:rsidRPr="000A2134" w:rsidRDefault="000A2134" w:rsidP="00B0283E">
      <w:pPr>
        <w:pStyle w:val="Textoindependiente"/>
        <w:spacing w:before="11"/>
        <w:ind w:right="54"/>
        <w:rPr>
          <w:rFonts w:ascii="Bookman Old Style" w:hAnsi="Bookman Old Style"/>
          <w:b/>
        </w:rPr>
      </w:pPr>
    </w:p>
    <w:p w:rsidR="000A2134" w:rsidRPr="000A2134" w:rsidRDefault="000A2134" w:rsidP="00B0283E">
      <w:pPr>
        <w:pStyle w:val="Textoindependiente"/>
        <w:ind w:left="112" w:right="54"/>
        <w:rPr>
          <w:rFonts w:ascii="Bookman Old Style" w:hAnsi="Bookman Old Style"/>
        </w:rPr>
      </w:pPr>
      <w:r w:rsidRPr="000A2134">
        <w:rPr>
          <w:rFonts w:ascii="Bookman Old Style" w:hAnsi="Bookman Old Style"/>
        </w:rPr>
        <w:t>La empresa adjudicataria, deberá presentar una planilla donde se detallen las tareas realizadas en la visita mensual y/o veces que acudan a realizar el mantenimiento programado.</w:t>
      </w:r>
    </w:p>
    <w:p w:rsidR="000A2134" w:rsidRPr="000A2134" w:rsidRDefault="000A2134" w:rsidP="00B0283E">
      <w:pPr>
        <w:pStyle w:val="Textoindependiente"/>
        <w:ind w:left="112" w:right="54"/>
        <w:rPr>
          <w:rFonts w:ascii="Bookman Old Style" w:hAnsi="Bookman Old Style"/>
        </w:rPr>
      </w:pPr>
      <w:r w:rsidRPr="000A2134">
        <w:rPr>
          <w:rFonts w:ascii="Bookman Old Style" w:hAnsi="Bookman Old Style"/>
        </w:rPr>
        <w:t>Dicha planilla se deberá entregar en formato papel al intendente o responsable de la Sede en el momento en que se realice la visita y realizar un envío de su copia vía email al arquitecto de contacto en la oficina de</w:t>
      </w:r>
      <w:r w:rsidRPr="000A2134">
        <w:rPr>
          <w:rFonts w:ascii="Bookman Old Style" w:hAnsi="Bookman Old Style"/>
          <w:spacing w:val="-10"/>
        </w:rPr>
        <w:t xml:space="preserve"> </w:t>
      </w:r>
      <w:r w:rsidRPr="000A2134">
        <w:rPr>
          <w:rFonts w:ascii="Bookman Old Style" w:hAnsi="Bookman Old Style"/>
        </w:rPr>
        <w:t>Arquitectura.</w:t>
      </w:r>
    </w:p>
    <w:p w:rsidR="000A2134" w:rsidRPr="000A2134" w:rsidRDefault="000A2134" w:rsidP="00B0283E">
      <w:pPr>
        <w:pStyle w:val="Textoindependiente"/>
        <w:spacing w:before="1"/>
        <w:ind w:right="54"/>
        <w:rPr>
          <w:rFonts w:ascii="Bookman Old Style" w:hAnsi="Bookman Old Style"/>
        </w:rPr>
      </w:pPr>
    </w:p>
    <w:p w:rsidR="000A2134" w:rsidRPr="000A2134" w:rsidRDefault="000A2134" w:rsidP="00B0283E">
      <w:pPr>
        <w:pStyle w:val="Textoindependiente"/>
        <w:ind w:left="112" w:right="54"/>
        <w:rPr>
          <w:rFonts w:ascii="Bookman Old Style" w:hAnsi="Bookman Old Style"/>
        </w:rPr>
      </w:pPr>
      <w:r w:rsidRPr="000A2134">
        <w:rPr>
          <w:rFonts w:ascii="Bookman Old Style" w:hAnsi="Bookman Old Style"/>
        </w:rPr>
        <w:t>El presente llamado NO incluye el mantenimiento de: ascensores, las medidas contra incendio, los sistemas de calefacción y de acondicionamiento de aire, el generador, las puertas automáticas de vidrio templado, las cortinas de enrollar, las instalaciones de datos y telecomunicaciones, tampoco incluye la reposición de vidrios, cerrojos y cerraduras, y la realización de copia de llaves.</w:t>
      </w:r>
    </w:p>
    <w:p w:rsidR="000A2134" w:rsidRPr="000A2134" w:rsidRDefault="000A2134" w:rsidP="00B0283E">
      <w:pPr>
        <w:pStyle w:val="Textoindependiente"/>
        <w:spacing w:before="11"/>
        <w:ind w:right="54"/>
        <w:rPr>
          <w:rFonts w:ascii="Bookman Old Style" w:hAnsi="Bookman Old Style"/>
        </w:rPr>
      </w:pPr>
    </w:p>
    <w:p w:rsidR="000A2134" w:rsidRPr="000A2134" w:rsidRDefault="000A2134" w:rsidP="00B0283E">
      <w:pPr>
        <w:pStyle w:val="Ttulo1"/>
        <w:ind w:left="112" w:right="54" w:firstLine="0"/>
        <w:jc w:val="both"/>
        <w:rPr>
          <w:rFonts w:ascii="Bookman Old Style" w:hAnsi="Bookman Old Style"/>
          <w:sz w:val="24"/>
          <w:szCs w:val="24"/>
        </w:rPr>
      </w:pPr>
      <w:r w:rsidRPr="000A2134">
        <w:rPr>
          <w:rFonts w:ascii="Bookman Old Style" w:hAnsi="Bookman Old Style"/>
          <w:sz w:val="24"/>
          <w:szCs w:val="24"/>
        </w:rPr>
        <w:t>El Poder Judicial no está obligado a contratar a la empresa adjudicataria para realizar trabajos de mayor envergadura que los que aquí se mencionan.</w:t>
      </w:r>
    </w:p>
    <w:p w:rsidR="004D1BD4" w:rsidRPr="000A2134" w:rsidRDefault="004D1BD4" w:rsidP="00B0283E">
      <w:pPr>
        <w:suppressAutoHyphens/>
        <w:spacing w:after="0"/>
        <w:ind w:right="54"/>
        <w:jc w:val="both"/>
        <w:rPr>
          <w:rFonts w:ascii="Bookman Old Style" w:eastAsia="Bookman Old Style" w:hAnsi="Bookman Old Style" w:cs="Bookman Old Style"/>
          <w:b/>
          <w:sz w:val="24"/>
          <w:szCs w:val="24"/>
          <w:lang w:val="es-ES"/>
        </w:rPr>
      </w:pPr>
    </w:p>
    <w:p w:rsidR="00FE15A7" w:rsidRPr="000A2134" w:rsidRDefault="00FE15A7" w:rsidP="00B0283E">
      <w:pPr>
        <w:suppressAutoHyphens/>
        <w:spacing w:after="0"/>
        <w:ind w:right="54"/>
        <w:jc w:val="both"/>
        <w:rPr>
          <w:rFonts w:ascii="Bookman Old Style" w:eastAsia="Bookman Old Style" w:hAnsi="Bookman Old Style" w:cs="Bookman Old Style"/>
          <w:b/>
          <w:sz w:val="24"/>
          <w:szCs w:val="24"/>
        </w:rPr>
      </w:pPr>
    </w:p>
    <w:p w:rsidR="00FE15A7" w:rsidRDefault="00FE15A7" w:rsidP="00B0283E">
      <w:pPr>
        <w:suppressAutoHyphens/>
        <w:spacing w:after="0"/>
        <w:ind w:right="54"/>
        <w:jc w:val="both"/>
        <w:rPr>
          <w:rFonts w:ascii="Bookman Old Style" w:eastAsia="Bookman Old Style" w:hAnsi="Bookman Old Style" w:cs="Bookman Old Style"/>
          <w:b/>
          <w:sz w:val="24"/>
          <w:szCs w:val="24"/>
        </w:rPr>
      </w:pPr>
    </w:p>
    <w:p w:rsidR="00991265" w:rsidRPr="000A2134" w:rsidRDefault="00991265" w:rsidP="00B0283E">
      <w:pPr>
        <w:suppressAutoHyphens/>
        <w:spacing w:after="0"/>
        <w:ind w:right="54"/>
        <w:jc w:val="both"/>
        <w:rPr>
          <w:rFonts w:ascii="Bookman Old Style" w:eastAsia="Bookman Old Style" w:hAnsi="Bookman Old Style" w:cs="Bookman Old Style"/>
          <w:b/>
          <w:sz w:val="24"/>
          <w:szCs w:val="24"/>
        </w:rPr>
      </w:pPr>
    </w:p>
    <w:p w:rsidR="00FE15A7" w:rsidRPr="000A2134" w:rsidRDefault="00FE15A7" w:rsidP="00B0283E">
      <w:pPr>
        <w:suppressAutoHyphens/>
        <w:spacing w:after="0"/>
        <w:ind w:right="54"/>
        <w:jc w:val="both"/>
        <w:rPr>
          <w:rFonts w:ascii="Bookman Old Style" w:eastAsia="Bookman Old Style" w:hAnsi="Bookman Old Style" w:cs="Bookman Old Style"/>
          <w:b/>
          <w:sz w:val="24"/>
          <w:szCs w:val="24"/>
        </w:rPr>
      </w:pPr>
    </w:p>
    <w:p w:rsidR="00FE15A7" w:rsidRPr="000A2134" w:rsidRDefault="00FE15A7" w:rsidP="00B0283E">
      <w:pPr>
        <w:suppressAutoHyphens/>
        <w:spacing w:after="0"/>
        <w:ind w:right="54"/>
        <w:jc w:val="both"/>
        <w:rPr>
          <w:rFonts w:ascii="Bookman Old Style" w:eastAsia="Bookman Old Style" w:hAnsi="Bookman Old Style" w:cs="Bookman Old Style"/>
          <w:b/>
          <w:sz w:val="24"/>
          <w:szCs w:val="24"/>
        </w:rPr>
      </w:pPr>
    </w:p>
    <w:p w:rsidR="00FE15A7" w:rsidRPr="000A2134" w:rsidRDefault="00FE15A7" w:rsidP="00B0283E">
      <w:pPr>
        <w:suppressAutoHyphens/>
        <w:spacing w:after="0"/>
        <w:ind w:right="54"/>
        <w:jc w:val="both"/>
        <w:rPr>
          <w:rFonts w:ascii="Bookman Old Style" w:eastAsia="Bookman Old Style" w:hAnsi="Bookman Old Style" w:cs="Bookman Old Style"/>
          <w:b/>
          <w:sz w:val="24"/>
          <w:szCs w:val="24"/>
        </w:rPr>
      </w:pPr>
    </w:p>
    <w:tbl>
      <w:tblPr>
        <w:tblStyle w:val="TableNormal"/>
        <w:tblpPr w:leftFromText="141" w:rightFromText="141" w:vertAnchor="text" w:horzAnchor="margin" w:tblpY="-867"/>
        <w:tblW w:w="10632" w:type="dxa"/>
        <w:tblLayout w:type="fixed"/>
        <w:tblLook w:val="01E0" w:firstRow="1" w:lastRow="1" w:firstColumn="1" w:lastColumn="1" w:noHBand="0" w:noVBand="0"/>
      </w:tblPr>
      <w:tblGrid>
        <w:gridCol w:w="2410"/>
        <w:gridCol w:w="1276"/>
        <w:gridCol w:w="1559"/>
        <w:gridCol w:w="1843"/>
        <w:gridCol w:w="1701"/>
        <w:gridCol w:w="1843"/>
      </w:tblGrid>
      <w:tr w:rsidR="007660C9" w:rsidTr="00991265">
        <w:trPr>
          <w:trHeight w:val="148"/>
        </w:trPr>
        <w:tc>
          <w:tcPr>
            <w:tcW w:w="10632" w:type="dxa"/>
            <w:gridSpan w:val="6"/>
          </w:tcPr>
          <w:p w:rsidR="007660C9" w:rsidRDefault="007660C9" w:rsidP="00991265">
            <w:pPr>
              <w:pStyle w:val="TableParagraph"/>
              <w:spacing w:before="3"/>
              <w:ind w:left="28" w:right="54"/>
              <w:jc w:val="both"/>
              <w:rPr>
                <w:b/>
                <w:sz w:val="15"/>
              </w:rPr>
            </w:pPr>
            <w:r>
              <w:rPr>
                <w:b/>
                <w:sz w:val="15"/>
              </w:rPr>
              <w:lastRenderedPageBreak/>
              <w:t>LISTA DE CHEQUEO (a manera de ejemplo)</w:t>
            </w:r>
          </w:p>
        </w:tc>
      </w:tr>
      <w:tr w:rsidR="00991265" w:rsidTr="00991265">
        <w:trPr>
          <w:trHeight w:val="177"/>
        </w:trPr>
        <w:tc>
          <w:tcPr>
            <w:tcW w:w="2410" w:type="dxa"/>
            <w:tcBorders>
              <w:bottom w:val="single" w:sz="6" w:space="0" w:color="000000"/>
              <w:right w:val="single" w:sz="6" w:space="0" w:color="000000"/>
            </w:tcBorders>
          </w:tcPr>
          <w:p w:rsidR="007660C9" w:rsidRDefault="007660C9" w:rsidP="00991265">
            <w:pPr>
              <w:pStyle w:val="TableParagraph"/>
              <w:ind w:right="54"/>
              <w:rPr>
                <w:rFonts w:ascii="Times New Roman"/>
                <w:sz w:val="10"/>
              </w:rPr>
            </w:pPr>
          </w:p>
        </w:tc>
        <w:tc>
          <w:tcPr>
            <w:tcW w:w="1276" w:type="dxa"/>
            <w:tcBorders>
              <w:top w:val="single" w:sz="6" w:space="0" w:color="000000"/>
              <w:left w:val="single" w:sz="6" w:space="0" w:color="000000"/>
              <w:bottom w:val="single" w:sz="6" w:space="0" w:color="000000"/>
              <w:right w:val="single" w:sz="6" w:space="0" w:color="000000"/>
            </w:tcBorders>
          </w:tcPr>
          <w:p w:rsidR="007660C9" w:rsidRDefault="007660C9" w:rsidP="00991265">
            <w:pPr>
              <w:pStyle w:val="TableParagraph"/>
              <w:spacing w:line="156" w:lineRule="exact"/>
              <w:ind w:left="8" w:right="54"/>
              <w:rPr>
                <w:b/>
                <w:sz w:val="15"/>
              </w:rPr>
            </w:pPr>
            <w:r>
              <w:rPr>
                <w:b/>
                <w:sz w:val="15"/>
              </w:rPr>
              <w:t>Palacio Tribunales</w:t>
            </w:r>
          </w:p>
        </w:tc>
        <w:tc>
          <w:tcPr>
            <w:tcW w:w="1559" w:type="dxa"/>
            <w:tcBorders>
              <w:top w:val="single" w:sz="6" w:space="0" w:color="000000"/>
              <w:left w:val="single" w:sz="6" w:space="0" w:color="000000"/>
              <w:bottom w:val="single" w:sz="6" w:space="0" w:color="000000"/>
              <w:right w:val="single" w:sz="6" w:space="0" w:color="000000"/>
            </w:tcBorders>
          </w:tcPr>
          <w:p w:rsidR="007660C9" w:rsidRDefault="007660C9" w:rsidP="00991265">
            <w:pPr>
              <w:pStyle w:val="TableParagraph"/>
              <w:spacing w:line="156" w:lineRule="exact"/>
              <w:ind w:right="54"/>
              <w:rPr>
                <w:b/>
                <w:sz w:val="15"/>
              </w:rPr>
            </w:pPr>
            <w:r>
              <w:rPr>
                <w:b/>
                <w:sz w:val="15"/>
              </w:rPr>
              <w:t>Centro Justicia Penal</w:t>
            </w:r>
          </w:p>
        </w:tc>
        <w:tc>
          <w:tcPr>
            <w:tcW w:w="1843" w:type="dxa"/>
            <w:tcBorders>
              <w:top w:val="single" w:sz="6" w:space="0" w:color="000000"/>
              <w:left w:val="single" w:sz="6" w:space="0" w:color="000000"/>
              <w:bottom w:val="single" w:sz="6" w:space="0" w:color="000000"/>
              <w:right w:val="single" w:sz="6" w:space="0" w:color="000000"/>
            </w:tcBorders>
          </w:tcPr>
          <w:p w:rsidR="007660C9" w:rsidRDefault="007660C9" w:rsidP="00991265">
            <w:pPr>
              <w:pStyle w:val="TableParagraph"/>
              <w:spacing w:line="156" w:lineRule="exact"/>
              <w:ind w:left="47" w:right="54"/>
              <w:rPr>
                <w:b/>
                <w:sz w:val="15"/>
              </w:rPr>
            </w:pPr>
            <w:r>
              <w:rPr>
                <w:b/>
                <w:sz w:val="15"/>
              </w:rPr>
              <w:t>Centro</w:t>
            </w:r>
            <w:r w:rsidR="00991265">
              <w:rPr>
                <w:b/>
                <w:sz w:val="15"/>
              </w:rPr>
              <w:t xml:space="preserve"> </w:t>
            </w:r>
            <w:r>
              <w:rPr>
                <w:b/>
                <w:sz w:val="15"/>
              </w:rPr>
              <w:t>Servicios Periciales</w:t>
            </w:r>
          </w:p>
        </w:tc>
        <w:tc>
          <w:tcPr>
            <w:tcW w:w="1701" w:type="dxa"/>
            <w:tcBorders>
              <w:top w:val="single" w:sz="6" w:space="0" w:color="000000"/>
              <w:left w:val="single" w:sz="6" w:space="0" w:color="000000"/>
              <w:bottom w:val="single" w:sz="6" w:space="0" w:color="000000"/>
              <w:right w:val="single" w:sz="6" w:space="0" w:color="000000"/>
            </w:tcBorders>
          </w:tcPr>
          <w:p w:rsidR="007660C9" w:rsidRDefault="007660C9" w:rsidP="00991265">
            <w:pPr>
              <w:pStyle w:val="TableParagraph"/>
              <w:spacing w:line="156" w:lineRule="exact"/>
              <w:ind w:left="44" w:right="54"/>
              <w:rPr>
                <w:b/>
                <w:sz w:val="15"/>
              </w:rPr>
            </w:pPr>
            <w:r>
              <w:rPr>
                <w:b/>
                <w:sz w:val="15"/>
              </w:rPr>
              <w:t>Centro Justicia Familia</w:t>
            </w:r>
          </w:p>
        </w:tc>
        <w:tc>
          <w:tcPr>
            <w:tcW w:w="1843" w:type="dxa"/>
            <w:tcBorders>
              <w:top w:val="single" w:sz="6" w:space="0" w:color="000000"/>
              <w:left w:val="single" w:sz="6" w:space="0" w:color="000000"/>
              <w:bottom w:val="single" w:sz="6" w:space="0" w:color="000000"/>
            </w:tcBorders>
          </w:tcPr>
          <w:p w:rsidR="007660C9" w:rsidRDefault="007660C9" w:rsidP="00991265">
            <w:pPr>
              <w:pStyle w:val="TableParagraph"/>
              <w:spacing w:line="156" w:lineRule="exact"/>
              <w:ind w:left="54" w:right="54"/>
              <w:rPr>
                <w:b/>
                <w:sz w:val="15"/>
              </w:rPr>
            </w:pPr>
            <w:r>
              <w:rPr>
                <w:b/>
                <w:sz w:val="15"/>
              </w:rPr>
              <w:t>Centro Justicia Maldonado</w:t>
            </w:r>
          </w:p>
        </w:tc>
      </w:tr>
      <w:tr w:rsidR="007660C9" w:rsidTr="00991265">
        <w:trPr>
          <w:trHeight w:val="299"/>
        </w:trPr>
        <w:tc>
          <w:tcPr>
            <w:tcW w:w="2410" w:type="dxa"/>
            <w:tcBorders>
              <w:top w:val="single" w:sz="6" w:space="0" w:color="000000"/>
            </w:tcBorders>
          </w:tcPr>
          <w:p w:rsidR="007660C9" w:rsidRDefault="007660C9" w:rsidP="00991265">
            <w:pPr>
              <w:pStyle w:val="TableParagraph"/>
              <w:spacing w:before="10" w:line="154" w:lineRule="exact"/>
              <w:ind w:left="28" w:right="54"/>
              <w:rPr>
                <w:sz w:val="15"/>
              </w:rPr>
            </w:pPr>
            <w:r>
              <w:rPr>
                <w:sz w:val="15"/>
              </w:rPr>
              <w:t>Tarea</w:t>
            </w:r>
          </w:p>
        </w:tc>
        <w:tc>
          <w:tcPr>
            <w:tcW w:w="1276" w:type="dxa"/>
            <w:tcBorders>
              <w:top w:val="single" w:sz="6" w:space="0" w:color="000000"/>
            </w:tcBorders>
          </w:tcPr>
          <w:p w:rsidR="007660C9" w:rsidRDefault="007660C9" w:rsidP="00991265">
            <w:pPr>
              <w:pStyle w:val="TableParagraph"/>
              <w:spacing w:before="29" w:line="136" w:lineRule="exact"/>
              <w:ind w:left="396" w:right="54"/>
              <w:rPr>
                <w:sz w:val="12"/>
              </w:rPr>
            </w:pPr>
            <w:r>
              <w:rPr>
                <w:w w:val="105"/>
                <w:sz w:val="12"/>
              </w:rPr>
              <w:t>San José 1139</w:t>
            </w:r>
          </w:p>
        </w:tc>
        <w:tc>
          <w:tcPr>
            <w:tcW w:w="1559" w:type="dxa"/>
            <w:tcBorders>
              <w:top w:val="single" w:sz="6" w:space="0" w:color="000000"/>
            </w:tcBorders>
          </w:tcPr>
          <w:p w:rsidR="007660C9" w:rsidRDefault="007660C9" w:rsidP="00991265">
            <w:pPr>
              <w:pStyle w:val="TableParagraph"/>
              <w:spacing w:before="29" w:line="136" w:lineRule="exact"/>
              <w:ind w:right="54"/>
              <w:rPr>
                <w:sz w:val="12"/>
              </w:rPr>
            </w:pPr>
            <w:r>
              <w:rPr>
                <w:w w:val="105"/>
                <w:sz w:val="12"/>
              </w:rPr>
              <w:t>Juan Carlos Gómez 1236</w:t>
            </w:r>
          </w:p>
        </w:tc>
        <w:tc>
          <w:tcPr>
            <w:tcW w:w="1843" w:type="dxa"/>
            <w:tcBorders>
              <w:top w:val="single" w:sz="6" w:space="0" w:color="000000"/>
            </w:tcBorders>
          </w:tcPr>
          <w:p w:rsidR="007660C9" w:rsidRDefault="007660C9" w:rsidP="00991265">
            <w:pPr>
              <w:pStyle w:val="TableParagraph"/>
              <w:spacing w:before="29" w:line="136" w:lineRule="exact"/>
              <w:ind w:left="399" w:right="54"/>
              <w:rPr>
                <w:sz w:val="12"/>
              </w:rPr>
            </w:pPr>
            <w:r>
              <w:rPr>
                <w:w w:val="105"/>
                <w:sz w:val="12"/>
              </w:rPr>
              <w:t>Carlos Gardel 1220</w:t>
            </w:r>
          </w:p>
        </w:tc>
        <w:tc>
          <w:tcPr>
            <w:tcW w:w="1701" w:type="dxa"/>
            <w:tcBorders>
              <w:top w:val="single" w:sz="6" w:space="0" w:color="000000"/>
            </w:tcBorders>
          </w:tcPr>
          <w:p w:rsidR="007660C9" w:rsidRDefault="007660C9" w:rsidP="00991265">
            <w:pPr>
              <w:pStyle w:val="TableParagraph"/>
              <w:spacing w:before="29" w:line="136" w:lineRule="exact"/>
              <w:ind w:left="399" w:right="54"/>
              <w:rPr>
                <w:sz w:val="12"/>
              </w:rPr>
            </w:pPr>
            <w:proofErr w:type="spellStart"/>
            <w:r>
              <w:rPr>
                <w:w w:val="105"/>
                <w:sz w:val="12"/>
              </w:rPr>
              <w:t>Rondeau</w:t>
            </w:r>
            <w:proofErr w:type="spellEnd"/>
            <w:r>
              <w:rPr>
                <w:w w:val="105"/>
                <w:sz w:val="12"/>
              </w:rPr>
              <w:t xml:space="preserve"> 1726/50</w:t>
            </w:r>
          </w:p>
        </w:tc>
        <w:tc>
          <w:tcPr>
            <w:tcW w:w="1843" w:type="dxa"/>
            <w:tcBorders>
              <w:top w:val="single" w:sz="6" w:space="0" w:color="000000"/>
            </w:tcBorders>
          </w:tcPr>
          <w:p w:rsidR="007660C9" w:rsidRDefault="007660C9" w:rsidP="00991265">
            <w:pPr>
              <w:pStyle w:val="TableParagraph"/>
              <w:spacing w:before="29" w:line="136" w:lineRule="exact"/>
              <w:ind w:left="221" w:right="54"/>
              <w:rPr>
                <w:sz w:val="12"/>
              </w:rPr>
            </w:pPr>
            <w:r>
              <w:rPr>
                <w:w w:val="105"/>
                <w:sz w:val="12"/>
              </w:rPr>
              <w:t xml:space="preserve">Florida y </w:t>
            </w:r>
            <w:proofErr w:type="spellStart"/>
            <w:r>
              <w:rPr>
                <w:w w:val="105"/>
                <w:sz w:val="12"/>
              </w:rPr>
              <w:t>Solis</w:t>
            </w:r>
            <w:proofErr w:type="spellEnd"/>
            <w:r>
              <w:rPr>
                <w:w w:val="105"/>
                <w:sz w:val="12"/>
              </w:rPr>
              <w:t xml:space="preserve"> (Maldonado)</w:t>
            </w:r>
          </w:p>
        </w:tc>
      </w:tr>
      <w:tr w:rsidR="007660C9" w:rsidTr="00991265">
        <w:trPr>
          <w:trHeight w:val="206"/>
        </w:trPr>
        <w:tc>
          <w:tcPr>
            <w:tcW w:w="2410" w:type="dxa"/>
            <w:shd w:val="clear" w:color="auto" w:fill="000000"/>
          </w:tcPr>
          <w:p w:rsidR="007660C9" w:rsidRDefault="007660C9" w:rsidP="00991265">
            <w:pPr>
              <w:pStyle w:val="TableParagraph"/>
              <w:spacing w:before="13"/>
              <w:ind w:left="28" w:right="54"/>
              <w:jc w:val="both"/>
              <w:rPr>
                <w:b/>
                <w:sz w:val="15"/>
              </w:rPr>
            </w:pPr>
            <w:r>
              <w:rPr>
                <w:b/>
                <w:color w:val="FFFFFF"/>
                <w:sz w:val="15"/>
              </w:rPr>
              <w:t>SANITARIA</w:t>
            </w:r>
          </w:p>
        </w:tc>
        <w:tc>
          <w:tcPr>
            <w:tcW w:w="1276" w:type="dxa"/>
            <w:shd w:val="clear" w:color="auto" w:fill="000000"/>
          </w:tcPr>
          <w:p w:rsidR="007660C9" w:rsidRDefault="007660C9" w:rsidP="00991265">
            <w:pPr>
              <w:pStyle w:val="TableParagraph"/>
              <w:ind w:right="54"/>
              <w:jc w:val="both"/>
              <w:rPr>
                <w:rFonts w:ascii="Times New Roman"/>
                <w:sz w:val="14"/>
              </w:rPr>
            </w:pPr>
          </w:p>
        </w:tc>
        <w:tc>
          <w:tcPr>
            <w:tcW w:w="1559" w:type="dxa"/>
            <w:shd w:val="clear" w:color="auto" w:fill="000000"/>
          </w:tcPr>
          <w:p w:rsidR="007660C9" w:rsidRDefault="007660C9" w:rsidP="00991265">
            <w:pPr>
              <w:pStyle w:val="TableParagraph"/>
              <w:ind w:right="54"/>
              <w:jc w:val="both"/>
              <w:rPr>
                <w:rFonts w:ascii="Times New Roman"/>
                <w:sz w:val="14"/>
              </w:rPr>
            </w:pPr>
          </w:p>
        </w:tc>
        <w:tc>
          <w:tcPr>
            <w:tcW w:w="1843" w:type="dxa"/>
            <w:shd w:val="clear" w:color="auto" w:fill="000000"/>
          </w:tcPr>
          <w:p w:rsidR="007660C9" w:rsidRDefault="007660C9" w:rsidP="00991265">
            <w:pPr>
              <w:pStyle w:val="TableParagraph"/>
              <w:ind w:right="54"/>
              <w:jc w:val="both"/>
              <w:rPr>
                <w:rFonts w:ascii="Times New Roman"/>
                <w:sz w:val="14"/>
              </w:rPr>
            </w:pPr>
          </w:p>
        </w:tc>
        <w:tc>
          <w:tcPr>
            <w:tcW w:w="1701" w:type="dxa"/>
            <w:shd w:val="clear" w:color="auto" w:fill="000000"/>
          </w:tcPr>
          <w:p w:rsidR="007660C9" w:rsidRDefault="007660C9" w:rsidP="00991265">
            <w:pPr>
              <w:pStyle w:val="TableParagraph"/>
              <w:ind w:right="54"/>
              <w:jc w:val="both"/>
              <w:rPr>
                <w:rFonts w:ascii="Times New Roman"/>
                <w:sz w:val="14"/>
              </w:rPr>
            </w:pPr>
          </w:p>
        </w:tc>
        <w:tc>
          <w:tcPr>
            <w:tcW w:w="1843" w:type="dxa"/>
            <w:shd w:val="clear" w:color="auto" w:fill="000000"/>
          </w:tcPr>
          <w:p w:rsidR="007660C9" w:rsidRDefault="007660C9" w:rsidP="00991265">
            <w:pPr>
              <w:pStyle w:val="TableParagraph"/>
              <w:ind w:right="54"/>
              <w:jc w:val="both"/>
              <w:rPr>
                <w:rFonts w:ascii="Times New Roman"/>
                <w:sz w:val="14"/>
              </w:rPr>
            </w:pPr>
          </w:p>
        </w:tc>
      </w:tr>
      <w:tr w:rsidR="007660C9" w:rsidTr="00991265">
        <w:trPr>
          <w:trHeight w:val="335"/>
        </w:trPr>
        <w:tc>
          <w:tcPr>
            <w:tcW w:w="2410" w:type="dxa"/>
            <w:tcBorders>
              <w:bottom w:val="single" w:sz="6" w:space="0" w:color="000000"/>
            </w:tcBorders>
          </w:tcPr>
          <w:p w:rsidR="007660C9" w:rsidRDefault="007660C9" w:rsidP="00991265">
            <w:pPr>
              <w:pStyle w:val="TableParagraph"/>
              <w:spacing w:before="85"/>
              <w:ind w:left="28" w:right="54"/>
              <w:jc w:val="both"/>
              <w:rPr>
                <w:sz w:val="15"/>
              </w:rPr>
            </w:pPr>
            <w:r>
              <w:rPr>
                <w:sz w:val="15"/>
              </w:rPr>
              <w:t>Chequeo mensual de las instalaciones en general</w:t>
            </w:r>
          </w:p>
        </w:tc>
        <w:tc>
          <w:tcPr>
            <w:tcW w:w="1276" w:type="dxa"/>
            <w:tcBorders>
              <w:bottom w:val="single" w:sz="6" w:space="0" w:color="000000"/>
            </w:tcBorders>
          </w:tcPr>
          <w:p w:rsidR="007660C9" w:rsidRDefault="007660C9" w:rsidP="00991265">
            <w:pPr>
              <w:pStyle w:val="TableParagraph"/>
              <w:spacing w:before="82"/>
              <w:ind w:left="17" w:right="54"/>
              <w:rPr>
                <w:sz w:val="15"/>
              </w:rPr>
            </w:pPr>
            <w:r>
              <w:rPr>
                <w:w w:val="102"/>
                <w:sz w:val="15"/>
              </w:rPr>
              <w:t>X</w:t>
            </w:r>
          </w:p>
        </w:tc>
        <w:tc>
          <w:tcPr>
            <w:tcW w:w="1559" w:type="dxa"/>
            <w:tcBorders>
              <w:bottom w:val="single" w:sz="6" w:space="0" w:color="000000"/>
            </w:tcBorders>
          </w:tcPr>
          <w:p w:rsidR="007660C9" w:rsidRDefault="007660C9" w:rsidP="00991265">
            <w:pPr>
              <w:pStyle w:val="TableParagraph"/>
              <w:spacing w:before="82"/>
              <w:ind w:left="19" w:right="54"/>
              <w:rPr>
                <w:sz w:val="15"/>
              </w:rPr>
            </w:pPr>
            <w:r>
              <w:rPr>
                <w:w w:val="102"/>
                <w:sz w:val="15"/>
              </w:rPr>
              <w:t>X</w:t>
            </w:r>
          </w:p>
        </w:tc>
        <w:tc>
          <w:tcPr>
            <w:tcW w:w="1843" w:type="dxa"/>
            <w:tcBorders>
              <w:bottom w:val="single" w:sz="6" w:space="0" w:color="000000"/>
            </w:tcBorders>
          </w:tcPr>
          <w:p w:rsidR="007660C9" w:rsidRDefault="007660C9" w:rsidP="00991265">
            <w:pPr>
              <w:pStyle w:val="TableParagraph"/>
              <w:spacing w:before="82"/>
              <w:ind w:left="21" w:right="54"/>
              <w:rPr>
                <w:sz w:val="15"/>
              </w:rPr>
            </w:pPr>
            <w:r>
              <w:rPr>
                <w:w w:val="102"/>
                <w:sz w:val="15"/>
              </w:rPr>
              <w:t>X</w:t>
            </w:r>
          </w:p>
        </w:tc>
        <w:tc>
          <w:tcPr>
            <w:tcW w:w="1701" w:type="dxa"/>
            <w:tcBorders>
              <w:bottom w:val="single" w:sz="6" w:space="0" w:color="000000"/>
            </w:tcBorders>
          </w:tcPr>
          <w:p w:rsidR="007660C9" w:rsidRDefault="007660C9" w:rsidP="00991265">
            <w:pPr>
              <w:pStyle w:val="TableParagraph"/>
              <w:spacing w:before="82"/>
              <w:ind w:left="22" w:right="54"/>
              <w:rPr>
                <w:sz w:val="15"/>
              </w:rPr>
            </w:pPr>
            <w:r>
              <w:rPr>
                <w:w w:val="102"/>
                <w:sz w:val="15"/>
              </w:rPr>
              <w:t>X</w:t>
            </w:r>
          </w:p>
        </w:tc>
        <w:tc>
          <w:tcPr>
            <w:tcW w:w="1843" w:type="dxa"/>
            <w:tcBorders>
              <w:bottom w:val="single" w:sz="6" w:space="0" w:color="000000"/>
            </w:tcBorders>
          </w:tcPr>
          <w:p w:rsidR="007660C9" w:rsidRDefault="007660C9" w:rsidP="00991265">
            <w:pPr>
              <w:pStyle w:val="TableParagraph"/>
              <w:spacing w:before="82"/>
              <w:ind w:left="21" w:right="54"/>
              <w:rPr>
                <w:sz w:val="15"/>
              </w:rPr>
            </w:pPr>
            <w:r>
              <w:rPr>
                <w:w w:val="102"/>
                <w:sz w:val="15"/>
              </w:rPr>
              <w:t>X</w:t>
            </w:r>
          </w:p>
        </w:tc>
      </w:tr>
      <w:tr w:rsidR="007660C9" w:rsidTr="00991265">
        <w:trPr>
          <w:trHeight w:val="177"/>
        </w:trPr>
        <w:tc>
          <w:tcPr>
            <w:tcW w:w="2410" w:type="dxa"/>
            <w:tcBorders>
              <w:top w:val="single" w:sz="6" w:space="0" w:color="000000"/>
              <w:bottom w:val="single" w:sz="6" w:space="0" w:color="000000"/>
            </w:tcBorders>
          </w:tcPr>
          <w:p w:rsidR="007660C9" w:rsidRDefault="007660C9" w:rsidP="00991265">
            <w:pPr>
              <w:pStyle w:val="TableParagraph"/>
              <w:spacing w:before="8" w:line="149" w:lineRule="exact"/>
              <w:ind w:left="28" w:right="54"/>
              <w:jc w:val="both"/>
              <w:rPr>
                <w:sz w:val="15"/>
              </w:rPr>
            </w:pPr>
            <w:r>
              <w:rPr>
                <w:sz w:val="15"/>
              </w:rPr>
              <w:t>Inspección y limpieza mensual de cámaras de inspección</w:t>
            </w:r>
          </w:p>
        </w:tc>
        <w:tc>
          <w:tcPr>
            <w:tcW w:w="1276" w:type="dxa"/>
            <w:tcBorders>
              <w:top w:val="single" w:sz="6" w:space="0" w:color="000000"/>
              <w:bottom w:val="single" w:sz="6" w:space="0" w:color="000000"/>
            </w:tcBorders>
          </w:tcPr>
          <w:p w:rsidR="007660C9" w:rsidRDefault="007660C9" w:rsidP="00991265">
            <w:pPr>
              <w:pStyle w:val="TableParagraph"/>
              <w:spacing w:before="3" w:line="154" w:lineRule="exact"/>
              <w:ind w:left="17" w:right="54"/>
              <w:rPr>
                <w:sz w:val="15"/>
              </w:rPr>
            </w:pPr>
            <w:r>
              <w:rPr>
                <w:w w:val="102"/>
                <w:sz w:val="15"/>
              </w:rPr>
              <w:t>X</w:t>
            </w:r>
          </w:p>
        </w:tc>
        <w:tc>
          <w:tcPr>
            <w:tcW w:w="1559" w:type="dxa"/>
            <w:tcBorders>
              <w:top w:val="single" w:sz="6" w:space="0" w:color="000000"/>
              <w:bottom w:val="single" w:sz="6" w:space="0" w:color="000000"/>
            </w:tcBorders>
          </w:tcPr>
          <w:p w:rsidR="007660C9" w:rsidRDefault="007660C9" w:rsidP="00991265">
            <w:pPr>
              <w:pStyle w:val="TableParagraph"/>
              <w:spacing w:before="3" w:line="154" w:lineRule="exact"/>
              <w:ind w:left="19" w:right="54"/>
              <w:rPr>
                <w:sz w:val="15"/>
              </w:rPr>
            </w:pPr>
            <w:r>
              <w:rPr>
                <w:w w:val="102"/>
                <w:sz w:val="15"/>
              </w:rPr>
              <w:t>X</w:t>
            </w:r>
          </w:p>
        </w:tc>
        <w:tc>
          <w:tcPr>
            <w:tcW w:w="1843" w:type="dxa"/>
            <w:tcBorders>
              <w:top w:val="single" w:sz="6" w:space="0" w:color="000000"/>
              <w:bottom w:val="single" w:sz="6" w:space="0" w:color="000000"/>
            </w:tcBorders>
          </w:tcPr>
          <w:p w:rsidR="007660C9" w:rsidRDefault="007660C9" w:rsidP="00991265">
            <w:pPr>
              <w:pStyle w:val="TableParagraph"/>
              <w:spacing w:before="3" w:line="154" w:lineRule="exact"/>
              <w:ind w:left="21" w:right="54"/>
              <w:rPr>
                <w:sz w:val="15"/>
              </w:rPr>
            </w:pPr>
            <w:r>
              <w:rPr>
                <w:w w:val="102"/>
                <w:sz w:val="15"/>
              </w:rPr>
              <w:t>X</w:t>
            </w:r>
          </w:p>
        </w:tc>
        <w:tc>
          <w:tcPr>
            <w:tcW w:w="1701" w:type="dxa"/>
            <w:tcBorders>
              <w:top w:val="single" w:sz="6" w:space="0" w:color="000000"/>
              <w:bottom w:val="single" w:sz="6" w:space="0" w:color="000000"/>
            </w:tcBorders>
          </w:tcPr>
          <w:p w:rsidR="007660C9" w:rsidRDefault="007660C9" w:rsidP="00991265">
            <w:pPr>
              <w:pStyle w:val="TableParagraph"/>
              <w:spacing w:before="3" w:line="154" w:lineRule="exact"/>
              <w:ind w:left="22" w:right="54"/>
              <w:rPr>
                <w:sz w:val="15"/>
              </w:rPr>
            </w:pPr>
            <w:r>
              <w:rPr>
                <w:w w:val="102"/>
                <w:sz w:val="15"/>
              </w:rPr>
              <w:t>X</w:t>
            </w:r>
          </w:p>
        </w:tc>
        <w:tc>
          <w:tcPr>
            <w:tcW w:w="1843" w:type="dxa"/>
            <w:tcBorders>
              <w:top w:val="single" w:sz="6" w:space="0" w:color="000000"/>
              <w:bottom w:val="single" w:sz="6" w:space="0" w:color="000000"/>
            </w:tcBorders>
          </w:tcPr>
          <w:p w:rsidR="007660C9" w:rsidRDefault="007660C9" w:rsidP="00991265">
            <w:pPr>
              <w:pStyle w:val="TableParagraph"/>
              <w:spacing w:before="3" w:line="154" w:lineRule="exact"/>
              <w:ind w:left="21" w:right="54"/>
              <w:rPr>
                <w:sz w:val="15"/>
              </w:rPr>
            </w:pPr>
            <w:r>
              <w:rPr>
                <w:w w:val="102"/>
                <w:sz w:val="15"/>
              </w:rPr>
              <w:t>X</w:t>
            </w:r>
          </w:p>
        </w:tc>
      </w:tr>
      <w:tr w:rsidR="007660C9" w:rsidTr="00991265">
        <w:trPr>
          <w:trHeight w:val="368"/>
        </w:trPr>
        <w:tc>
          <w:tcPr>
            <w:tcW w:w="2410" w:type="dxa"/>
            <w:tcBorders>
              <w:top w:val="single" w:sz="6" w:space="0" w:color="000000"/>
              <w:bottom w:val="single" w:sz="6" w:space="0" w:color="000000"/>
            </w:tcBorders>
          </w:tcPr>
          <w:p w:rsidR="007660C9" w:rsidRDefault="007660C9" w:rsidP="00991265">
            <w:pPr>
              <w:pStyle w:val="TableParagraph"/>
              <w:spacing w:before="5"/>
              <w:ind w:left="28" w:right="54"/>
              <w:jc w:val="both"/>
              <w:rPr>
                <w:sz w:val="15"/>
              </w:rPr>
            </w:pPr>
            <w:r>
              <w:rPr>
                <w:sz w:val="15"/>
              </w:rPr>
              <w:t>Inspección y limpieza mensual de cañería primaria,</w:t>
            </w:r>
          </w:p>
          <w:p w:rsidR="007660C9" w:rsidRDefault="007660C9" w:rsidP="00991265">
            <w:pPr>
              <w:pStyle w:val="TableParagraph"/>
              <w:spacing w:before="23" w:line="149" w:lineRule="exact"/>
              <w:ind w:left="28" w:right="54"/>
              <w:jc w:val="both"/>
              <w:rPr>
                <w:sz w:val="15"/>
              </w:rPr>
            </w:pPr>
            <w:r>
              <w:rPr>
                <w:sz w:val="15"/>
              </w:rPr>
              <w:t>secundaria y pluviales, incluyendo ventilaciones</w:t>
            </w:r>
          </w:p>
        </w:tc>
        <w:tc>
          <w:tcPr>
            <w:tcW w:w="1276" w:type="dxa"/>
            <w:tcBorders>
              <w:top w:val="single" w:sz="6" w:space="0" w:color="000000"/>
              <w:bottom w:val="single" w:sz="6" w:space="0" w:color="000000"/>
            </w:tcBorders>
          </w:tcPr>
          <w:p w:rsidR="007660C9" w:rsidRDefault="007660C9" w:rsidP="00991265">
            <w:pPr>
              <w:pStyle w:val="TableParagraph"/>
              <w:spacing w:before="99"/>
              <w:ind w:left="17" w:right="54"/>
              <w:rPr>
                <w:sz w:val="15"/>
              </w:rPr>
            </w:pPr>
            <w:r>
              <w:rPr>
                <w:w w:val="102"/>
                <w:sz w:val="15"/>
              </w:rPr>
              <w:t>X</w:t>
            </w:r>
          </w:p>
        </w:tc>
        <w:tc>
          <w:tcPr>
            <w:tcW w:w="1559" w:type="dxa"/>
            <w:tcBorders>
              <w:top w:val="single" w:sz="6" w:space="0" w:color="000000"/>
              <w:bottom w:val="single" w:sz="6" w:space="0" w:color="000000"/>
            </w:tcBorders>
          </w:tcPr>
          <w:p w:rsidR="007660C9" w:rsidRDefault="007660C9" w:rsidP="00991265">
            <w:pPr>
              <w:pStyle w:val="TableParagraph"/>
              <w:spacing w:before="99"/>
              <w:ind w:left="19" w:right="54"/>
              <w:rPr>
                <w:sz w:val="15"/>
              </w:rPr>
            </w:pPr>
            <w:r>
              <w:rPr>
                <w:w w:val="102"/>
                <w:sz w:val="15"/>
              </w:rPr>
              <w:t>X</w:t>
            </w:r>
          </w:p>
        </w:tc>
        <w:tc>
          <w:tcPr>
            <w:tcW w:w="1843" w:type="dxa"/>
            <w:tcBorders>
              <w:top w:val="single" w:sz="6" w:space="0" w:color="000000"/>
              <w:bottom w:val="single" w:sz="6" w:space="0" w:color="000000"/>
            </w:tcBorders>
          </w:tcPr>
          <w:p w:rsidR="007660C9" w:rsidRDefault="007660C9" w:rsidP="00991265">
            <w:pPr>
              <w:pStyle w:val="TableParagraph"/>
              <w:spacing w:before="99"/>
              <w:ind w:left="21" w:right="54"/>
              <w:rPr>
                <w:sz w:val="15"/>
              </w:rPr>
            </w:pPr>
            <w:r>
              <w:rPr>
                <w:w w:val="102"/>
                <w:sz w:val="15"/>
              </w:rPr>
              <w:t>X</w:t>
            </w:r>
          </w:p>
        </w:tc>
        <w:tc>
          <w:tcPr>
            <w:tcW w:w="1701" w:type="dxa"/>
            <w:tcBorders>
              <w:top w:val="single" w:sz="6" w:space="0" w:color="000000"/>
              <w:bottom w:val="single" w:sz="6" w:space="0" w:color="000000"/>
            </w:tcBorders>
          </w:tcPr>
          <w:p w:rsidR="007660C9" w:rsidRDefault="007660C9" w:rsidP="00991265">
            <w:pPr>
              <w:pStyle w:val="TableParagraph"/>
              <w:spacing w:before="99"/>
              <w:ind w:left="22" w:right="54"/>
              <w:rPr>
                <w:sz w:val="15"/>
              </w:rPr>
            </w:pPr>
            <w:r>
              <w:rPr>
                <w:w w:val="102"/>
                <w:sz w:val="15"/>
              </w:rPr>
              <w:t>X</w:t>
            </w:r>
          </w:p>
        </w:tc>
        <w:tc>
          <w:tcPr>
            <w:tcW w:w="1843" w:type="dxa"/>
            <w:tcBorders>
              <w:top w:val="single" w:sz="6" w:space="0" w:color="000000"/>
              <w:bottom w:val="single" w:sz="6" w:space="0" w:color="000000"/>
            </w:tcBorders>
          </w:tcPr>
          <w:p w:rsidR="007660C9" w:rsidRDefault="007660C9" w:rsidP="00991265">
            <w:pPr>
              <w:pStyle w:val="TableParagraph"/>
              <w:spacing w:before="99"/>
              <w:ind w:left="21" w:right="54"/>
              <w:rPr>
                <w:sz w:val="15"/>
              </w:rPr>
            </w:pPr>
            <w:r>
              <w:rPr>
                <w:w w:val="102"/>
                <w:sz w:val="15"/>
              </w:rPr>
              <w:t>X</w:t>
            </w:r>
          </w:p>
        </w:tc>
      </w:tr>
      <w:tr w:rsidR="007660C9" w:rsidTr="00991265">
        <w:trPr>
          <w:trHeight w:val="177"/>
        </w:trPr>
        <w:tc>
          <w:tcPr>
            <w:tcW w:w="2410" w:type="dxa"/>
            <w:tcBorders>
              <w:top w:val="single" w:sz="6" w:space="0" w:color="000000"/>
              <w:bottom w:val="single" w:sz="6" w:space="0" w:color="000000"/>
            </w:tcBorders>
          </w:tcPr>
          <w:p w:rsidR="007660C9" w:rsidRDefault="007660C9" w:rsidP="00991265">
            <w:pPr>
              <w:pStyle w:val="TableParagraph"/>
              <w:spacing w:before="8" w:line="149" w:lineRule="exact"/>
              <w:ind w:left="28" w:right="54"/>
              <w:jc w:val="both"/>
              <w:rPr>
                <w:sz w:val="15"/>
              </w:rPr>
            </w:pPr>
            <w:r>
              <w:rPr>
                <w:sz w:val="15"/>
              </w:rPr>
              <w:t>Realizar las eventuales desobstrucciones.</w:t>
            </w:r>
          </w:p>
        </w:tc>
        <w:tc>
          <w:tcPr>
            <w:tcW w:w="1276" w:type="dxa"/>
            <w:tcBorders>
              <w:top w:val="single" w:sz="6" w:space="0" w:color="000000"/>
              <w:bottom w:val="single" w:sz="6" w:space="0" w:color="000000"/>
            </w:tcBorders>
          </w:tcPr>
          <w:p w:rsidR="007660C9" w:rsidRDefault="007660C9" w:rsidP="00991265">
            <w:pPr>
              <w:pStyle w:val="TableParagraph"/>
              <w:spacing w:before="3" w:line="154" w:lineRule="exact"/>
              <w:ind w:left="17" w:right="54"/>
              <w:rPr>
                <w:sz w:val="15"/>
              </w:rPr>
            </w:pPr>
            <w:r>
              <w:rPr>
                <w:w w:val="102"/>
                <w:sz w:val="15"/>
              </w:rPr>
              <w:t>X</w:t>
            </w:r>
          </w:p>
        </w:tc>
        <w:tc>
          <w:tcPr>
            <w:tcW w:w="1559" w:type="dxa"/>
            <w:tcBorders>
              <w:top w:val="single" w:sz="6" w:space="0" w:color="000000"/>
              <w:bottom w:val="single" w:sz="6" w:space="0" w:color="000000"/>
            </w:tcBorders>
          </w:tcPr>
          <w:p w:rsidR="007660C9" w:rsidRDefault="007660C9" w:rsidP="00991265">
            <w:pPr>
              <w:pStyle w:val="TableParagraph"/>
              <w:spacing w:before="3" w:line="154" w:lineRule="exact"/>
              <w:ind w:left="19" w:right="54"/>
              <w:rPr>
                <w:sz w:val="15"/>
              </w:rPr>
            </w:pPr>
            <w:r>
              <w:rPr>
                <w:w w:val="102"/>
                <w:sz w:val="15"/>
              </w:rPr>
              <w:t>X</w:t>
            </w:r>
          </w:p>
        </w:tc>
        <w:tc>
          <w:tcPr>
            <w:tcW w:w="1843" w:type="dxa"/>
            <w:tcBorders>
              <w:top w:val="single" w:sz="6" w:space="0" w:color="000000"/>
              <w:bottom w:val="single" w:sz="6" w:space="0" w:color="000000"/>
            </w:tcBorders>
          </w:tcPr>
          <w:p w:rsidR="007660C9" w:rsidRDefault="007660C9" w:rsidP="00991265">
            <w:pPr>
              <w:pStyle w:val="TableParagraph"/>
              <w:spacing w:before="3" w:line="154" w:lineRule="exact"/>
              <w:ind w:left="21" w:right="54"/>
              <w:rPr>
                <w:sz w:val="15"/>
              </w:rPr>
            </w:pPr>
            <w:r>
              <w:rPr>
                <w:w w:val="102"/>
                <w:sz w:val="15"/>
              </w:rPr>
              <w:t>X</w:t>
            </w:r>
          </w:p>
        </w:tc>
        <w:tc>
          <w:tcPr>
            <w:tcW w:w="1701" w:type="dxa"/>
            <w:tcBorders>
              <w:top w:val="single" w:sz="6" w:space="0" w:color="000000"/>
              <w:bottom w:val="single" w:sz="6" w:space="0" w:color="000000"/>
            </w:tcBorders>
          </w:tcPr>
          <w:p w:rsidR="007660C9" w:rsidRDefault="007660C9" w:rsidP="00991265">
            <w:pPr>
              <w:pStyle w:val="TableParagraph"/>
              <w:spacing w:before="3" w:line="154" w:lineRule="exact"/>
              <w:ind w:left="22" w:right="54"/>
              <w:rPr>
                <w:sz w:val="15"/>
              </w:rPr>
            </w:pPr>
            <w:r>
              <w:rPr>
                <w:w w:val="102"/>
                <w:sz w:val="15"/>
              </w:rPr>
              <w:t>X</w:t>
            </w:r>
          </w:p>
        </w:tc>
        <w:tc>
          <w:tcPr>
            <w:tcW w:w="1843" w:type="dxa"/>
            <w:tcBorders>
              <w:top w:val="single" w:sz="6" w:space="0" w:color="000000"/>
              <w:bottom w:val="single" w:sz="6" w:space="0" w:color="000000"/>
            </w:tcBorders>
          </w:tcPr>
          <w:p w:rsidR="007660C9" w:rsidRDefault="007660C9" w:rsidP="00991265">
            <w:pPr>
              <w:pStyle w:val="TableParagraph"/>
              <w:spacing w:before="3" w:line="154" w:lineRule="exact"/>
              <w:ind w:left="21" w:right="54"/>
              <w:rPr>
                <w:sz w:val="15"/>
              </w:rPr>
            </w:pPr>
            <w:r>
              <w:rPr>
                <w:w w:val="102"/>
                <w:sz w:val="15"/>
              </w:rPr>
              <w:t>X</w:t>
            </w:r>
          </w:p>
        </w:tc>
      </w:tr>
      <w:tr w:rsidR="007660C9" w:rsidTr="00991265">
        <w:trPr>
          <w:trHeight w:val="368"/>
        </w:trPr>
        <w:tc>
          <w:tcPr>
            <w:tcW w:w="2410" w:type="dxa"/>
            <w:tcBorders>
              <w:top w:val="single" w:sz="6" w:space="0" w:color="000000"/>
              <w:bottom w:val="single" w:sz="6" w:space="0" w:color="000000"/>
            </w:tcBorders>
          </w:tcPr>
          <w:p w:rsidR="007660C9" w:rsidRDefault="007660C9" w:rsidP="00991265">
            <w:pPr>
              <w:pStyle w:val="TableParagraph"/>
              <w:spacing w:before="5"/>
              <w:ind w:left="28" w:right="54"/>
              <w:jc w:val="both"/>
              <w:rPr>
                <w:sz w:val="15"/>
              </w:rPr>
            </w:pPr>
            <w:r>
              <w:rPr>
                <w:sz w:val="15"/>
              </w:rPr>
              <w:t>Limpieza de graseras, cajas sifonadas de baños y sifones en</w:t>
            </w:r>
          </w:p>
          <w:p w:rsidR="007660C9" w:rsidRDefault="007660C9" w:rsidP="00991265">
            <w:pPr>
              <w:pStyle w:val="TableParagraph"/>
              <w:spacing w:before="23" w:line="149" w:lineRule="exact"/>
              <w:ind w:left="28" w:right="54"/>
              <w:jc w:val="both"/>
              <w:rPr>
                <w:sz w:val="15"/>
              </w:rPr>
            </w:pPr>
            <w:r>
              <w:rPr>
                <w:sz w:val="15"/>
              </w:rPr>
              <w:t>general</w:t>
            </w:r>
          </w:p>
        </w:tc>
        <w:tc>
          <w:tcPr>
            <w:tcW w:w="1276" w:type="dxa"/>
            <w:tcBorders>
              <w:top w:val="single" w:sz="6" w:space="0" w:color="000000"/>
              <w:bottom w:val="single" w:sz="6" w:space="0" w:color="000000"/>
            </w:tcBorders>
          </w:tcPr>
          <w:p w:rsidR="007660C9" w:rsidRDefault="007660C9" w:rsidP="00991265">
            <w:pPr>
              <w:pStyle w:val="TableParagraph"/>
              <w:spacing w:before="99"/>
              <w:ind w:left="17" w:right="54"/>
              <w:rPr>
                <w:sz w:val="15"/>
              </w:rPr>
            </w:pPr>
            <w:r>
              <w:rPr>
                <w:w w:val="102"/>
                <w:sz w:val="15"/>
              </w:rPr>
              <w:t>X</w:t>
            </w:r>
          </w:p>
        </w:tc>
        <w:tc>
          <w:tcPr>
            <w:tcW w:w="1559" w:type="dxa"/>
            <w:tcBorders>
              <w:top w:val="single" w:sz="6" w:space="0" w:color="000000"/>
              <w:bottom w:val="single" w:sz="6" w:space="0" w:color="000000"/>
            </w:tcBorders>
          </w:tcPr>
          <w:p w:rsidR="007660C9" w:rsidRDefault="007660C9" w:rsidP="00991265">
            <w:pPr>
              <w:pStyle w:val="TableParagraph"/>
              <w:spacing w:before="99"/>
              <w:ind w:left="19" w:right="54"/>
              <w:rPr>
                <w:sz w:val="15"/>
              </w:rPr>
            </w:pPr>
            <w:r>
              <w:rPr>
                <w:w w:val="102"/>
                <w:sz w:val="15"/>
              </w:rPr>
              <w:t>X</w:t>
            </w:r>
          </w:p>
        </w:tc>
        <w:tc>
          <w:tcPr>
            <w:tcW w:w="1843" w:type="dxa"/>
            <w:tcBorders>
              <w:top w:val="single" w:sz="6" w:space="0" w:color="000000"/>
              <w:bottom w:val="single" w:sz="6" w:space="0" w:color="000000"/>
            </w:tcBorders>
          </w:tcPr>
          <w:p w:rsidR="007660C9" w:rsidRDefault="007660C9" w:rsidP="00991265">
            <w:pPr>
              <w:pStyle w:val="TableParagraph"/>
              <w:spacing w:before="99"/>
              <w:ind w:left="21" w:right="54"/>
              <w:rPr>
                <w:sz w:val="15"/>
              </w:rPr>
            </w:pPr>
            <w:r>
              <w:rPr>
                <w:w w:val="102"/>
                <w:sz w:val="15"/>
              </w:rPr>
              <w:t>X</w:t>
            </w:r>
          </w:p>
        </w:tc>
        <w:tc>
          <w:tcPr>
            <w:tcW w:w="1701" w:type="dxa"/>
            <w:tcBorders>
              <w:top w:val="single" w:sz="6" w:space="0" w:color="000000"/>
              <w:bottom w:val="single" w:sz="6" w:space="0" w:color="000000"/>
            </w:tcBorders>
          </w:tcPr>
          <w:p w:rsidR="007660C9" w:rsidRDefault="007660C9" w:rsidP="00991265">
            <w:pPr>
              <w:pStyle w:val="TableParagraph"/>
              <w:spacing w:before="99"/>
              <w:ind w:left="22" w:right="54"/>
              <w:rPr>
                <w:sz w:val="15"/>
              </w:rPr>
            </w:pPr>
            <w:r>
              <w:rPr>
                <w:w w:val="102"/>
                <w:sz w:val="15"/>
              </w:rPr>
              <w:t>X</w:t>
            </w:r>
          </w:p>
        </w:tc>
        <w:tc>
          <w:tcPr>
            <w:tcW w:w="1843" w:type="dxa"/>
            <w:tcBorders>
              <w:top w:val="single" w:sz="6" w:space="0" w:color="000000"/>
              <w:bottom w:val="single" w:sz="6" w:space="0" w:color="000000"/>
            </w:tcBorders>
          </w:tcPr>
          <w:p w:rsidR="007660C9" w:rsidRDefault="007660C9" w:rsidP="00991265">
            <w:pPr>
              <w:pStyle w:val="TableParagraph"/>
              <w:spacing w:before="99"/>
              <w:ind w:left="21" w:right="54"/>
              <w:rPr>
                <w:sz w:val="15"/>
              </w:rPr>
            </w:pPr>
            <w:r>
              <w:rPr>
                <w:w w:val="102"/>
                <w:sz w:val="15"/>
              </w:rPr>
              <w:t>X</w:t>
            </w:r>
          </w:p>
        </w:tc>
      </w:tr>
      <w:tr w:rsidR="007660C9" w:rsidTr="00991265">
        <w:trPr>
          <w:trHeight w:val="177"/>
        </w:trPr>
        <w:tc>
          <w:tcPr>
            <w:tcW w:w="2410" w:type="dxa"/>
            <w:tcBorders>
              <w:top w:val="single" w:sz="6" w:space="0" w:color="000000"/>
              <w:bottom w:val="single" w:sz="6" w:space="0" w:color="000000"/>
            </w:tcBorders>
          </w:tcPr>
          <w:p w:rsidR="007660C9" w:rsidRDefault="007660C9" w:rsidP="00991265">
            <w:pPr>
              <w:pStyle w:val="TableParagraph"/>
              <w:spacing w:before="8" w:line="149" w:lineRule="exact"/>
              <w:ind w:left="28" w:right="54"/>
              <w:jc w:val="both"/>
              <w:rPr>
                <w:sz w:val="15"/>
              </w:rPr>
            </w:pPr>
            <w:r>
              <w:rPr>
                <w:sz w:val="15"/>
              </w:rPr>
              <w:t>Limpieza de desagües de azotea</w:t>
            </w:r>
          </w:p>
        </w:tc>
        <w:tc>
          <w:tcPr>
            <w:tcW w:w="1276" w:type="dxa"/>
            <w:tcBorders>
              <w:top w:val="single" w:sz="6" w:space="0" w:color="000000"/>
              <w:bottom w:val="single" w:sz="6" w:space="0" w:color="000000"/>
            </w:tcBorders>
          </w:tcPr>
          <w:p w:rsidR="007660C9" w:rsidRDefault="007660C9" w:rsidP="00991265">
            <w:pPr>
              <w:pStyle w:val="TableParagraph"/>
              <w:spacing w:before="3" w:line="154" w:lineRule="exact"/>
              <w:ind w:left="17" w:right="54"/>
              <w:rPr>
                <w:sz w:val="15"/>
              </w:rPr>
            </w:pPr>
            <w:r>
              <w:rPr>
                <w:w w:val="102"/>
                <w:sz w:val="15"/>
              </w:rPr>
              <w:t>X</w:t>
            </w:r>
          </w:p>
        </w:tc>
        <w:tc>
          <w:tcPr>
            <w:tcW w:w="1559" w:type="dxa"/>
            <w:tcBorders>
              <w:top w:val="single" w:sz="6" w:space="0" w:color="000000"/>
              <w:bottom w:val="single" w:sz="6" w:space="0" w:color="000000"/>
            </w:tcBorders>
          </w:tcPr>
          <w:p w:rsidR="007660C9" w:rsidRDefault="007660C9" w:rsidP="00991265">
            <w:pPr>
              <w:pStyle w:val="TableParagraph"/>
              <w:spacing w:before="3" w:line="154" w:lineRule="exact"/>
              <w:ind w:left="19" w:right="54"/>
              <w:rPr>
                <w:sz w:val="15"/>
              </w:rPr>
            </w:pPr>
            <w:r>
              <w:rPr>
                <w:w w:val="102"/>
                <w:sz w:val="15"/>
              </w:rPr>
              <w:t>X</w:t>
            </w:r>
          </w:p>
        </w:tc>
        <w:tc>
          <w:tcPr>
            <w:tcW w:w="1843" w:type="dxa"/>
            <w:tcBorders>
              <w:top w:val="single" w:sz="6" w:space="0" w:color="000000"/>
              <w:bottom w:val="single" w:sz="6" w:space="0" w:color="000000"/>
            </w:tcBorders>
          </w:tcPr>
          <w:p w:rsidR="007660C9" w:rsidRDefault="007660C9" w:rsidP="00991265">
            <w:pPr>
              <w:pStyle w:val="TableParagraph"/>
              <w:spacing w:before="3" w:line="154" w:lineRule="exact"/>
              <w:ind w:left="21" w:right="54"/>
              <w:rPr>
                <w:sz w:val="15"/>
              </w:rPr>
            </w:pPr>
            <w:r>
              <w:rPr>
                <w:w w:val="102"/>
                <w:sz w:val="15"/>
              </w:rPr>
              <w:t>X</w:t>
            </w:r>
          </w:p>
        </w:tc>
        <w:tc>
          <w:tcPr>
            <w:tcW w:w="1701" w:type="dxa"/>
            <w:tcBorders>
              <w:top w:val="single" w:sz="6" w:space="0" w:color="000000"/>
              <w:bottom w:val="single" w:sz="6" w:space="0" w:color="000000"/>
            </w:tcBorders>
          </w:tcPr>
          <w:p w:rsidR="007660C9" w:rsidRDefault="007660C9" w:rsidP="00991265">
            <w:pPr>
              <w:pStyle w:val="TableParagraph"/>
              <w:spacing w:before="3" w:line="154" w:lineRule="exact"/>
              <w:ind w:left="22" w:right="54"/>
              <w:rPr>
                <w:sz w:val="15"/>
              </w:rPr>
            </w:pPr>
            <w:r>
              <w:rPr>
                <w:w w:val="102"/>
                <w:sz w:val="15"/>
              </w:rPr>
              <w:t>X</w:t>
            </w:r>
          </w:p>
        </w:tc>
        <w:tc>
          <w:tcPr>
            <w:tcW w:w="1843" w:type="dxa"/>
            <w:tcBorders>
              <w:top w:val="single" w:sz="6" w:space="0" w:color="000000"/>
              <w:bottom w:val="single" w:sz="6" w:space="0" w:color="000000"/>
            </w:tcBorders>
          </w:tcPr>
          <w:p w:rsidR="007660C9" w:rsidRDefault="007660C9" w:rsidP="00991265">
            <w:pPr>
              <w:pStyle w:val="TableParagraph"/>
              <w:spacing w:before="3" w:line="154" w:lineRule="exact"/>
              <w:ind w:left="21" w:right="54"/>
              <w:rPr>
                <w:sz w:val="15"/>
              </w:rPr>
            </w:pPr>
            <w:r>
              <w:rPr>
                <w:w w:val="102"/>
                <w:sz w:val="15"/>
              </w:rPr>
              <w:t>X</w:t>
            </w:r>
          </w:p>
        </w:tc>
      </w:tr>
      <w:tr w:rsidR="007660C9" w:rsidTr="00991265">
        <w:trPr>
          <w:trHeight w:val="177"/>
        </w:trPr>
        <w:tc>
          <w:tcPr>
            <w:tcW w:w="2410" w:type="dxa"/>
            <w:tcBorders>
              <w:top w:val="single" w:sz="6" w:space="0" w:color="000000"/>
              <w:bottom w:val="single" w:sz="6" w:space="0" w:color="000000"/>
            </w:tcBorders>
          </w:tcPr>
          <w:p w:rsidR="007660C9" w:rsidRDefault="007660C9" w:rsidP="00991265">
            <w:pPr>
              <w:pStyle w:val="TableParagraph"/>
              <w:spacing w:before="8" w:line="149" w:lineRule="exact"/>
              <w:ind w:left="28" w:right="54"/>
              <w:jc w:val="both"/>
              <w:rPr>
                <w:sz w:val="15"/>
              </w:rPr>
            </w:pPr>
            <w:r>
              <w:rPr>
                <w:sz w:val="15"/>
              </w:rPr>
              <w:t>Control de contador por consumos anormales</w:t>
            </w:r>
          </w:p>
        </w:tc>
        <w:tc>
          <w:tcPr>
            <w:tcW w:w="1276" w:type="dxa"/>
            <w:tcBorders>
              <w:top w:val="single" w:sz="6" w:space="0" w:color="000000"/>
              <w:bottom w:val="single" w:sz="6" w:space="0" w:color="000000"/>
            </w:tcBorders>
          </w:tcPr>
          <w:p w:rsidR="007660C9" w:rsidRDefault="007660C9" w:rsidP="00991265">
            <w:pPr>
              <w:pStyle w:val="TableParagraph"/>
              <w:spacing w:before="3" w:line="154" w:lineRule="exact"/>
              <w:ind w:left="17" w:right="54"/>
              <w:rPr>
                <w:sz w:val="15"/>
              </w:rPr>
            </w:pPr>
            <w:r>
              <w:rPr>
                <w:w w:val="102"/>
                <w:sz w:val="15"/>
              </w:rPr>
              <w:t>X</w:t>
            </w:r>
          </w:p>
        </w:tc>
        <w:tc>
          <w:tcPr>
            <w:tcW w:w="1559" w:type="dxa"/>
            <w:tcBorders>
              <w:top w:val="single" w:sz="6" w:space="0" w:color="000000"/>
              <w:bottom w:val="single" w:sz="6" w:space="0" w:color="000000"/>
            </w:tcBorders>
          </w:tcPr>
          <w:p w:rsidR="007660C9" w:rsidRDefault="007660C9" w:rsidP="00991265">
            <w:pPr>
              <w:pStyle w:val="TableParagraph"/>
              <w:spacing w:before="3" w:line="154" w:lineRule="exact"/>
              <w:ind w:left="19" w:right="54"/>
              <w:rPr>
                <w:sz w:val="15"/>
              </w:rPr>
            </w:pPr>
            <w:r>
              <w:rPr>
                <w:w w:val="102"/>
                <w:sz w:val="15"/>
              </w:rPr>
              <w:t>X</w:t>
            </w:r>
          </w:p>
        </w:tc>
        <w:tc>
          <w:tcPr>
            <w:tcW w:w="1843" w:type="dxa"/>
            <w:tcBorders>
              <w:top w:val="single" w:sz="6" w:space="0" w:color="000000"/>
              <w:bottom w:val="single" w:sz="6" w:space="0" w:color="000000"/>
            </w:tcBorders>
          </w:tcPr>
          <w:p w:rsidR="007660C9" w:rsidRDefault="007660C9" w:rsidP="00991265">
            <w:pPr>
              <w:pStyle w:val="TableParagraph"/>
              <w:spacing w:before="3" w:line="154" w:lineRule="exact"/>
              <w:ind w:left="21" w:right="54"/>
              <w:rPr>
                <w:sz w:val="15"/>
              </w:rPr>
            </w:pPr>
            <w:r>
              <w:rPr>
                <w:w w:val="102"/>
                <w:sz w:val="15"/>
              </w:rPr>
              <w:t>X</w:t>
            </w:r>
          </w:p>
        </w:tc>
        <w:tc>
          <w:tcPr>
            <w:tcW w:w="1701" w:type="dxa"/>
            <w:tcBorders>
              <w:top w:val="single" w:sz="6" w:space="0" w:color="000000"/>
              <w:bottom w:val="single" w:sz="6" w:space="0" w:color="000000"/>
            </w:tcBorders>
          </w:tcPr>
          <w:p w:rsidR="007660C9" w:rsidRDefault="007660C9" w:rsidP="00991265">
            <w:pPr>
              <w:pStyle w:val="TableParagraph"/>
              <w:spacing w:before="3" w:line="154" w:lineRule="exact"/>
              <w:ind w:left="22" w:right="54"/>
              <w:rPr>
                <w:sz w:val="15"/>
              </w:rPr>
            </w:pPr>
            <w:r>
              <w:rPr>
                <w:w w:val="102"/>
                <w:sz w:val="15"/>
              </w:rPr>
              <w:t>X</w:t>
            </w:r>
          </w:p>
        </w:tc>
        <w:tc>
          <w:tcPr>
            <w:tcW w:w="1843" w:type="dxa"/>
            <w:tcBorders>
              <w:top w:val="single" w:sz="6" w:space="0" w:color="000000"/>
              <w:bottom w:val="single" w:sz="6" w:space="0" w:color="000000"/>
            </w:tcBorders>
          </w:tcPr>
          <w:p w:rsidR="007660C9" w:rsidRDefault="007660C9" w:rsidP="00991265">
            <w:pPr>
              <w:pStyle w:val="TableParagraph"/>
              <w:spacing w:before="3" w:line="154" w:lineRule="exact"/>
              <w:ind w:left="21" w:right="54"/>
              <w:rPr>
                <w:sz w:val="15"/>
              </w:rPr>
            </w:pPr>
            <w:r>
              <w:rPr>
                <w:w w:val="102"/>
                <w:sz w:val="15"/>
              </w:rPr>
              <w:t>X</w:t>
            </w:r>
          </w:p>
        </w:tc>
      </w:tr>
      <w:tr w:rsidR="007660C9" w:rsidTr="00991265">
        <w:trPr>
          <w:trHeight w:val="558"/>
        </w:trPr>
        <w:tc>
          <w:tcPr>
            <w:tcW w:w="2410" w:type="dxa"/>
            <w:tcBorders>
              <w:top w:val="single" w:sz="6" w:space="0" w:color="000000"/>
              <w:bottom w:val="single" w:sz="6" w:space="0" w:color="000000"/>
            </w:tcBorders>
          </w:tcPr>
          <w:p w:rsidR="007660C9" w:rsidRDefault="007660C9" w:rsidP="00991265">
            <w:pPr>
              <w:pStyle w:val="TableParagraph"/>
              <w:spacing w:before="3" w:line="271" w:lineRule="auto"/>
              <w:ind w:left="28" w:right="54"/>
              <w:jc w:val="both"/>
              <w:rPr>
                <w:sz w:val="15"/>
              </w:rPr>
            </w:pPr>
            <w:r>
              <w:rPr>
                <w:sz w:val="15"/>
              </w:rPr>
              <w:t>Chequeo mensual del grupo de presión (bombas impulsoras del agua del tanque inferior al superior) realizando la</w:t>
            </w:r>
          </w:p>
          <w:p w:rsidR="007660C9" w:rsidRDefault="007660C9" w:rsidP="00991265">
            <w:pPr>
              <w:pStyle w:val="TableParagraph"/>
              <w:spacing w:line="146" w:lineRule="exact"/>
              <w:ind w:left="28" w:right="54"/>
              <w:jc w:val="both"/>
              <w:rPr>
                <w:sz w:val="15"/>
              </w:rPr>
            </w:pPr>
            <w:r>
              <w:rPr>
                <w:sz w:val="15"/>
              </w:rPr>
              <w:t>alternancia del funcionamiento de las mismas</w:t>
            </w:r>
          </w:p>
        </w:tc>
        <w:tc>
          <w:tcPr>
            <w:tcW w:w="1276" w:type="dxa"/>
            <w:tcBorders>
              <w:top w:val="single" w:sz="6" w:space="0" w:color="000000"/>
              <w:bottom w:val="single" w:sz="6" w:space="0" w:color="000000"/>
            </w:tcBorders>
          </w:tcPr>
          <w:p w:rsidR="007660C9" w:rsidRDefault="007660C9" w:rsidP="00991265">
            <w:pPr>
              <w:pStyle w:val="TableParagraph"/>
              <w:spacing w:before="8"/>
              <w:ind w:right="54"/>
              <w:rPr>
                <w:rFonts w:ascii="Arial"/>
                <w:sz w:val="16"/>
              </w:rPr>
            </w:pPr>
          </w:p>
          <w:p w:rsidR="007660C9" w:rsidRDefault="007660C9" w:rsidP="00991265">
            <w:pPr>
              <w:pStyle w:val="TableParagraph"/>
              <w:ind w:left="17" w:right="54"/>
              <w:rPr>
                <w:sz w:val="15"/>
              </w:rPr>
            </w:pPr>
            <w:r>
              <w:rPr>
                <w:w w:val="102"/>
                <w:sz w:val="15"/>
              </w:rPr>
              <w:t>X</w:t>
            </w:r>
          </w:p>
        </w:tc>
        <w:tc>
          <w:tcPr>
            <w:tcW w:w="1559" w:type="dxa"/>
            <w:tcBorders>
              <w:top w:val="single" w:sz="6" w:space="0" w:color="000000"/>
              <w:bottom w:val="single" w:sz="6" w:space="0" w:color="000000"/>
            </w:tcBorders>
          </w:tcPr>
          <w:p w:rsidR="007660C9" w:rsidRDefault="007660C9" w:rsidP="00991265">
            <w:pPr>
              <w:pStyle w:val="TableParagraph"/>
              <w:spacing w:before="8"/>
              <w:ind w:right="54"/>
              <w:rPr>
                <w:rFonts w:ascii="Arial"/>
                <w:sz w:val="16"/>
              </w:rPr>
            </w:pPr>
          </w:p>
          <w:p w:rsidR="007660C9" w:rsidRDefault="007660C9" w:rsidP="00991265">
            <w:pPr>
              <w:pStyle w:val="TableParagraph"/>
              <w:ind w:left="19" w:right="54"/>
              <w:rPr>
                <w:sz w:val="15"/>
              </w:rPr>
            </w:pPr>
            <w:r>
              <w:rPr>
                <w:w w:val="102"/>
                <w:sz w:val="15"/>
              </w:rPr>
              <w:t>X</w:t>
            </w:r>
          </w:p>
        </w:tc>
        <w:tc>
          <w:tcPr>
            <w:tcW w:w="1843" w:type="dxa"/>
            <w:tcBorders>
              <w:top w:val="single" w:sz="6" w:space="0" w:color="000000"/>
              <w:bottom w:val="single" w:sz="6" w:space="0" w:color="000000"/>
            </w:tcBorders>
          </w:tcPr>
          <w:p w:rsidR="007660C9" w:rsidRDefault="007660C9" w:rsidP="00991265">
            <w:pPr>
              <w:pStyle w:val="TableParagraph"/>
              <w:spacing w:before="8"/>
              <w:ind w:right="54"/>
              <w:rPr>
                <w:rFonts w:ascii="Arial"/>
                <w:sz w:val="16"/>
              </w:rPr>
            </w:pPr>
          </w:p>
          <w:p w:rsidR="007660C9" w:rsidRDefault="007660C9" w:rsidP="00991265">
            <w:pPr>
              <w:pStyle w:val="TableParagraph"/>
              <w:ind w:left="21" w:right="54"/>
              <w:rPr>
                <w:sz w:val="15"/>
              </w:rPr>
            </w:pPr>
            <w:r>
              <w:rPr>
                <w:w w:val="102"/>
                <w:sz w:val="15"/>
              </w:rPr>
              <w:t>X</w:t>
            </w:r>
          </w:p>
        </w:tc>
        <w:tc>
          <w:tcPr>
            <w:tcW w:w="1701" w:type="dxa"/>
            <w:tcBorders>
              <w:top w:val="single" w:sz="6" w:space="0" w:color="000000"/>
              <w:bottom w:val="single" w:sz="6" w:space="0" w:color="000000"/>
            </w:tcBorders>
          </w:tcPr>
          <w:p w:rsidR="007660C9" w:rsidRDefault="007660C9" w:rsidP="00991265">
            <w:pPr>
              <w:pStyle w:val="TableParagraph"/>
              <w:spacing w:before="8"/>
              <w:ind w:right="54"/>
              <w:rPr>
                <w:rFonts w:ascii="Arial"/>
                <w:sz w:val="16"/>
              </w:rPr>
            </w:pPr>
          </w:p>
          <w:p w:rsidR="007660C9" w:rsidRDefault="007660C9" w:rsidP="00991265">
            <w:pPr>
              <w:pStyle w:val="TableParagraph"/>
              <w:ind w:left="22" w:right="54"/>
              <w:rPr>
                <w:sz w:val="15"/>
              </w:rPr>
            </w:pPr>
            <w:r>
              <w:rPr>
                <w:w w:val="102"/>
                <w:sz w:val="15"/>
              </w:rPr>
              <w:t>X</w:t>
            </w:r>
          </w:p>
        </w:tc>
        <w:tc>
          <w:tcPr>
            <w:tcW w:w="1843" w:type="dxa"/>
            <w:tcBorders>
              <w:top w:val="single" w:sz="6" w:space="0" w:color="000000"/>
              <w:bottom w:val="single" w:sz="6" w:space="0" w:color="000000"/>
            </w:tcBorders>
          </w:tcPr>
          <w:p w:rsidR="007660C9" w:rsidRDefault="007660C9" w:rsidP="00991265">
            <w:pPr>
              <w:pStyle w:val="TableParagraph"/>
              <w:spacing w:before="8"/>
              <w:ind w:right="54"/>
              <w:rPr>
                <w:rFonts w:ascii="Arial"/>
                <w:sz w:val="16"/>
              </w:rPr>
            </w:pPr>
          </w:p>
          <w:p w:rsidR="007660C9" w:rsidRDefault="007660C9" w:rsidP="00991265">
            <w:pPr>
              <w:pStyle w:val="TableParagraph"/>
              <w:ind w:left="21" w:right="54"/>
              <w:rPr>
                <w:sz w:val="15"/>
              </w:rPr>
            </w:pPr>
            <w:r>
              <w:rPr>
                <w:w w:val="102"/>
                <w:sz w:val="15"/>
              </w:rPr>
              <w:t>X</w:t>
            </w:r>
          </w:p>
        </w:tc>
      </w:tr>
      <w:tr w:rsidR="007660C9" w:rsidTr="00991265">
        <w:trPr>
          <w:trHeight w:val="368"/>
        </w:trPr>
        <w:tc>
          <w:tcPr>
            <w:tcW w:w="2410" w:type="dxa"/>
            <w:tcBorders>
              <w:top w:val="single" w:sz="6" w:space="0" w:color="000000"/>
              <w:bottom w:val="single" w:sz="6" w:space="0" w:color="000000"/>
            </w:tcBorders>
          </w:tcPr>
          <w:p w:rsidR="007660C9" w:rsidRDefault="007660C9" w:rsidP="00991265">
            <w:pPr>
              <w:pStyle w:val="TableParagraph"/>
              <w:spacing w:before="5"/>
              <w:ind w:left="28" w:right="54"/>
              <w:jc w:val="both"/>
              <w:rPr>
                <w:sz w:val="15"/>
              </w:rPr>
            </w:pPr>
            <w:r>
              <w:rPr>
                <w:sz w:val="15"/>
              </w:rPr>
              <w:t>Chequeo de grifos y flotadores de los tanques y eventual</w:t>
            </w:r>
          </w:p>
          <w:p w:rsidR="007660C9" w:rsidRDefault="007660C9" w:rsidP="00991265">
            <w:pPr>
              <w:pStyle w:val="TableParagraph"/>
              <w:spacing w:before="23" w:line="149" w:lineRule="exact"/>
              <w:ind w:left="28" w:right="54"/>
              <w:jc w:val="both"/>
              <w:rPr>
                <w:sz w:val="15"/>
              </w:rPr>
            </w:pPr>
            <w:r>
              <w:rPr>
                <w:sz w:val="15"/>
              </w:rPr>
              <w:t>sustitución</w:t>
            </w:r>
          </w:p>
        </w:tc>
        <w:tc>
          <w:tcPr>
            <w:tcW w:w="1276" w:type="dxa"/>
            <w:tcBorders>
              <w:top w:val="single" w:sz="6" w:space="0" w:color="000000"/>
              <w:bottom w:val="single" w:sz="6" w:space="0" w:color="000000"/>
            </w:tcBorders>
          </w:tcPr>
          <w:p w:rsidR="007660C9" w:rsidRDefault="007660C9" w:rsidP="00991265">
            <w:pPr>
              <w:pStyle w:val="TableParagraph"/>
              <w:spacing w:before="99"/>
              <w:ind w:left="17" w:right="54"/>
              <w:rPr>
                <w:sz w:val="15"/>
              </w:rPr>
            </w:pPr>
            <w:r>
              <w:rPr>
                <w:w w:val="102"/>
                <w:sz w:val="15"/>
              </w:rPr>
              <w:t>X</w:t>
            </w:r>
          </w:p>
        </w:tc>
        <w:tc>
          <w:tcPr>
            <w:tcW w:w="1559" w:type="dxa"/>
            <w:tcBorders>
              <w:top w:val="single" w:sz="6" w:space="0" w:color="000000"/>
              <w:bottom w:val="single" w:sz="6" w:space="0" w:color="000000"/>
            </w:tcBorders>
          </w:tcPr>
          <w:p w:rsidR="007660C9" w:rsidRDefault="007660C9" w:rsidP="00991265">
            <w:pPr>
              <w:pStyle w:val="TableParagraph"/>
              <w:spacing w:before="99"/>
              <w:ind w:left="19" w:right="54"/>
              <w:rPr>
                <w:sz w:val="15"/>
              </w:rPr>
            </w:pPr>
            <w:r>
              <w:rPr>
                <w:w w:val="102"/>
                <w:sz w:val="15"/>
              </w:rPr>
              <w:t>X</w:t>
            </w:r>
          </w:p>
        </w:tc>
        <w:tc>
          <w:tcPr>
            <w:tcW w:w="1843" w:type="dxa"/>
            <w:tcBorders>
              <w:top w:val="single" w:sz="6" w:space="0" w:color="000000"/>
              <w:bottom w:val="single" w:sz="6" w:space="0" w:color="000000"/>
            </w:tcBorders>
          </w:tcPr>
          <w:p w:rsidR="007660C9" w:rsidRDefault="007660C9" w:rsidP="00991265">
            <w:pPr>
              <w:pStyle w:val="TableParagraph"/>
              <w:spacing w:before="99"/>
              <w:ind w:left="21" w:right="54"/>
              <w:rPr>
                <w:sz w:val="15"/>
              </w:rPr>
            </w:pPr>
            <w:r>
              <w:rPr>
                <w:w w:val="102"/>
                <w:sz w:val="15"/>
              </w:rPr>
              <w:t>X</w:t>
            </w:r>
          </w:p>
        </w:tc>
        <w:tc>
          <w:tcPr>
            <w:tcW w:w="1701" w:type="dxa"/>
            <w:tcBorders>
              <w:top w:val="single" w:sz="6" w:space="0" w:color="000000"/>
              <w:bottom w:val="single" w:sz="6" w:space="0" w:color="000000"/>
            </w:tcBorders>
          </w:tcPr>
          <w:p w:rsidR="007660C9" w:rsidRDefault="007660C9" w:rsidP="00991265">
            <w:pPr>
              <w:pStyle w:val="TableParagraph"/>
              <w:spacing w:before="99"/>
              <w:ind w:left="22" w:right="54"/>
              <w:rPr>
                <w:sz w:val="15"/>
              </w:rPr>
            </w:pPr>
            <w:r>
              <w:rPr>
                <w:w w:val="102"/>
                <w:sz w:val="15"/>
              </w:rPr>
              <w:t>X</w:t>
            </w:r>
          </w:p>
        </w:tc>
        <w:tc>
          <w:tcPr>
            <w:tcW w:w="1843" w:type="dxa"/>
            <w:tcBorders>
              <w:top w:val="single" w:sz="6" w:space="0" w:color="000000"/>
              <w:bottom w:val="single" w:sz="6" w:space="0" w:color="000000"/>
            </w:tcBorders>
          </w:tcPr>
          <w:p w:rsidR="007660C9" w:rsidRDefault="007660C9" w:rsidP="00991265">
            <w:pPr>
              <w:pStyle w:val="TableParagraph"/>
              <w:spacing w:before="99"/>
              <w:ind w:left="21" w:right="54"/>
              <w:rPr>
                <w:sz w:val="15"/>
              </w:rPr>
            </w:pPr>
            <w:r>
              <w:rPr>
                <w:w w:val="102"/>
                <w:sz w:val="15"/>
              </w:rPr>
              <w:t>X</w:t>
            </w:r>
          </w:p>
        </w:tc>
      </w:tr>
      <w:tr w:rsidR="007660C9" w:rsidTr="00991265">
        <w:trPr>
          <w:trHeight w:val="369"/>
        </w:trPr>
        <w:tc>
          <w:tcPr>
            <w:tcW w:w="2410" w:type="dxa"/>
            <w:tcBorders>
              <w:top w:val="single" w:sz="6" w:space="0" w:color="000000"/>
              <w:bottom w:val="single" w:sz="6" w:space="0" w:color="000000"/>
            </w:tcBorders>
          </w:tcPr>
          <w:p w:rsidR="007660C9" w:rsidRDefault="007660C9" w:rsidP="00991265">
            <w:pPr>
              <w:pStyle w:val="TableParagraph"/>
              <w:spacing w:before="5"/>
              <w:ind w:left="28" w:right="54"/>
              <w:jc w:val="both"/>
              <w:rPr>
                <w:sz w:val="15"/>
              </w:rPr>
            </w:pPr>
            <w:r>
              <w:rPr>
                <w:sz w:val="15"/>
              </w:rPr>
              <w:t>Chequeo de los equipos de bombeo de agua de napas</w:t>
            </w:r>
          </w:p>
          <w:p w:rsidR="007660C9" w:rsidRDefault="007660C9" w:rsidP="00991265">
            <w:pPr>
              <w:pStyle w:val="TableParagraph"/>
              <w:spacing w:before="23" w:line="149" w:lineRule="exact"/>
              <w:ind w:left="28" w:right="54"/>
              <w:jc w:val="both"/>
              <w:rPr>
                <w:sz w:val="15"/>
              </w:rPr>
            </w:pPr>
            <w:r>
              <w:rPr>
                <w:sz w:val="15"/>
              </w:rPr>
              <w:t>freáticas y aguas amoniacales</w:t>
            </w:r>
          </w:p>
        </w:tc>
        <w:tc>
          <w:tcPr>
            <w:tcW w:w="1276" w:type="dxa"/>
            <w:tcBorders>
              <w:top w:val="single" w:sz="6" w:space="0" w:color="000000"/>
              <w:bottom w:val="single" w:sz="6" w:space="0" w:color="000000"/>
            </w:tcBorders>
          </w:tcPr>
          <w:p w:rsidR="007660C9" w:rsidRDefault="007660C9" w:rsidP="00991265">
            <w:pPr>
              <w:pStyle w:val="TableParagraph"/>
              <w:spacing w:before="99"/>
              <w:ind w:left="17" w:right="54"/>
              <w:rPr>
                <w:sz w:val="15"/>
              </w:rPr>
            </w:pPr>
            <w:r>
              <w:rPr>
                <w:w w:val="102"/>
                <w:sz w:val="15"/>
              </w:rPr>
              <w:t>X</w:t>
            </w:r>
          </w:p>
        </w:tc>
        <w:tc>
          <w:tcPr>
            <w:tcW w:w="1559" w:type="dxa"/>
            <w:tcBorders>
              <w:top w:val="single" w:sz="6" w:space="0" w:color="000000"/>
              <w:bottom w:val="single" w:sz="6" w:space="0" w:color="000000"/>
            </w:tcBorders>
          </w:tcPr>
          <w:p w:rsidR="007660C9" w:rsidRDefault="007660C9" w:rsidP="00991265">
            <w:pPr>
              <w:pStyle w:val="TableParagraph"/>
              <w:spacing w:before="99"/>
              <w:ind w:left="19" w:right="54"/>
              <w:rPr>
                <w:sz w:val="15"/>
              </w:rPr>
            </w:pPr>
            <w:r>
              <w:rPr>
                <w:w w:val="102"/>
                <w:sz w:val="15"/>
              </w:rPr>
              <w:t>X</w:t>
            </w:r>
          </w:p>
        </w:tc>
        <w:tc>
          <w:tcPr>
            <w:tcW w:w="1843" w:type="dxa"/>
            <w:tcBorders>
              <w:top w:val="single" w:sz="6" w:space="0" w:color="000000"/>
              <w:bottom w:val="single" w:sz="6" w:space="0" w:color="000000"/>
            </w:tcBorders>
          </w:tcPr>
          <w:p w:rsidR="007660C9" w:rsidRDefault="007660C9" w:rsidP="00991265">
            <w:pPr>
              <w:pStyle w:val="TableParagraph"/>
              <w:spacing w:before="99"/>
              <w:ind w:left="21" w:right="54"/>
              <w:rPr>
                <w:sz w:val="15"/>
              </w:rPr>
            </w:pPr>
            <w:r>
              <w:rPr>
                <w:w w:val="102"/>
                <w:sz w:val="15"/>
              </w:rPr>
              <w:t>X</w:t>
            </w:r>
          </w:p>
        </w:tc>
        <w:tc>
          <w:tcPr>
            <w:tcW w:w="1701" w:type="dxa"/>
            <w:tcBorders>
              <w:top w:val="single" w:sz="6" w:space="0" w:color="000000"/>
              <w:bottom w:val="single" w:sz="6" w:space="0" w:color="000000"/>
            </w:tcBorders>
          </w:tcPr>
          <w:p w:rsidR="007660C9" w:rsidRDefault="007660C9" w:rsidP="00991265">
            <w:pPr>
              <w:pStyle w:val="TableParagraph"/>
              <w:spacing w:before="99"/>
              <w:ind w:left="22" w:right="54"/>
              <w:rPr>
                <w:sz w:val="15"/>
              </w:rPr>
            </w:pPr>
            <w:r>
              <w:rPr>
                <w:w w:val="102"/>
                <w:sz w:val="15"/>
              </w:rPr>
              <w:t>X</w:t>
            </w:r>
          </w:p>
        </w:tc>
        <w:tc>
          <w:tcPr>
            <w:tcW w:w="1843" w:type="dxa"/>
            <w:tcBorders>
              <w:top w:val="single" w:sz="6" w:space="0" w:color="000000"/>
              <w:bottom w:val="single" w:sz="6" w:space="0" w:color="000000"/>
            </w:tcBorders>
          </w:tcPr>
          <w:p w:rsidR="007660C9" w:rsidRDefault="007660C9" w:rsidP="00991265">
            <w:pPr>
              <w:pStyle w:val="TableParagraph"/>
              <w:spacing w:before="99"/>
              <w:ind w:left="21" w:right="54"/>
              <w:rPr>
                <w:sz w:val="15"/>
              </w:rPr>
            </w:pPr>
            <w:r>
              <w:rPr>
                <w:w w:val="102"/>
                <w:sz w:val="15"/>
              </w:rPr>
              <w:t>X</w:t>
            </w:r>
          </w:p>
        </w:tc>
      </w:tr>
      <w:tr w:rsidR="007660C9" w:rsidTr="00991265">
        <w:trPr>
          <w:trHeight w:val="177"/>
        </w:trPr>
        <w:tc>
          <w:tcPr>
            <w:tcW w:w="2410" w:type="dxa"/>
            <w:tcBorders>
              <w:top w:val="single" w:sz="6" w:space="0" w:color="000000"/>
              <w:bottom w:val="single" w:sz="6" w:space="0" w:color="000000"/>
            </w:tcBorders>
          </w:tcPr>
          <w:p w:rsidR="007660C9" w:rsidRDefault="007660C9" w:rsidP="00991265">
            <w:pPr>
              <w:pStyle w:val="TableParagraph"/>
              <w:spacing w:before="8" w:line="149" w:lineRule="exact"/>
              <w:ind w:left="28" w:right="54"/>
              <w:jc w:val="both"/>
              <w:rPr>
                <w:sz w:val="15"/>
              </w:rPr>
            </w:pPr>
            <w:r>
              <w:rPr>
                <w:sz w:val="15"/>
              </w:rPr>
              <w:t xml:space="preserve">Chequeo del equipo </w:t>
            </w:r>
            <w:proofErr w:type="spellStart"/>
            <w:r>
              <w:rPr>
                <w:sz w:val="15"/>
              </w:rPr>
              <w:t>hidro</w:t>
            </w:r>
            <w:proofErr w:type="spellEnd"/>
            <w:r>
              <w:rPr>
                <w:sz w:val="15"/>
              </w:rPr>
              <w:t>-neumático</w:t>
            </w:r>
          </w:p>
        </w:tc>
        <w:tc>
          <w:tcPr>
            <w:tcW w:w="1276" w:type="dxa"/>
            <w:tcBorders>
              <w:top w:val="single" w:sz="6" w:space="0" w:color="000000"/>
              <w:bottom w:val="single" w:sz="6" w:space="0" w:color="000000"/>
            </w:tcBorders>
          </w:tcPr>
          <w:p w:rsidR="007660C9" w:rsidRDefault="007660C9" w:rsidP="00991265">
            <w:pPr>
              <w:pStyle w:val="TableParagraph"/>
              <w:spacing w:before="3" w:line="154" w:lineRule="exact"/>
              <w:ind w:left="17" w:right="54"/>
              <w:rPr>
                <w:sz w:val="15"/>
              </w:rPr>
            </w:pPr>
            <w:r>
              <w:rPr>
                <w:w w:val="102"/>
                <w:sz w:val="15"/>
              </w:rPr>
              <w:t>X</w:t>
            </w:r>
          </w:p>
        </w:tc>
        <w:tc>
          <w:tcPr>
            <w:tcW w:w="1559" w:type="dxa"/>
            <w:tcBorders>
              <w:top w:val="single" w:sz="6" w:space="0" w:color="000000"/>
              <w:bottom w:val="single" w:sz="6" w:space="0" w:color="000000"/>
            </w:tcBorders>
          </w:tcPr>
          <w:p w:rsidR="007660C9" w:rsidRDefault="007660C9" w:rsidP="00991265">
            <w:pPr>
              <w:pStyle w:val="TableParagraph"/>
              <w:spacing w:before="3" w:line="154" w:lineRule="exact"/>
              <w:ind w:left="19" w:right="54"/>
              <w:rPr>
                <w:sz w:val="15"/>
              </w:rPr>
            </w:pPr>
            <w:r>
              <w:rPr>
                <w:w w:val="102"/>
                <w:sz w:val="15"/>
              </w:rPr>
              <w:t>X</w:t>
            </w:r>
          </w:p>
        </w:tc>
        <w:tc>
          <w:tcPr>
            <w:tcW w:w="1843" w:type="dxa"/>
            <w:tcBorders>
              <w:top w:val="single" w:sz="6" w:space="0" w:color="000000"/>
              <w:bottom w:val="single" w:sz="6" w:space="0" w:color="000000"/>
            </w:tcBorders>
          </w:tcPr>
          <w:p w:rsidR="007660C9" w:rsidRDefault="007660C9" w:rsidP="00991265">
            <w:pPr>
              <w:pStyle w:val="TableParagraph"/>
              <w:spacing w:before="3" w:line="154" w:lineRule="exact"/>
              <w:ind w:left="21" w:right="54"/>
              <w:rPr>
                <w:sz w:val="15"/>
              </w:rPr>
            </w:pPr>
            <w:r>
              <w:rPr>
                <w:w w:val="102"/>
                <w:sz w:val="15"/>
              </w:rPr>
              <w:t>X</w:t>
            </w:r>
          </w:p>
        </w:tc>
        <w:tc>
          <w:tcPr>
            <w:tcW w:w="1701" w:type="dxa"/>
            <w:tcBorders>
              <w:top w:val="single" w:sz="6" w:space="0" w:color="000000"/>
              <w:bottom w:val="single" w:sz="6" w:space="0" w:color="000000"/>
            </w:tcBorders>
          </w:tcPr>
          <w:p w:rsidR="007660C9" w:rsidRDefault="007660C9" w:rsidP="00991265">
            <w:pPr>
              <w:pStyle w:val="TableParagraph"/>
              <w:spacing w:before="3" w:line="154" w:lineRule="exact"/>
              <w:ind w:left="22" w:right="54"/>
              <w:rPr>
                <w:sz w:val="15"/>
              </w:rPr>
            </w:pPr>
            <w:r>
              <w:rPr>
                <w:w w:val="102"/>
                <w:sz w:val="15"/>
              </w:rPr>
              <w:t>X</w:t>
            </w:r>
          </w:p>
        </w:tc>
        <w:tc>
          <w:tcPr>
            <w:tcW w:w="1843" w:type="dxa"/>
            <w:tcBorders>
              <w:top w:val="single" w:sz="6" w:space="0" w:color="000000"/>
              <w:bottom w:val="single" w:sz="6" w:space="0" w:color="000000"/>
            </w:tcBorders>
          </w:tcPr>
          <w:p w:rsidR="007660C9" w:rsidRDefault="007660C9" w:rsidP="00991265">
            <w:pPr>
              <w:pStyle w:val="TableParagraph"/>
              <w:spacing w:before="3" w:line="154" w:lineRule="exact"/>
              <w:ind w:left="21" w:right="54"/>
              <w:rPr>
                <w:sz w:val="15"/>
              </w:rPr>
            </w:pPr>
            <w:r>
              <w:rPr>
                <w:w w:val="102"/>
                <w:sz w:val="15"/>
              </w:rPr>
              <w:t>X</w:t>
            </w:r>
          </w:p>
        </w:tc>
      </w:tr>
      <w:tr w:rsidR="007660C9" w:rsidTr="00991265">
        <w:trPr>
          <w:trHeight w:val="368"/>
        </w:trPr>
        <w:tc>
          <w:tcPr>
            <w:tcW w:w="2410" w:type="dxa"/>
            <w:tcBorders>
              <w:top w:val="single" w:sz="6" w:space="0" w:color="000000"/>
              <w:bottom w:val="single" w:sz="6" w:space="0" w:color="000000"/>
            </w:tcBorders>
          </w:tcPr>
          <w:p w:rsidR="007660C9" w:rsidRDefault="007660C9" w:rsidP="00991265">
            <w:pPr>
              <w:pStyle w:val="TableParagraph"/>
              <w:spacing w:before="5"/>
              <w:ind w:left="28" w:right="54"/>
              <w:jc w:val="both"/>
              <w:rPr>
                <w:sz w:val="15"/>
              </w:rPr>
            </w:pPr>
            <w:r>
              <w:rPr>
                <w:sz w:val="15"/>
              </w:rPr>
              <w:t>Chequeo de equipos de bombeo de agua de pozo para uso</w:t>
            </w:r>
          </w:p>
          <w:p w:rsidR="007660C9" w:rsidRDefault="007660C9" w:rsidP="00991265">
            <w:pPr>
              <w:pStyle w:val="TableParagraph"/>
              <w:spacing w:before="23" w:line="149" w:lineRule="exact"/>
              <w:ind w:left="28" w:right="54"/>
              <w:jc w:val="both"/>
              <w:rPr>
                <w:sz w:val="15"/>
              </w:rPr>
            </w:pPr>
            <w:proofErr w:type="gramStart"/>
            <w:r>
              <w:rPr>
                <w:sz w:val="15"/>
              </w:rPr>
              <w:t>de</w:t>
            </w:r>
            <w:proofErr w:type="gramEnd"/>
            <w:r>
              <w:rPr>
                <w:sz w:val="15"/>
              </w:rPr>
              <w:t xml:space="preserve"> los fluxómetros.</w:t>
            </w:r>
          </w:p>
        </w:tc>
        <w:tc>
          <w:tcPr>
            <w:tcW w:w="1276" w:type="dxa"/>
            <w:tcBorders>
              <w:top w:val="single" w:sz="6" w:space="0" w:color="000000"/>
              <w:bottom w:val="single" w:sz="6" w:space="0" w:color="000000"/>
            </w:tcBorders>
          </w:tcPr>
          <w:p w:rsidR="007660C9" w:rsidRDefault="007660C9" w:rsidP="00991265">
            <w:pPr>
              <w:pStyle w:val="TableParagraph"/>
              <w:ind w:right="54"/>
              <w:rPr>
                <w:rFonts w:ascii="Times New Roman"/>
                <w:sz w:val="14"/>
              </w:rPr>
            </w:pPr>
          </w:p>
        </w:tc>
        <w:tc>
          <w:tcPr>
            <w:tcW w:w="1559" w:type="dxa"/>
            <w:tcBorders>
              <w:top w:val="single" w:sz="6" w:space="0" w:color="000000"/>
              <w:bottom w:val="single" w:sz="6" w:space="0" w:color="000000"/>
            </w:tcBorders>
          </w:tcPr>
          <w:p w:rsidR="007660C9" w:rsidRDefault="007660C9" w:rsidP="00991265">
            <w:pPr>
              <w:pStyle w:val="TableParagraph"/>
              <w:ind w:right="54"/>
              <w:rPr>
                <w:rFonts w:ascii="Times New Roman"/>
                <w:sz w:val="14"/>
              </w:rPr>
            </w:pPr>
          </w:p>
        </w:tc>
        <w:tc>
          <w:tcPr>
            <w:tcW w:w="1843" w:type="dxa"/>
            <w:tcBorders>
              <w:top w:val="single" w:sz="6" w:space="0" w:color="000000"/>
              <w:bottom w:val="single" w:sz="6" w:space="0" w:color="000000"/>
            </w:tcBorders>
          </w:tcPr>
          <w:p w:rsidR="007660C9" w:rsidRDefault="007660C9" w:rsidP="00991265">
            <w:pPr>
              <w:pStyle w:val="TableParagraph"/>
              <w:ind w:right="54"/>
              <w:rPr>
                <w:rFonts w:ascii="Times New Roman"/>
                <w:sz w:val="14"/>
              </w:rPr>
            </w:pPr>
          </w:p>
        </w:tc>
        <w:tc>
          <w:tcPr>
            <w:tcW w:w="1701" w:type="dxa"/>
            <w:tcBorders>
              <w:top w:val="single" w:sz="6" w:space="0" w:color="000000"/>
              <w:bottom w:val="single" w:sz="6" w:space="0" w:color="000000"/>
            </w:tcBorders>
          </w:tcPr>
          <w:p w:rsidR="007660C9" w:rsidRDefault="007660C9" w:rsidP="00991265">
            <w:pPr>
              <w:pStyle w:val="TableParagraph"/>
              <w:ind w:right="54"/>
              <w:rPr>
                <w:rFonts w:ascii="Times New Roman"/>
                <w:sz w:val="14"/>
              </w:rPr>
            </w:pPr>
          </w:p>
        </w:tc>
        <w:tc>
          <w:tcPr>
            <w:tcW w:w="1843" w:type="dxa"/>
            <w:tcBorders>
              <w:top w:val="single" w:sz="6" w:space="0" w:color="000000"/>
              <w:bottom w:val="single" w:sz="6" w:space="0" w:color="000000"/>
            </w:tcBorders>
          </w:tcPr>
          <w:p w:rsidR="007660C9" w:rsidRDefault="007660C9" w:rsidP="00991265">
            <w:pPr>
              <w:pStyle w:val="TableParagraph"/>
              <w:spacing w:before="99"/>
              <w:ind w:left="21" w:right="54"/>
              <w:rPr>
                <w:sz w:val="15"/>
              </w:rPr>
            </w:pPr>
            <w:r>
              <w:rPr>
                <w:w w:val="102"/>
                <w:sz w:val="15"/>
              </w:rPr>
              <w:t>X</w:t>
            </w:r>
          </w:p>
        </w:tc>
      </w:tr>
      <w:tr w:rsidR="007660C9" w:rsidTr="00991265">
        <w:trPr>
          <w:trHeight w:val="177"/>
        </w:trPr>
        <w:tc>
          <w:tcPr>
            <w:tcW w:w="2410" w:type="dxa"/>
            <w:tcBorders>
              <w:top w:val="single" w:sz="6" w:space="0" w:color="000000"/>
              <w:bottom w:val="single" w:sz="6" w:space="0" w:color="000000"/>
            </w:tcBorders>
          </w:tcPr>
          <w:p w:rsidR="007660C9" w:rsidRDefault="007660C9" w:rsidP="00991265">
            <w:pPr>
              <w:pStyle w:val="TableParagraph"/>
              <w:spacing w:before="8" w:line="149" w:lineRule="exact"/>
              <w:ind w:left="28" w:right="54"/>
              <w:jc w:val="both"/>
              <w:rPr>
                <w:sz w:val="15"/>
              </w:rPr>
            </w:pPr>
            <w:r>
              <w:rPr>
                <w:sz w:val="15"/>
              </w:rPr>
              <w:t>Limpieza de tanques de reserva anual</w:t>
            </w:r>
          </w:p>
        </w:tc>
        <w:tc>
          <w:tcPr>
            <w:tcW w:w="1276" w:type="dxa"/>
            <w:tcBorders>
              <w:top w:val="single" w:sz="6" w:space="0" w:color="000000"/>
              <w:bottom w:val="single" w:sz="6" w:space="0" w:color="000000"/>
            </w:tcBorders>
          </w:tcPr>
          <w:p w:rsidR="007660C9" w:rsidRDefault="007660C9" w:rsidP="00991265">
            <w:pPr>
              <w:pStyle w:val="TableParagraph"/>
              <w:spacing w:before="3" w:line="154" w:lineRule="exact"/>
              <w:ind w:left="17" w:right="54"/>
              <w:rPr>
                <w:sz w:val="15"/>
              </w:rPr>
            </w:pPr>
            <w:r>
              <w:rPr>
                <w:w w:val="102"/>
                <w:sz w:val="15"/>
              </w:rPr>
              <w:t>X</w:t>
            </w:r>
          </w:p>
        </w:tc>
        <w:tc>
          <w:tcPr>
            <w:tcW w:w="1559" w:type="dxa"/>
            <w:tcBorders>
              <w:top w:val="single" w:sz="6" w:space="0" w:color="000000"/>
              <w:bottom w:val="single" w:sz="6" w:space="0" w:color="000000"/>
            </w:tcBorders>
          </w:tcPr>
          <w:p w:rsidR="007660C9" w:rsidRDefault="007660C9" w:rsidP="00991265">
            <w:pPr>
              <w:pStyle w:val="TableParagraph"/>
              <w:spacing w:before="3" w:line="154" w:lineRule="exact"/>
              <w:ind w:left="19" w:right="54"/>
              <w:rPr>
                <w:sz w:val="15"/>
              </w:rPr>
            </w:pPr>
            <w:r>
              <w:rPr>
                <w:w w:val="102"/>
                <w:sz w:val="15"/>
              </w:rPr>
              <w:t>X</w:t>
            </w:r>
          </w:p>
        </w:tc>
        <w:tc>
          <w:tcPr>
            <w:tcW w:w="1843" w:type="dxa"/>
            <w:tcBorders>
              <w:top w:val="single" w:sz="6" w:space="0" w:color="000000"/>
              <w:bottom w:val="single" w:sz="6" w:space="0" w:color="000000"/>
            </w:tcBorders>
          </w:tcPr>
          <w:p w:rsidR="007660C9" w:rsidRDefault="007660C9" w:rsidP="00991265">
            <w:pPr>
              <w:pStyle w:val="TableParagraph"/>
              <w:spacing w:before="3" w:line="154" w:lineRule="exact"/>
              <w:ind w:left="21" w:right="54"/>
              <w:rPr>
                <w:sz w:val="15"/>
              </w:rPr>
            </w:pPr>
            <w:r>
              <w:rPr>
                <w:w w:val="102"/>
                <w:sz w:val="15"/>
              </w:rPr>
              <w:t>X</w:t>
            </w:r>
          </w:p>
        </w:tc>
        <w:tc>
          <w:tcPr>
            <w:tcW w:w="1701" w:type="dxa"/>
            <w:tcBorders>
              <w:top w:val="single" w:sz="6" w:space="0" w:color="000000"/>
              <w:bottom w:val="single" w:sz="6" w:space="0" w:color="000000"/>
            </w:tcBorders>
          </w:tcPr>
          <w:p w:rsidR="007660C9" w:rsidRDefault="007660C9" w:rsidP="00991265">
            <w:pPr>
              <w:pStyle w:val="TableParagraph"/>
              <w:spacing w:before="3" w:line="154" w:lineRule="exact"/>
              <w:ind w:left="22" w:right="54"/>
              <w:rPr>
                <w:sz w:val="15"/>
              </w:rPr>
            </w:pPr>
            <w:r>
              <w:rPr>
                <w:w w:val="102"/>
                <w:sz w:val="15"/>
              </w:rPr>
              <w:t>X</w:t>
            </w:r>
          </w:p>
        </w:tc>
        <w:tc>
          <w:tcPr>
            <w:tcW w:w="1843" w:type="dxa"/>
            <w:tcBorders>
              <w:top w:val="single" w:sz="6" w:space="0" w:color="000000"/>
              <w:bottom w:val="single" w:sz="6" w:space="0" w:color="000000"/>
            </w:tcBorders>
          </w:tcPr>
          <w:p w:rsidR="007660C9" w:rsidRDefault="007660C9" w:rsidP="00991265">
            <w:pPr>
              <w:pStyle w:val="TableParagraph"/>
              <w:spacing w:before="3" w:line="154" w:lineRule="exact"/>
              <w:ind w:left="21" w:right="54"/>
              <w:rPr>
                <w:sz w:val="15"/>
              </w:rPr>
            </w:pPr>
            <w:r>
              <w:rPr>
                <w:w w:val="102"/>
                <w:sz w:val="15"/>
              </w:rPr>
              <w:t>X</w:t>
            </w:r>
          </w:p>
        </w:tc>
      </w:tr>
      <w:tr w:rsidR="007660C9" w:rsidTr="00991265">
        <w:trPr>
          <w:trHeight w:val="369"/>
        </w:trPr>
        <w:tc>
          <w:tcPr>
            <w:tcW w:w="2410" w:type="dxa"/>
            <w:tcBorders>
              <w:top w:val="single" w:sz="6" w:space="0" w:color="000000"/>
              <w:bottom w:val="single" w:sz="6" w:space="0" w:color="000000"/>
            </w:tcBorders>
          </w:tcPr>
          <w:p w:rsidR="007660C9" w:rsidRDefault="007660C9" w:rsidP="00991265">
            <w:pPr>
              <w:pStyle w:val="TableParagraph"/>
              <w:spacing w:before="5"/>
              <w:ind w:left="28" w:right="54"/>
              <w:jc w:val="both"/>
              <w:rPr>
                <w:sz w:val="15"/>
              </w:rPr>
            </w:pPr>
            <w:r>
              <w:rPr>
                <w:sz w:val="15"/>
              </w:rPr>
              <w:t>Reparación de pérdidas en las cañerías de la instalación de</w:t>
            </w:r>
          </w:p>
          <w:p w:rsidR="007660C9" w:rsidRDefault="007660C9" w:rsidP="00991265">
            <w:pPr>
              <w:pStyle w:val="TableParagraph"/>
              <w:spacing w:before="23" w:line="149" w:lineRule="exact"/>
              <w:ind w:left="28" w:right="54"/>
              <w:jc w:val="both"/>
              <w:rPr>
                <w:sz w:val="15"/>
              </w:rPr>
            </w:pPr>
            <w:r>
              <w:rPr>
                <w:sz w:val="15"/>
              </w:rPr>
              <w:t>desagüe y abastecimiento (aparente y embutida)</w:t>
            </w:r>
          </w:p>
        </w:tc>
        <w:tc>
          <w:tcPr>
            <w:tcW w:w="1276" w:type="dxa"/>
            <w:tcBorders>
              <w:top w:val="single" w:sz="6" w:space="0" w:color="000000"/>
              <w:bottom w:val="single" w:sz="6" w:space="0" w:color="000000"/>
            </w:tcBorders>
          </w:tcPr>
          <w:p w:rsidR="007660C9" w:rsidRDefault="007660C9" w:rsidP="00991265">
            <w:pPr>
              <w:pStyle w:val="TableParagraph"/>
              <w:spacing w:before="99"/>
              <w:ind w:left="17" w:right="54"/>
              <w:rPr>
                <w:sz w:val="15"/>
              </w:rPr>
            </w:pPr>
            <w:r>
              <w:rPr>
                <w:w w:val="102"/>
                <w:sz w:val="15"/>
              </w:rPr>
              <w:t>X</w:t>
            </w:r>
          </w:p>
        </w:tc>
        <w:tc>
          <w:tcPr>
            <w:tcW w:w="1559" w:type="dxa"/>
            <w:tcBorders>
              <w:top w:val="single" w:sz="6" w:space="0" w:color="000000"/>
              <w:bottom w:val="single" w:sz="6" w:space="0" w:color="000000"/>
            </w:tcBorders>
          </w:tcPr>
          <w:p w:rsidR="007660C9" w:rsidRDefault="007660C9" w:rsidP="00991265">
            <w:pPr>
              <w:pStyle w:val="TableParagraph"/>
              <w:spacing w:before="99"/>
              <w:ind w:left="19" w:right="54"/>
              <w:rPr>
                <w:sz w:val="15"/>
              </w:rPr>
            </w:pPr>
            <w:r>
              <w:rPr>
                <w:w w:val="102"/>
                <w:sz w:val="15"/>
              </w:rPr>
              <w:t>X</w:t>
            </w:r>
          </w:p>
        </w:tc>
        <w:tc>
          <w:tcPr>
            <w:tcW w:w="1843" w:type="dxa"/>
            <w:tcBorders>
              <w:top w:val="single" w:sz="6" w:space="0" w:color="000000"/>
              <w:bottom w:val="single" w:sz="6" w:space="0" w:color="000000"/>
            </w:tcBorders>
          </w:tcPr>
          <w:p w:rsidR="007660C9" w:rsidRDefault="007660C9" w:rsidP="00991265">
            <w:pPr>
              <w:pStyle w:val="TableParagraph"/>
              <w:spacing w:before="99"/>
              <w:ind w:left="21" w:right="54"/>
              <w:rPr>
                <w:sz w:val="15"/>
              </w:rPr>
            </w:pPr>
            <w:r>
              <w:rPr>
                <w:w w:val="102"/>
                <w:sz w:val="15"/>
              </w:rPr>
              <w:t>X</w:t>
            </w:r>
          </w:p>
        </w:tc>
        <w:tc>
          <w:tcPr>
            <w:tcW w:w="1701" w:type="dxa"/>
            <w:tcBorders>
              <w:top w:val="single" w:sz="6" w:space="0" w:color="000000"/>
              <w:bottom w:val="single" w:sz="6" w:space="0" w:color="000000"/>
            </w:tcBorders>
          </w:tcPr>
          <w:p w:rsidR="007660C9" w:rsidRDefault="007660C9" w:rsidP="00991265">
            <w:pPr>
              <w:pStyle w:val="TableParagraph"/>
              <w:spacing w:before="99"/>
              <w:ind w:left="22" w:right="54"/>
              <w:rPr>
                <w:sz w:val="15"/>
              </w:rPr>
            </w:pPr>
            <w:r>
              <w:rPr>
                <w:w w:val="102"/>
                <w:sz w:val="15"/>
              </w:rPr>
              <w:t>X</w:t>
            </w:r>
          </w:p>
        </w:tc>
        <w:tc>
          <w:tcPr>
            <w:tcW w:w="1843" w:type="dxa"/>
            <w:tcBorders>
              <w:top w:val="single" w:sz="6" w:space="0" w:color="000000"/>
              <w:bottom w:val="single" w:sz="6" w:space="0" w:color="000000"/>
            </w:tcBorders>
          </w:tcPr>
          <w:p w:rsidR="007660C9" w:rsidRDefault="007660C9" w:rsidP="00991265">
            <w:pPr>
              <w:pStyle w:val="TableParagraph"/>
              <w:spacing w:before="99"/>
              <w:ind w:left="21" w:right="54"/>
              <w:rPr>
                <w:sz w:val="15"/>
              </w:rPr>
            </w:pPr>
            <w:r>
              <w:rPr>
                <w:w w:val="102"/>
                <w:sz w:val="15"/>
              </w:rPr>
              <w:t>X</w:t>
            </w:r>
          </w:p>
        </w:tc>
      </w:tr>
      <w:tr w:rsidR="007660C9" w:rsidTr="00991265">
        <w:trPr>
          <w:trHeight w:val="176"/>
        </w:trPr>
        <w:tc>
          <w:tcPr>
            <w:tcW w:w="2410" w:type="dxa"/>
            <w:tcBorders>
              <w:top w:val="single" w:sz="6" w:space="0" w:color="000000"/>
              <w:bottom w:val="single" w:sz="6" w:space="0" w:color="000000"/>
            </w:tcBorders>
          </w:tcPr>
          <w:p w:rsidR="007660C9" w:rsidRDefault="007660C9" w:rsidP="00991265">
            <w:pPr>
              <w:pStyle w:val="TableParagraph"/>
              <w:spacing w:line="156" w:lineRule="exact"/>
              <w:ind w:left="28" w:right="54"/>
              <w:jc w:val="both"/>
              <w:rPr>
                <w:sz w:val="15"/>
              </w:rPr>
            </w:pPr>
            <w:r>
              <w:rPr>
                <w:sz w:val="15"/>
              </w:rPr>
              <w:t>Reparación y sustitución de cisternas y grifería</w:t>
            </w:r>
          </w:p>
        </w:tc>
        <w:tc>
          <w:tcPr>
            <w:tcW w:w="1276" w:type="dxa"/>
            <w:tcBorders>
              <w:top w:val="single" w:sz="6" w:space="0" w:color="000000"/>
              <w:bottom w:val="single" w:sz="6" w:space="0" w:color="000000"/>
            </w:tcBorders>
          </w:tcPr>
          <w:p w:rsidR="007660C9" w:rsidRDefault="007660C9" w:rsidP="00991265">
            <w:pPr>
              <w:pStyle w:val="TableParagraph"/>
              <w:spacing w:before="3" w:line="154" w:lineRule="exact"/>
              <w:ind w:left="17" w:right="54"/>
              <w:rPr>
                <w:sz w:val="15"/>
              </w:rPr>
            </w:pPr>
            <w:r>
              <w:rPr>
                <w:w w:val="102"/>
                <w:sz w:val="15"/>
              </w:rPr>
              <w:t>X</w:t>
            </w:r>
          </w:p>
        </w:tc>
        <w:tc>
          <w:tcPr>
            <w:tcW w:w="1559" w:type="dxa"/>
            <w:tcBorders>
              <w:top w:val="single" w:sz="6" w:space="0" w:color="000000"/>
              <w:bottom w:val="single" w:sz="6" w:space="0" w:color="000000"/>
            </w:tcBorders>
          </w:tcPr>
          <w:p w:rsidR="007660C9" w:rsidRDefault="007660C9" w:rsidP="00991265">
            <w:pPr>
              <w:pStyle w:val="TableParagraph"/>
              <w:spacing w:before="3" w:line="154" w:lineRule="exact"/>
              <w:ind w:left="19" w:right="54"/>
              <w:rPr>
                <w:sz w:val="15"/>
              </w:rPr>
            </w:pPr>
            <w:r>
              <w:rPr>
                <w:w w:val="102"/>
                <w:sz w:val="15"/>
              </w:rPr>
              <w:t>X</w:t>
            </w:r>
          </w:p>
        </w:tc>
        <w:tc>
          <w:tcPr>
            <w:tcW w:w="1843" w:type="dxa"/>
            <w:tcBorders>
              <w:top w:val="single" w:sz="6" w:space="0" w:color="000000"/>
              <w:bottom w:val="single" w:sz="6" w:space="0" w:color="000000"/>
            </w:tcBorders>
          </w:tcPr>
          <w:p w:rsidR="007660C9" w:rsidRDefault="007660C9" w:rsidP="00991265">
            <w:pPr>
              <w:pStyle w:val="TableParagraph"/>
              <w:spacing w:before="3" w:line="154" w:lineRule="exact"/>
              <w:ind w:left="21" w:right="54"/>
              <w:rPr>
                <w:sz w:val="15"/>
              </w:rPr>
            </w:pPr>
            <w:r>
              <w:rPr>
                <w:w w:val="102"/>
                <w:sz w:val="15"/>
              </w:rPr>
              <w:t>X</w:t>
            </w:r>
          </w:p>
        </w:tc>
        <w:tc>
          <w:tcPr>
            <w:tcW w:w="1701" w:type="dxa"/>
            <w:tcBorders>
              <w:top w:val="single" w:sz="6" w:space="0" w:color="000000"/>
              <w:bottom w:val="single" w:sz="6" w:space="0" w:color="000000"/>
            </w:tcBorders>
          </w:tcPr>
          <w:p w:rsidR="007660C9" w:rsidRDefault="007660C9" w:rsidP="00991265">
            <w:pPr>
              <w:pStyle w:val="TableParagraph"/>
              <w:spacing w:before="3" w:line="154" w:lineRule="exact"/>
              <w:ind w:left="22" w:right="54"/>
              <w:rPr>
                <w:sz w:val="15"/>
              </w:rPr>
            </w:pPr>
            <w:r>
              <w:rPr>
                <w:w w:val="102"/>
                <w:sz w:val="15"/>
              </w:rPr>
              <w:t>X</w:t>
            </w:r>
          </w:p>
        </w:tc>
        <w:tc>
          <w:tcPr>
            <w:tcW w:w="1843" w:type="dxa"/>
            <w:tcBorders>
              <w:top w:val="single" w:sz="6" w:space="0" w:color="000000"/>
              <w:bottom w:val="single" w:sz="6" w:space="0" w:color="000000"/>
            </w:tcBorders>
          </w:tcPr>
          <w:p w:rsidR="007660C9" w:rsidRDefault="007660C9" w:rsidP="00991265">
            <w:pPr>
              <w:pStyle w:val="TableParagraph"/>
              <w:spacing w:before="3" w:line="154" w:lineRule="exact"/>
              <w:ind w:left="21" w:right="54"/>
              <w:rPr>
                <w:sz w:val="15"/>
              </w:rPr>
            </w:pPr>
            <w:r>
              <w:rPr>
                <w:w w:val="102"/>
                <w:sz w:val="15"/>
              </w:rPr>
              <w:t>X</w:t>
            </w:r>
          </w:p>
        </w:tc>
      </w:tr>
      <w:tr w:rsidR="007660C9" w:rsidTr="00991265">
        <w:trPr>
          <w:trHeight w:val="177"/>
        </w:trPr>
        <w:tc>
          <w:tcPr>
            <w:tcW w:w="2410" w:type="dxa"/>
            <w:tcBorders>
              <w:top w:val="single" w:sz="6" w:space="0" w:color="000000"/>
              <w:bottom w:val="single" w:sz="6" w:space="0" w:color="000000"/>
            </w:tcBorders>
          </w:tcPr>
          <w:p w:rsidR="007660C9" w:rsidRDefault="007660C9" w:rsidP="00991265">
            <w:pPr>
              <w:pStyle w:val="TableParagraph"/>
              <w:spacing w:line="156" w:lineRule="exact"/>
              <w:ind w:left="28" w:right="54"/>
              <w:jc w:val="both"/>
              <w:rPr>
                <w:sz w:val="15"/>
              </w:rPr>
            </w:pPr>
            <w:r>
              <w:rPr>
                <w:sz w:val="15"/>
              </w:rPr>
              <w:t>Reparación y/o regulación de fluxómetros</w:t>
            </w:r>
          </w:p>
        </w:tc>
        <w:tc>
          <w:tcPr>
            <w:tcW w:w="1276" w:type="dxa"/>
            <w:tcBorders>
              <w:top w:val="single" w:sz="6" w:space="0" w:color="000000"/>
              <w:bottom w:val="single" w:sz="6" w:space="0" w:color="000000"/>
            </w:tcBorders>
          </w:tcPr>
          <w:p w:rsidR="007660C9" w:rsidRDefault="007660C9" w:rsidP="00991265">
            <w:pPr>
              <w:pStyle w:val="TableParagraph"/>
              <w:ind w:right="54"/>
              <w:rPr>
                <w:rFonts w:ascii="Times New Roman"/>
                <w:sz w:val="10"/>
              </w:rPr>
            </w:pPr>
          </w:p>
        </w:tc>
        <w:tc>
          <w:tcPr>
            <w:tcW w:w="1559" w:type="dxa"/>
            <w:tcBorders>
              <w:top w:val="single" w:sz="6" w:space="0" w:color="000000"/>
              <w:bottom w:val="single" w:sz="6" w:space="0" w:color="000000"/>
            </w:tcBorders>
          </w:tcPr>
          <w:p w:rsidR="007660C9" w:rsidRDefault="007660C9" w:rsidP="00991265">
            <w:pPr>
              <w:pStyle w:val="TableParagraph"/>
              <w:ind w:right="54"/>
              <w:rPr>
                <w:rFonts w:ascii="Times New Roman"/>
                <w:sz w:val="10"/>
              </w:rPr>
            </w:pPr>
          </w:p>
        </w:tc>
        <w:tc>
          <w:tcPr>
            <w:tcW w:w="1843" w:type="dxa"/>
            <w:tcBorders>
              <w:top w:val="single" w:sz="6" w:space="0" w:color="000000"/>
              <w:bottom w:val="single" w:sz="6" w:space="0" w:color="000000"/>
            </w:tcBorders>
          </w:tcPr>
          <w:p w:rsidR="007660C9" w:rsidRDefault="007660C9" w:rsidP="00991265">
            <w:pPr>
              <w:pStyle w:val="TableParagraph"/>
              <w:spacing w:before="3" w:line="154" w:lineRule="exact"/>
              <w:ind w:left="21" w:right="54"/>
              <w:rPr>
                <w:sz w:val="15"/>
              </w:rPr>
            </w:pPr>
            <w:r>
              <w:rPr>
                <w:w w:val="102"/>
                <w:sz w:val="15"/>
              </w:rPr>
              <w:t>X</w:t>
            </w:r>
          </w:p>
        </w:tc>
        <w:tc>
          <w:tcPr>
            <w:tcW w:w="1701" w:type="dxa"/>
            <w:tcBorders>
              <w:top w:val="single" w:sz="6" w:space="0" w:color="000000"/>
              <w:bottom w:val="single" w:sz="6" w:space="0" w:color="000000"/>
            </w:tcBorders>
          </w:tcPr>
          <w:p w:rsidR="007660C9" w:rsidRDefault="007660C9" w:rsidP="00991265">
            <w:pPr>
              <w:pStyle w:val="TableParagraph"/>
              <w:ind w:right="54"/>
              <w:rPr>
                <w:rFonts w:ascii="Times New Roman"/>
                <w:sz w:val="10"/>
              </w:rPr>
            </w:pPr>
          </w:p>
        </w:tc>
        <w:tc>
          <w:tcPr>
            <w:tcW w:w="1843" w:type="dxa"/>
            <w:tcBorders>
              <w:top w:val="single" w:sz="6" w:space="0" w:color="000000"/>
              <w:bottom w:val="single" w:sz="6" w:space="0" w:color="000000"/>
            </w:tcBorders>
          </w:tcPr>
          <w:p w:rsidR="007660C9" w:rsidRDefault="007660C9" w:rsidP="00991265">
            <w:pPr>
              <w:pStyle w:val="TableParagraph"/>
              <w:spacing w:before="3" w:line="154" w:lineRule="exact"/>
              <w:ind w:left="21" w:right="54"/>
              <w:rPr>
                <w:sz w:val="15"/>
              </w:rPr>
            </w:pPr>
            <w:r>
              <w:rPr>
                <w:w w:val="102"/>
                <w:sz w:val="15"/>
              </w:rPr>
              <w:t>X</w:t>
            </w:r>
          </w:p>
        </w:tc>
      </w:tr>
      <w:tr w:rsidR="007660C9" w:rsidTr="00991265">
        <w:trPr>
          <w:trHeight w:val="177"/>
        </w:trPr>
        <w:tc>
          <w:tcPr>
            <w:tcW w:w="2410" w:type="dxa"/>
            <w:tcBorders>
              <w:top w:val="single" w:sz="6" w:space="0" w:color="000000"/>
              <w:bottom w:val="single" w:sz="6" w:space="0" w:color="000000"/>
            </w:tcBorders>
          </w:tcPr>
          <w:p w:rsidR="007660C9" w:rsidRDefault="007660C9" w:rsidP="00991265">
            <w:pPr>
              <w:pStyle w:val="TableParagraph"/>
              <w:spacing w:before="8" w:line="149" w:lineRule="exact"/>
              <w:ind w:left="28" w:right="54"/>
              <w:jc w:val="both"/>
              <w:rPr>
                <w:sz w:val="15"/>
              </w:rPr>
            </w:pPr>
            <w:r>
              <w:rPr>
                <w:sz w:val="15"/>
              </w:rPr>
              <w:t>Reposición de llaves de paso y aparatos sanitarios</w:t>
            </w:r>
          </w:p>
        </w:tc>
        <w:tc>
          <w:tcPr>
            <w:tcW w:w="1276" w:type="dxa"/>
            <w:tcBorders>
              <w:top w:val="single" w:sz="6" w:space="0" w:color="000000"/>
              <w:bottom w:val="single" w:sz="6" w:space="0" w:color="000000"/>
            </w:tcBorders>
          </w:tcPr>
          <w:p w:rsidR="007660C9" w:rsidRDefault="007660C9" w:rsidP="00991265">
            <w:pPr>
              <w:pStyle w:val="TableParagraph"/>
              <w:spacing w:before="3" w:line="154" w:lineRule="exact"/>
              <w:ind w:left="17" w:right="54"/>
              <w:rPr>
                <w:sz w:val="15"/>
              </w:rPr>
            </w:pPr>
            <w:r>
              <w:rPr>
                <w:w w:val="102"/>
                <w:sz w:val="15"/>
              </w:rPr>
              <w:t>X</w:t>
            </w:r>
          </w:p>
        </w:tc>
        <w:tc>
          <w:tcPr>
            <w:tcW w:w="1559" w:type="dxa"/>
            <w:tcBorders>
              <w:top w:val="single" w:sz="6" w:space="0" w:color="000000"/>
              <w:bottom w:val="single" w:sz="6" w:space="0" w:color="000000"/>
            </w:tcBorders>
          </w:tcPr>
          <w:p w:rsidR="007660C9" w:rsidRDefault="007660C9" w:rsidP="00991265">
            <w:pPr>
              <w:pStyle w:val="TableParagraph"/>
              <w:spacing w:before="3" w:line="154" w:lineRule="exact"/>
              <w:ind w:left="19" w:right="54"/>
              <w:rPr>
                <w:sz w:val="15"/>
              </w:rPr>
            </w:pPr>
            <w:r>
              <w:rPr>
                <w:w w:val="102"/>
                <w:sz w:val="15"/>
              </w:rPr>
              <w:t>X</w:t>
            </w:r>
          </w:p>
        </w:tc>
        <w:tc>
          <w:tcPr>
            <w:tcW w:w="1843" w:type="dxa"/>
            <w:tcBorders>
              <w:top w:val="single" w:sz="6" w:space="0" w:color="000000"/>
              <w:bottom w:val="single" w:sz="6" w:space="0" w:color="000000"/>
            </w:tcBorders>
          </w:tcPr>
          <w:p w:rsidR="007660C9" w:rsidRDefault="007660C9" w:rsidP="00991265">
            <w:pPr>
              <w:pStyle w:val="TableParagraph"/>
              <w:spacing w:before="3" w:line="154" w:lineRule="exact"/>
              <w:ind w:left="21" w:right="54"/>
              <w:rPr>
                <w:sz w:val="15"/>
              </w:rPr>
            </w:pPr>
            <w:r>
              <w:rPr>
                <w:w w:val="102"/>
                <w:sz w:val="15"/>
              </w:rPr>
              <w:t>X</w:t>
            </w:r>
          </w:p>
        </w:tc>
        <w:tc>
          <w:tcPr>
            <w:tcW w:w="1701" w:type="dxa"/>
            <w:tcBorders>
              <w:top w:val="single" w:sz="6" w:space="0" w:color="000000"/>
              <w:bottom w:val="single" w:sz="6" w:space="0" w:color="000000"/>
            </w:tcBorders>
          </w:tcPr>
          <w:p w:rsidR="007660C9" w:rsidRDefault="007660C9" w:rsidP="00991265">
            <w:pPr>
              <w:pStyle w:val="TableParagraph"/>
              <w:spacing w:before="3" w:line="154" w:lineRule="exact"/>
              <w:ind w:left="22" w:right="54"/>
              <w:rPr>
                <w:sz w:val="15"/>
              </w:rPr>
            </w:pPr>
            <w:r>
              <w:rPr>
                <w:w w:val="102"/>
                <w:sz w:val="15"/>
              </w:rPr>
              <w:t>X</w:t>
            </w:r>
          </w:p>
        </w:tc>
        <w:tc>
          <w:tcPr>
            <w:tcW w:w="1843" w:type="dxa"/>
            <w:tcBorders>
              <w:top w:val="single" w:sz="6" w:space="0" w:color="000000"/>
              <w:bottom w:val="single" w:sz="6" w:space="0" w:color="000000"/>
            </w:tcBorders>
          </w:tcPr>
          <w:p w:rsidR="007660C9" w:rsidRDefault="007660C9" w:rsidP="00991265">
            <w:pPr>
              <w:pStyle w:val="TableParagraph"/>
              <w:spacing w:before="3" w:line="154" w:lineRule="exact"/>
              <w:ind w:left="21" w:right="54"/>
              <w:rPr>
                <w:sz w:val="15"/>
              </w:rPr>
            </w:pPr>
            <w:r>
              <w:rPr>
                <w:w w:val="102"/>
                <w:sz w:val="15"/>
              </w:rPr>
              <w:t>X</w:t>
            </w:r>
          </w:p>
        </w:tc>
      </w:tr>
      <w:tr w:rsidR="007660C9" w:rsidTr="00991265">
        <w:trPr>
          <w:trHeight w:val="177"/>
        </w:trPr>
        <w:tc>
          <w:tcPr>
            <w:tcW w:w="2410" w:type="dxa"/>
            <w:tcBorders>
              <w:top w:val="single" w:sz="6" w:space="0" w:color="000000"/>
            </w:tcBorders>
          </w:tcPr>
          <w:p w:rsidR="007660C9" w:rsidRDefault="007660C9" w:rsidP="00991265">
            <w:pPr>
              <w:pStyle w:val="TableParagraph"/>
              <w:spacing w:before="3" w:line="154" w:lineRule="exact"/>
              <w:ind w:left="28" w:right="54"/>
              <w:jc w:val="both"/>
              <w:rPr>
                <w:sz w:val="15"/>
              </w:rPr>
            </w:pPr>
            <w:r>
              <w:rPr>
                <w:sz w:val="15"/>
              </w:rPr>
              <w:t>Chequeo y reparación del sistema de riego programado</w:t>
            </w:r>
          </w:p>
        </w:tc>
        <w:tc>
          <w:tcPr>
            <w:tcW w:w="1276" w:type="dxa"/>
            <w:tcBorders>
              <w:top w:val="single" w:sz="6" w:space="0" w:color="000000"/>
            </w:tcBorders>
          </w:tcPr>
          <w:p w:rsidR="007660C9" w:rsidRDefault="007660C9" w:rsidP="00991265">
            <w:pPr>
              <w:pStyle w:val="TableParagraph"/>
              <w:ind w:right="54"/>
              <w:rPr>
                <w:rFonts w:ascii="Times New Roman"/>
                <w:sz w:val="10"/>
              </w:rPr>
            </w:pPr>
          </w:p>
        </w:tc>
        <w:tc>
          <w:tcPr>
            <w:tcW w:w="1559" w:type="dxa"/>
            <w:tcBorders>
              <w:top w:val="single" w:sz="6" w:space="0" w:color="000000"/>
            </w:tcBorders>
          </w:tcPr>
          <w:p w:rsidR="007660C9" w:rsidRDefault="007660C9" w:rsidP="00991265">
            <w:pPr>
              <w:pStyle w:val="TableParagraph"/>
              <w:ind w:right="54"/>
              <w:rPr>
                <w:rFonts w:ascii="Times New Roman"/>
                <w:sz w:val="10"/>
              </w:rPr>
            </w:pPr>
          </w:p>
        </w:tc>
        <w:tc>
          <w:tcPr>
            <w:tcW w:w="1843" w:type="dxa"/>
            <w:tcBorders>
              <w:top w:val="single" w:sz="6" w:space="0" w:color="000000"/>
            </w:tcBorders>
          </w:tcPr>
          <w:p w:rsidR="007660C9" w:rsidRDefault="007660C9" w:rsidP="00991265">
            <w:pPr>
              <w:pStyle w:val="TableParagraph"/>
              <w:ind w:right="54"/>
              <w:rPr>
                <w:rFonts w:ascii="Times New Roman"/>
                <w:sz w:val="10"/>
              </w:rPr>
            </w:pPr>
          </w:p>
        </w:tc>
        <w:tc>
          <w:tcPr>
            <w:tcW w:w="1701" w:type="dxa"/>
            <w:tcBorders>
              <w:top w:val="single" w:sz="6" w:space="0" w:color="000000"/>
            </w:tcBorders>
          </w:tcPr>
          <w:p w:rsidR="007660C9" w:rsidRDefault="007660C9" w:rsidP="00991265">
            <w:pPr>
              <w:pStyle w:val="TableParagraph"/>
              <w:ind w:right="54"/>
              <w:rPr>
                <w:rFonts w:ascii="Times New Roman"/>
                <w:sz w:val="10"/>
              </w:rPr>
            </w:pPr>
          </w:p>
        </w:tc>
        <w:tc>
          <w:tcPr>
            <w:tcW w:w="1843" w:type="dxa"/>
            <w:tcBorders>
              <w:top w:val="single" w:sz="6" w:space="0" w:color="000000"/>
            </w:tcBorders>
          </w:tcPr>
          <w:p w:rsidR="007660C9" w:rsidRDefault="007660C9" w:rsidP="00991265">
            <w:pPr>
              <w:pStyle w:val="TableParagraph"/>
              <w:spacing w:before="3" w:line="154" w:lineRule="exact"/>
              <w:ind w:left="21" w:right="54"/>
              <w:rPr>
                <w:sz w:val="15"/>
              </w:rPr>
            </w:pPr>
            <w:r>
              <w:rPr>
                <w:w w:val="102"/>
                <w:sz w:val="15"/>
              </w:rPr>
              <w:t>X</w:t>
            </w:r>
          </w:p>
        </w:tc>
      </w:tr>
      <w:tr w:rsidR="007660C9" w:rsidTr="00991265">
        <w:trPr>
          <w:trHeight w:val="206"/>
        </w:trPr>
        <w:tc>
          <w:tcPr>
            <w:tcW w:w="2410" w:type="dxa"/>
            <w:shd w:val="clear" w:color="auto" w:fill="000000"/>
          </w:tcPr>
          <w:p w:rsidR="007660C9" w:rsidRDefault="007660C9" w:rsidP="00991265">
            <w:pPr>
              <w:pStyle w:val="TableParagraph"/>
              <w:spacing w:before="13"/>
              <w:ind w:left="28" w:right="54"/>
              <w:jc w:val="both"/>
              <w:rPr>
                <w:b/>
                <w:sz w:val="15"/>
              </w:rPr>
            </w:pPr>
            <w:r>
              <w:rPr>
                <w:b/>
                <w:color w:val="FFFFFF"/>
                <w:sz w:val="15"/>
              </w:rPr>
              <w:t>ELÉCTRICA</w:t>
            </w:r>
          </w:p>
        </w:tc>
        <w:tc>
          <w:tcPr>
            <w:tcW w:w="1276" w:type="dxa"/>
            <w:shd w:val="clear" w:color="auto" w:fill="000000"/>
          </w:tcPr>
          <w:p w:rsidR="007660C9" w:rsidRDefault="007660C9" w:rsidP="00991265">
            <w:pPr>
              <w:pStyle w:val="TableParagraph"/>
              <w:ind w:right="54"/>
              <w:rPr>
                <w:rFonts w:ascii="Times New Roman"/>
                <w:sz w:val="14"/>
              </w:rPr>
            </w:pPr>
          </w:p>
        </w:tc>
        <w:tc>
          <w:tcPr>
            <w:tcW w:w="1559" w:type="dxa"/>
            <w:shd w:val="clear" w:color="auto" w:fill="000000"/>
          </w:tcPr>
          <w:p w:rsidR="007660C9" w:rsidRDefault="007660C9" w:rsidP="00991265">
            <w:pPr>
              <w:pStyle w:val="TableParagraph"/>
              <w:ind w:right="54"/>
              <w:rPr>
                <w:rFonts w:ascii="Times New Roman"/>
                <w:sz w:val="14"/>
              </w:rPr>
            </w:pPr>
          </w:p>
        </w:tc>
        <w:tc>
          <w:tcPr>
            <w:tcW w:w="1843" w:type="dxa"/>
            <w:shd w:val="clear" w:color="auto" w:fill="000000"/>
          </w:tcPr>
          <w:p w:rsidR="007660C9" w:rsidRDefault="007660C9" w:rsidP="00991265">
            <w:pPr>
              <w:pStyle w:val="TableParagraph"/>
              <w:ind w:right="54"/>
              <w:rPr>
                <w:rFonts w:ascii="Times New Roman"/>
                <w:sz w:val="14"/>
              </w:rPr>
            </w:pPr>
          </w:p>
        </w:tc>
        <w:tc>
          <w:tcPr>
            <w:tcW w:w="1701" w:type="dxa"/>
            <w:shd w:val="clear" w:color="auto" w:fill="000000"/>
          </w:tcPr>
          <w:p w:rsidR="007660C9" w:rsidRDefault="007660C9" w:rsidP="00991265">
            <w:pPr>
              <w:pStyle w:val="TableParagraph"/>
              <w:ind w:right="54"/>
              <w:rPr>
                <w:rFonts w:ascii="Times New Roman"/>
                <w:sz w:val="14"/>
              </w:rPr>
            </w:pPr>
          </w:p>
        </w:tc>
        <w:tc>
          <w:tcPr>
            <w:tcW w:w="1843" w:type="dxa"/>
            <w:shd w:val="clear" w:color="auto" w:fill="000000"/>
          </w:tcPr>
          <w:p w:rsidR="007660C9" w:rsidRDefault="007660C9" w:rsidP="00991265">
            <w:pPr>
              <w:pStyle w:val="TableParagraph"/>
              <w:ind w:right="54"/>
              <w:rPr>
                <w:rFonts w:ascii="Times New Roman"/>
                <w:sz w:val="14"/>
              </w:rPr>
            </w:pPr>
          </w:p>
        </w:tc>
      </w:tr>
      <w:tr w:rsidR="007660C9" w:rsidTr="00991265">
        <w:trPr>
          <w:trHeight w:val="369"/>
        </w:trPr>
        <w:tc>
          <w:tcPr>
            <w:tcW w:w="2410" w:type="dxa"/>
            <w:tcBorders>
              <w:bottom w:val="single" w:sz="6" w:space="0" w:color="000000"/>
            </w:tcBorders>
          </w:tcPr>
          <w:p w:rsidR="007660C9" w:rsidRDefault="007660C9" w:rsidP="00991265">
            <w:pPr>
              <w:pStyle w:val="TableParagraph"/>
              <w:spacing w:before="6"/>
              <w:ind w:left="28" w:right="54"/>
              <w:jc w:val="both"/>
              <w:rPr>
                <w:sz w:val="15"/>
              </w:rPr>
            </w:pPr>
            <w:r>
              <w:rPr>
                <w:sz w:val="15"/>
              </w:rPr>
              <w:t xml:space="preserve">Reposición de lámparas, tubos, impedancias, etc. </w:t>
            </w:r>
            <w:r>
              <w:rPr>
                <w:spacing w:val="17"/>
                <w:sz w:val="15"/>
              </w:rPr>
              <w:t xml:space="preserve"> </w:t>
            </w:r>
            <w:r>
              <w:rPr>
                <w:sz w:val="15"/>
              </w:rPr>
              <w:t>y</w:t>
            </w:r>
          </w:p>
          <w:p w:rsidR="007660C9" w:rsidRDefault="007660C9" w:rsidP="00991265">
            <w:pPr>
              <w:pStyle w:val="TableParagraph"/>
              <w:spacing w:before="22" w:line="149" w:lineRule="exact"/>
              <w:ind w:left="28" w:right="54"/>
              <w:jc w:val="both"/>
              <w:rPr>
                <w:sz w:val="15"/>
              </w:rPr>
            </w:pPr>
            <w:r>
              <w:rPr>
                <w:sz w:val="15"/>
              </w:rPr>
              <w:t xml:space="preserve">luminarias en general (embutidas o de </w:t>
            </w:r>
            <w:r>
              <w:rPr>
                <w:spacing w:val="10"/>
                <w:sz w:val="15"/>
              </w:rPr>
              <w:t xml:space="preserve"> </w:t>
            </w:r>
            <w:r>
              <w:rPr>
                <w:sz w:val="15"/>
              </w:rPr>
              <w:t>sobreponer)</w:t>
            </w:r>
          </w:p>
        </w:tc>
        <w:tc>
          <w:tcPr>
            <w:tcW w:w="1276" w:type="dxa"/>
            <w:tcBorders>
              <w:bottom w:val="single" w:sz="6" w:space="0" w:color="000000"/>
            </w:tcBorders>
          </w:tcPr>
          <w:p w:rsidR="007660C9" w:rsidRDefault="007660C9" w:rsidP="00991265">
            <w:pPr>
              <w:pStyle w:val="TableParagraph"/>
              <w:spacing w:before="100"/>
              <w:ind w:left="17" w:right="54"/>
              <w:rPr>
                <w:sz w:val="15"/>
              </w:rPr>
            </w:pPr>
            <w:r>
              <w:rPr>
                <w:w w:val="102"/>
                <w:sz w:val="15"/>
              </w:rPr>
              <w:t>X</w:t>
            </w:r>
          </w:p>
        </w:tc>
        <w:tc>
          <w:tcPr>
            <w:tcW w:w="1559" w:type="dxa"/>
            <w:tcBorders>
              <w:bottom w:val="single" w:sz="6" w:space="0" w:color="000000"/>
            </w:tcBorders>
          </w:tcPr>
          <w:p w:rsidR="007660C9" w:rsidRDefault="007660C9" w:rsidP="00991265">
            <w:pPr>
              <w:pStyle w:val="TableParagraph"/>
              <w:spacing w:before="100"/>
              <w:ind w:left="19" w:right="54"/>
              <w:rPr>
                <w:sz w:val="15"/>
              </w:rPr>
            </w:pPr>
            <w:r>
              <w:rPr>
                <w:w w:val="102"/>
                <w:sz w:val="15"/>
              </w:rPr>
              <w:t>X</w:t>
            </w:r>
          </w:p>
        </w:tc>
        <w:tc>
          <w:tcPr>
            <w:tcW w:w="1843" w:type="dxa"/>
            <w:tcBorders>
              <w:bottom w:val="single" w:sz="6" w:space="0" w:color="000000"/>
            </w:tcBorders>
          </w:tcPr>
          <w:p w:rsidR="007660C9" w:rsidRDefault="007660C9" w:rsidP="00991265">
            <w:pPr>
              <w:pStyle w:val="TableParagraph"/>
              <w:spacing w:before="100"/>
              <w:ind w:left="21" w:right="54"/>
              <w:rPr>
                <w:sz w:val="15"/>
              </w:rPr>
            </w:pPr>
            <w:r>
              <w:rPr>
                <w:w w:val="102"/>
                <w:sz w:val="15"/>
              </w:rPr>
              <w:t>X</w:t>
            </w:r>
          </w:p>
        </w:tc>
        <w:tc>
          <w:tcPr>
            <w:tcW w:w="1701" w:type="dxa"/>
            <w:tcBorders>
              <w:bottom w:val="single" w:sz="6" w:space="0" w:color="000000"/>
            </w:tcBorders>
          </w:tcPr>
          <w:p w:rsidR="007660C9" w:rsidRDefault="007660C9" w:rsidP="00991265">
            <w:pPr>
              <w:pStyle w:val="TableParagraph"/>
              <w:spacing w:before="100"/>
              <w:ind w:left="22" w:right="54"/>
              <w:rPr>
                <w:sz w:val="15"/>
              </w:rPr>
            </w:pPr>
            <w:r>
              <w:rPr>
                <w:w w:val="102"/>
                <w:sz w:val="15"/>
              </w:rPr>
              <w:t>X</w:t>
            </w:r>
          </w:p>
        </w:tc>
        <w:tc>
          <w:tcPr>
            <w:tcW w:w="1843" w:type="dxa"/>
            <w:tcBorders>
              <w:bottom w:val="single" w:sz="6" w:space="0" w:color="000000"/>
            </w:tcBorders>
          </w:tcPr>
          <w:p w:rsidR="007660C9" w:rsidRDefault="007660C9" w:rsidP="00991265">
            <w:pPr>
              <w:pStyle w:val="TableParagraph"/>
              <w:spacing w:before="100"/>
              <w:ind w:left="21" w:right="54"/>
              <w:rPr>
                <w:sz w:val="15"/>
              </w:rPr>
            </w:pPr>
            <w:r>
              <w:rPr>
                <w:w w:val="102"/>
                <w:sz w:val="15"/>
              </w:rPr>
              <w:t>X</w:t>
            </w:r>
          </w:p>
        </w:tc>
      </w:tr>
      <w:tr w:rsidR="007660C9" w:rsidTr="00991265">
        <w:trPr>
          <w:trHeight w:val="176"/>
        </w:trPr>
        <w:tc>
          <w:tcPr>
            <w:tcW w:w="2410" w:type="dxa"/>
            <w:tcBorders>
              <w:top w:val="single" w:sz="6" w:space="0" w:color="000000"/>
              <w:bottom w:val="single" w:sz="6" w:space="0" w:color="000000"/>
            </w:tcBorders>
          </w:tcPr>
          <w:p w:rsidR="007660C9" w:rsidRDefault="007660C9" w:rsidP="00991265">
            <w:pPr>
              <w:pStyle w:val="TableParagraph"/>
              <w:spacing w:before="8" w:line="149" w:lineRule="exact"/>
              <w:ind w:left="28" w:right="54"/>
              <w:jc w:val="both"/>
              <w:rPr>
                <w:sz w:val="15"/>
              </w:rPr>
            </w:pPr>
            <w:r>
              <w:rPr>
                <w:sz w:val="15"/>
              </w:rPr>
              <w:t>Reposición de tomas e interruptores</w:t>
            </w:r>
          </w:p>
        </w:tc>
        <w:tc>
          <w:tcPr>
            <w:tcW w:w="1276" w:type="dxa"/>
            <w:tcBorders>
              <w:top w:val="single" w:sz="6" w:space="0" w:color="000000"/>
              <w:bottom w:val="single" w:sz="6" w:space="0" w:color="000000"/>
            </w:tcBorders>
          </w:tcPr>
          <w:p w:rsidR="007660C9" w:rsidRDefault="007660C9" w:rsidP="00991265">
            <w:pPr>
              <w:pStyle w:val="TableParagraph"/>
              <w:spacing w:before="3" w:line="154" w:lineRule="exact"/>
              <w:ind w:left="17" w:right="54"/>
              <w:rPr>
                <w:sz w:val="15"/>
              </w:rPr>
            </w:pPr>
            <w:r>
              <w:rPr>
                <w:w w:val="102"/>
                <w:sz w:val="15"/>
              </w:rPr>
              <w:t>X</w:t>
            </w:r>
          </w:p>
        </w:tc>
        <w:tc>
          <w:tcPr>
            <w:tcW w:w="1559" w:type="dxa"/>
            <w:tcBorders>
              <w:top w:val="single" w:sz="6" w:space="0" w:color="000000"/>
              <w:bottom w:val="single" w:sz="6" w:space="0" w:color="000000"/>
            </w:tcBorders>
          </w:tcPr>
          <w:p w:rsidR="007660C9" w:rsidRDefault="007660C9" w:rsidP="00991265">
            <w:pPr>
              <w:pStyle w:val="TableParagraph"/>
              <w:spacing w:before="3" w:line="154" w:lineRule="exact"/>
              <w:ind w:left="19" w:right="54"/>
              <w:rPr>
                <w:sz w:val="15"/>
              </w:rPr>
            </w:pPr>
            <w:r>
              <w:rPr>
                <w:w w:val="102"/>
                <w:sz w:val="15"/>
              </w:rPr>
              <w:t>X</w:t>
            </w:r>
          </w:p>
        </w:tc>
        <w:tc>
          <w:tcPr>
            <w:tcW w:w="1843" w:type="dxa"/>
            <w:tcBorders>
              <w:top w:val="single" w:sz="6" w:space="0" w:color="000000"/>
              <w:bottom w:val="single" w:sz="6" w:space="0" w:color="000000"/>
            </w:tcBorders>
          </w:tcPr>
          <w:p w:rsidR="007660C9" w:rsidRDefault="007660C9" w:rsidP="00991265">
            <w:pPr>
              <w:pStyle w:val="TableParagraph"/>
              <w:spacing w:before="3" w:line="154" w:lineRule="exact"/>
              <w:ind w:left="21" w:right="54"/>
              <w:rPr>
                <w:sz w:val="15"/>
              </w:rPr>
            </w:pPr>
            <w:r>
              <w:rPr>
                <w:w w:val="102"/>
                <w:sz w:val="15"/>
              </w:rPr>
              <w:t>X</w:t>
            </w:r>
          </w:p>
        </w:tc>
        <w:tc>
          <w:tcPr>
            <w:tcW w:w="1701" w:type="dxa"/>
            <w:tcBorders>
              <w:top w:val="single" w:sz="6" w:space="0" w:color="000000"/>
              <w:bottom w:val="single" w:sz="6" w:space="0" w:color="000000"/>
            </w:tcBorders>
          </w:tcPr>
          <w:p w:rsidR="007660C9" w:rsidRDefault="007660C9" w:rsidP="00991265">
            <w:pPr>
              <w:pStyle w:val="TableParagraph"/>
              <w:spacing w:before="3" w:line="154" w:lineRule="exact"/>
              <w:ind w:left="22" w:right="54"/>
              <w:rPr>
                <w:sz w:val="15"/>
              </w:rPr>
            </w:pPr>
            <w:r>
              <w:rPr>
                <w:w w:val="102"/>
                <w:sz w:val="15"/>
              </w:rPr>
              <w:t>X</w:t>
            </w:r>
          </w:p>
        </w:tc>
        <w:tc>
          <w:tcPr>
            <w:tcW w:w="1843" w:type="dxa"/>
            <w:tcBorders>
              <w:top w:val="single" w:sz="6" w:space="0" w:color="000000"/>
              <w:bottom w:val="single" w:sz="6" w:space="0" w:color="000000"/>
            </w:tcBorders>
          </w:tcPr>
          <w:p w:rsidR="007660C9" w:rsidRDefault="007660C9" w:rsidP="00991265">
            <w:pPr>
              <w:pStyle w:val="TableParagraph"/>
              <w:spacing w:before="3" w:line="154" w:lineRule="exact"/>
              <w:ind w:left="21" w:right="54"/>
              <w:rPr>
                <w:sz w:val="15"/>
              </w:rPr>
            </w:pPr>
            <w:r>
              <w:rPr>
                <w:w w:val="102"/>
                <w:sz w:val="15"/>
              </w:rPr>
              <w:t>X</w:t>
            </w:r>
          </w:p>
        </w:tc>
      </w:tr>
      <w:tr w:rsidR="007660C9" w:rsidTr="00991265">
        <w:trPr>
          <w:trHeight w:val="177"/>
        </w:trPr>
        <w:tc>
          <w:tcPr>
            <w:tcW w:w="2410" w:type="dxa"/>
            <w:tcBorders>
              <w:top w:val="single" w:sz="6" w:space="0" w:color="000000"/>
              <w:bottom w:val="single" w:sz="6" w:space="0" w:color="000000"/>
            </w:tcBorders>
          </w:tcPr>
          <w:p w:rsidR="007660C9" w:rsidRDefault="007660C9" w:rsidP="00991265">
            <w:pPr>
              <w:pStyle w:val="TableParagraph"/>
              <w:spacing w:before="8" w:line="149" w:lineRule="exact"/>
              <w:ind w:left="28" w:right="54"/>
              <w:jc w:val="both"/>
              <w:rPr>
                <w:sz w:val="15"/>
              </w:rPr>
            </w:pPr>
            <w:r>
              <w:rPr>
                <w:sz w:val="15"/>
              </w:rPr>
              <w:t>Mantenimiento de tableros (general y derivados)</w:t>
            </w:r>
          </w:p>
        </w:tc>
        <w:tc>
          <w:tcPr>
            <w:tcW w:w="1276" w:type="dxa"/>
            <w:tcBorders>
              <w:top w:val="single" w:sz="6" w:space="0" w:color="000000"/>
              <w:bottom w:val="single" w:sz="6" w:space="0" w:color="000000"/>
            </w:tcBorders>
          </w:tcPr>
          <w:p w:rsidR="007660C9" w:rsidRDefault="007660C9" w:rsidP="00991265">
            <w:pPr>
              <w:pStyle w:val="TableParagraph"/>
              <w:spacing w:before="3" w:line="154" w:lineRule="exact"/>
              <w:ind w:left="17" w:right="54"/>
              <w:rPr>
                <w:sz w:val="15"/>
              </w:rPr>
            </w:pPr>
            <w:r>
              <w:rPr>
                <w:w w:val="102"/>
                <w:sz w:val="15"/>
              </w:rPr>
              <w:t>X</w:t>
            </w:r>
          </w:p>
        </w:tc>
        <w:tc>
          <w:tcPr>
            <w:tcW w:w="1559" w:type="dxa"/>
            <w:tcBorders>
              <w:top w:val="single" w:sz="6" w:space="0" w:color="000000"/>
              <w:bottom w:val="single" w:sz="6" w:space="0" w:color="000000"/>
            </w:tcBorders>
          </w:tcPr>
          <w:p w:rsidR="007660C9" w:rsidRDefault="007660C9" w:rsidP="00991265">
            <w:pPr>
              <w:pStyle w:val="TableParagraph"/>
              <w:spacing w:before="3" w:line="154" w:lineRule="exact"/>
              <w:ind w:left="19" w:right="54"/>
              <w:rPr>
                <w:sz w:val="15"/>
              </w:rPr>
            </w:pPr>
            <w:r>
              <w:rPr>
                <w:w w:val="102"/>
                <w:sz w:val="15"/>
              </w:rPr>
              <w:t>X</w:t>
            </w:r>
          </w:p>
        </w:tc>
        <w:tc>
          <w:tcPr>
            <w:tcW w:w="1843" w:type="dxa"/>
            <w:tcBorders>
              <w:top w:val="single" w:sz="6" w:space="0" w:color="000000"/>
              <w:bottom w:val="single" w:sz="6" w:space="0" w:color="000000"/>
            </w:tcBorders>
          </w:tcPr>
          <w:p w:rsidR="007660C9" w:rsidRDefault="007660C9" w:rsidP="00991265">
            <w:pPr>
              <w:pStyle w:val="TableParagraph"/>
              <w:spacing w:before="3" w:line="154" w:lineRule="exact"/>
              <w:ind w:left="21" w:right="54"/>
              <w:rPr>
                <w:sz w:val="15"/>
              </w:rPr>
            </w:pPr>
            <w:r>
              <w:rPr>
                <w:w w:val="102"/>
                <w:sz w:val="15"/>
              </w:rPr>
              <w:t>X</w:t>
            </w:r>
          </w:p>
        </w:tc>
        <w:tc>
          <w:tcPr>
            <w:tcW w:w="1701" w:type="dxa"/>
            <w:tcBorders>
              <w:top w:val="single" w:sz="6" w:space="0" w:color="000000"/>
              <w:bottom w:val="single" w:sz="6" w:space="0" w:color="000000"/>
            </w:tcBorders>
          </w:tcPr>
          <w:p w:rsidR="007660C9" w:rsidRDefault="007660C9" w:rsidP="00991265">
            <w:pPr>
              <w:pStyle w:val="TableParagraph"/>
              <w:spacing w:before="3" w:line="154" w:lineRule="exact"/>
              <w:ind w:left="22" w:right="54"/>
              <w:rPr>
                <w:sz w:val="15"/>
              </w:rPr>
            </w:pPr>
            <w:r>
              <w:rPr>
                <w:w w:val="102"/>
                <w:sz w:val="15"/>
              </w:rPr>
              <w:t>X</w:t>
            </w:r>
          </w:p>
        </w:tc>
        <w:tc>
          <w:tcPr>
            <w:tcW w:w="1843" w:type="dxa"/>
            <w:tcBorders>
              <w:top w:val="single" w:sz="6" w:space="0" w:color="000000"/>
              <w:bottom w:val="single" w:sz="6" w:space="0" w:color="000000"/>
            </w:tcBorders>
          </w:tcPr>
          <w:p w:rsidR="007660C9" w:rsidRDefault="007660C9" w:rsidP="00991265">
            <w:pPr>
              <w:pStyle w:val="TableParagraph"/>
              <w:spacing w:before="3" w:line="154" w:lineRule="exact"/>
              <w:ind w:left="21" w:right="54"/>
              <w:rPr>
                <w:sz w:val="15"/>
              </w:rPr>
            </w:pPr>
            <w:r>
              <w:rPr>
                <w:w w:val="102"/>
                <w:sz w:val="15"/>
              </w:rPr>
              <w:t>X</w:t>
            </w:r>
          </w:p>
        </w:tc>
      </w:tr>
      <w:tr w:rsidR="007660C9" w:rsidTr="00991265">
        <w:trPr>
          <w:trHeight w:val="558"/>
        </w:trPr>
        <w:tc>
          <w:tcPr>
            <w:tcW w:w="2410" w:type="dxa"/>
            <w:tcBorders>
              <w:top w:val="single" w:sz="6" w:space="0" w:color="000000"/>
              <w:bottom w:val="single" w:sz="6" w:space="0" w:color="000000"/>
            </w:tcBorders>
          </w:tcPr>
          <w:p w:rsidR="007660C9" w:rsidRDefault="007660C9" w:rsidP="00991265">
            <w:pPr>
              <w:pStyle w:val="TableParagraph"/>
              <w:spacing w:before="3" w:line="271" w:lineRule="auto"/>
              <w:ind w:left="28" w:right="54"/>
              <w:jc w:val="both"/>
              <w:rPr>
                <w:sz w:val="15"/>
              </w:rPr>
            </w:pPr>
            <w:r>
              <w:rPr>
                <w:sz w:val="15"/>
              </w:rPr>
              <w:t>Chequeo periódico del funcionamiento de todos los elementos de protección, especialmente interruptores</w:t>
            </w:r>
          </w:p>
          <w:p w:rsidR="007660C9" w:rsidRDefault="007660C9" w:rsidP="00991265">
            <w:pPr>
              <w:pStyle w:val="TableParagraph"/>
              <w:spacing w:line="146" w:lineRule="exact"/>
              <w:ind w:left="28" w:right="54"/>
              <w:jc w:val="both"/>
              <w:rPr>
                <w:sz w:val="15"/>
              </w:rPr>
            </w:pPr>
            <w:r>
              <w:rPr>
                <w:sz w:val="15"/>
              </w:rPr>
              <w:t>diferenciales, mallado a tierra y pararrayos</w:t>
            </w:r>
          </w:p>
        </w:tc>
        <w:tc>
          <w:tcPr>
            <w:tcW w:w="1276" w:type="dxa"/>
            <w:tcBorders>
              <w:top w:val="single" w:sz="6" w:space="0" w:color="000000"/>
              <w:bottom w:val="single" w:sz="6" w:space="0" w:color="000000"/>
            </w:tcBorders>
          </w:tcPr>
          <w:p w:rsidR="007660C9" w:rsidRDefault="007660C9" w:rsidP="00991265">
            <w:pPr>
              <w:pStyle w:val="TableParagraph"/>
              <w:spacing w:before="8"/>
              <w:ind w:right="54"/>
              <w:rPr>
                <w:rFonts w:ascii="Arial"/>
                <w:sz w:val="16"/>
              </w:rPr>
            </w:pPr>
          </w:p>
          <w:p w:rsidR="007660C9" w:rsidRDefault="007660C9" w:rsidP="00991265">
            <w:pPr>
              <w:pStyle w:val="TableParagraph"/>
              <w:ind w:left="17" w:right="54"/>
              <w:rPr>
                <w:sz w:val="15"/>
              </w:rPr>
            </w:pPr>
            <w:r>
              <w:rPr>
                <w:w w:val="102"/>
                <w:sz w:val="15"/>
              </w:rPr>
              <w:t>X</w:t>
            </w:r>
          </w:p>
        </w:tc>
        <w:tc>
          <w:tcPr>
            <w:tcW w:w="1559" w:type="dxa"/>
            <w:tcBorders>
              <w:top w:val="single" w:sz="6" w:space="0" w:color="000000"/>
              <w:bottom w:val="single" w:sz="6" w:space="0" w:color="000000"/>
            </w:tcBorders>
          </w:tcPr>
          <w:p w:rsidR="007660C9" w:rsidRDefault="007660C9" w:rsidP="00991265">
            <w:pPr>
              <w:pStyle w:val="TableParagraph"/>
              <w:spacing w:before="8"/>
              <w:ind w:right="54"/>
              <w:rPr>
                <w:rFonts w:ascii="Arial"/>
                <w:sz w:val="16"/>
              </w:rPr>
            </w:pPr>
          </w:p>
          <w:p w:rsidR="007660C9" w:rsidRDefault="007660C9" w:rsidP="00991265">
            <w:pPr>
              <w:pStyle w:val="TableParagraph"/>
              <w:ind w:left="19" w:right="54"/>
              <w:rPr>
                <w:sz w:val="15"/>
              </w:rPr>
            </w:pPr>
            <w:r>
              <w:rPr>
                <w:w w:val="102"/>
                <w:sz w:val="15"/>
              </w:rPr>
              <w:t>X</w:t>
            </w:r>
          </w:p>
        </w:tc>
        <w:tc>
          <w:tcPr>
            <w:tcW w:w="1843" w:type="dxa"/>
            <w:tcBorders>
              <w:top w:val="single" w:sz="6" w:space="0" w:color="000000"/>
              <w:bottom w:val="single" w:sz="6" w:space="0" w:color="000000"/>
            </w:tcBorders>
          </w:tcPr>
          <w:p w:rsidR="007660C9" w:rsidRDefault="007660C9" w:rsidP="00991265">
            <w:pPr>
              <w:pStyle w:val="TableParagraph"/>
              <w:spacing w:before="8"/>
              <w:ind w:right="54"/>
              <w:rPr>
                <w:rFonts w:ascii="Arial"/>
                <w:sz w:val="16"/>
              </w:rPr>
            </w:pPr>
          </w:p>
          <w:p w:rsidR="007660C9" w:rsidRDefault="007660C9" w:rsidP="00991265">
            <w:pPr>
              <w:pStyle w:val="TableParagraph"/>
              <w:ind w:left="21" w:right="54"/>
              <w:rPr>
                <w:sz w:val="15"/>
              </w:rPr>
            </w:pPr>
            <w:r>
              <w:rPr>
                <w:w w:val="102"/>
                <w:sz w:val="15"/>
              </w:rPr>
              <w:t>X</w:t>
            </w:r>
          </w:p>
        </w:tc>
        <w:tc>
          <w:tcPr>
            <w:tcW w:w="1701" w:type="dxa"/>
            <w:tcBorders>
              <w:top w:val="single" w:sz="6" w:space="0" w:color="000000"/>
              <w:bottom w:val="single" w:sz="6" w:space="0" w:color="000000"/>
            </w:tcBorders>
          </w:tcPr>
          <w:p w:rsidR="007660C9" w:rsidRDefault="007660C9" w:rsidP="00991265">
            <w:pPr>
              <w:pStyle w:val="TableParagraph"/>
              <w:spacing w:before="8"/>
              <w:ind w:right="54"/>
              <w:rPr>
                <w:rFonts w:ascii="Arial"/>
                <w:sz w:val="16"/>
              </w:rPr>
            </w:pPr>
          </w:p>
          <w:p w:rsidR="007660C9" w:rsidRDefault="007660C9" w:rsidP="00991265">
            <w:pPr>
              <w:pStyle w:val="TableParagraph"/>
              <w:ind w:left="22" w:right="54"/>
              <w:rPr>
                <w:sz w:val="15"/>
              </w:rPr>
            </w:pPr>
            <w:r>
              <w:rPr>
                <w:w w:val="102"/>
                <w:sz w:val="15"/>
              </w:rPr>
              <w:t>X</w:t>
            </w:r>
          </w:p>
        </w:tc>
        <w:tc>
          <w:tcPr>
            <w:tcW w:w="1843" w:type="dxa"/>
            <w:tcBorders>
              <w:top w:val="single" w:sz="6" w:space="0" w:color="000000"/>
              <w:bottom w:val="single" w:sz="6" w:space="0" w:color="000000"/>
            </w:tcBorders>
          </w:tcPr>
          <w:p w:rsidR="007660C9" w:rsidRDefault="007660C9" w:rsidP="00991265">
            <w:pPr>
              <w:pStyle w:val="TableParagraph"/>
              <w:spacing w:before="8"/>
              <w:ind w:right="54"/>
              <w:rPr>
                <w:rFonts w:ascii="Arial"/>
                <w:sz w:val="16"/>
              </w:rPr>
            </w:pPr>
          </w:p>
          <w:p w:rsidR="007660C9" w:rsidRDefault="007660C9" w:rsidP="00991265">
            <w:pPr>
              <w:pStyle w:val="TableParagraph"/>
              <w:ind w:left="21" w:right="54"/>
              <w:rPr>
                <w:sz w:val="15"/>
              </w:rPr>
            </w:pPr>
            <w:r>
              <w:rPr>
                <w:w w:val="102"/>
                <w:sz w:val="15"/>
              </w:rPr>
              <w:t>X</w:t>
            </w:r>
          </w:p>
        </w:tc>
      </w:tr>
      <w:tr w:rsidR="007660C9" w:rsidTr="00991265">
        <w:trPr>
          <w:trHeight w:val="709"/>
        </w:trPr>
        <w:tc>
          <w:tcPr>
            <w:tcW w:w="2410" w:type="dxa"/>
            <w:tcBorders>
              <w:top w:val="single" w:sz="6" w:space="0" w:color="000000"/>
              <w:bottom w:val="single" w:sz="6" w:space="0" w:color="000000"/>
            </w:tcBorders>
          </w:tcPr>
          <w:p w:rsidR="007660C9" w:rsidRDefault="007660C9" w:rsidP="00991265">
            <w:pPr>
              <w:pStyle w:val="TableParagraph"/>
              <w:spacing w:before="77" w:line="271" w:lineRule="auto"/>
              <w:ind w:left="28" w:right="54"/>
              <w:jc w:val="both"/>
              <w:rPr>
                <w:sz w:val="15"/>
              </w:rPr>
            </w:pPr>
            <w:r>
              <w:rPr>
                <w:sz w:val="15"/>
              </w:rPr>
              <w:t>Chequeo y mantenimiento de los elementos de comando y protección de los equipos de bombeo que se encuentran en los respectivos tableros</w:t>
            </w:r>
          </w:p>
        </w:tc>
        <w:tc>
          <w:tcPr>
            <w:tcW w:w="1276" w:type="dxa"/>
            <w:tcBorders>
              <w:top w:val="single" w:sz="6" w:space="0" w:color="000000"/>
              <w:bottom w:val="single" w:sz="6" w:space="0" w:color="000000"/>
            </w:tcBorders>
          </w:tcPr>
          <w:p w:rsidR="007660C9" w:rsidRDefault="007660C9" w:rsidP="00991265">
            <w:pPr>
              <w:pStyle w:val="TableParagraph"/>
              <w:spacing w:before="5"/>
              <w:ind w:right="54"/>
              <w:rPr>
                <w:rFonts w:ascii="Arial"/>
                <w:sz w:val="23"/>
              </w:rPr>
            </w:pPr>
          </w:p>
          <w:p w:rsidR="007660C9" w:rsidRDefault="007660C9" w:rsidP="00991265">
            <w:pPr>
              <w:pStyle w:val="TableParagraph"/>
              <w:ind w:left="17" w:right="54"/>
              <w:rPr>
                <w:sz w:val="15"/>
              </w:rPr>
            </w:pPr>
            <w:r>
              <w:rPr>
                <w:w w:val="102"/>
                <w:sz w:val="15"/>
              </w:rPr>
              <w:t>X</w:t>
            </w:r>
          </w:p>
        </w:tc>
        <w:tc>
          <w:tcPr>
            <w:tcW w:w="1559" w:type="dxa"/>
            <w:tcBorders>
              <w:top w:val="single" w:sz="6" w:space="0" w:color="000000"/>
              <w:bottom w:val="single" w:sz="6" w:space="0" w:color="000000"/>
            </w:tcBorders>
          </w:tcPr>
          <w:p w:rsidR="007660C9" w:rsidRDefault="007660C9" w:rsidP="00991265">
            <w:pPr>
              <w:pStyle w:val="TableParagraph"/>
              <w:spacing w:before="5"/>
              <w:ind w:right="54"/>
              <w:rPr>
                <w:rFonts w:ascii="Arial"/>
                <w:sz w:val="23"/>
              </w:rPr>
            </w:pPr>
          </w:p>
          <w:p w:rsidR="007660C9" w:rsidRDefault="007660C9" w:rsidP="00991265">
            <w:pPr>
              <w:pStyle w:val="TableParagraph"/>
              <w:ind w:left="19" w:right="54"/>
              <w:rPr>
                <w:sz w:val="15"/>
              </w:rPr>
            </w:pPr>
            <w:r>
              <w:rPr>
                <w:w w:val="102"/>
                <w:sz w:val="15"/>
              </w:rPr>
              <w:t>X</w:t>
            </w:r>
          </w:p>
        </w:tc>
        <w:tc>
          <w:tcPr>
            <w:tcW w:w="1843" w:type="dxa"/>
            <w:tcBorders>
              <w:top w:val="single" w:sz="6" w:space="0" w:color="000000"/>
              <w:bottom w:val="single" w:sz="6" w:space="0" w:color="000000"/>
            </w:tcBorders>
          </w:tcPr>
          <w:p w:rsidR="007660C9" w:rsidRDefault="007660C9" w:rsidP="00991265">
            <w:pPr>
              <w:pStyle w:val="TableParagraph"/>
              <w:spacing w:before="5"/>
              <w:ind w:right="54"/>
              <w:rPr>
                <w:rFonts w:ascii="Arial"/>
                <w:sz w:val="23"/>
              </w:rPr>
            </w:pPr>
          </w:p>
          <w:p w:rsidR="007660C9" w:rsidRDefault="007660C9" w:rsidP="00991265">
            <w:pPr>
              <w:pStyle w:val="TableParagraph"/>
              <w:ind w:left="21" w:right="54"/>
              <w:rPr>
                <w:sz w:val="15"/>
              </w:rPr>
            </w:pPr>
            <w:r>
              <w:rPr>
                <w:w w:val="102"/>
                <w:sz w:val="15"/>
              </w:rPr>
              <w:t>X</w:t>
            </w:r>
          </w:p>
        </w:tc>
        <w:tc>
          <w:tcPr>
            <w:tcW w:w="1701" w:type="dxa"/>
            <w:tcBorders>
              <w:top w:val="single" w:sz="6" w:space="0" w:color="000000"/>
              <w:bottom w:val="single" w:sz="6" w:space="0" w:color="000000"/>
            </w:tcBorders>
          </w:tcPr>
          <w:p w:rsidR="007660C9" w:rsidRDefault="007660C9" w:rsidP="00991265">
            <w:pPr>
              <w:pStyle w:val="TableParagraph"/>
              <w:spacing w:before="5"/>
              <w:ind w:right="54"/>
              <w:rPr>
                <w:rFonts w:ascii="Arial"/>
                <w:sz w:val="23"/>
              </w:rPr>
            </w:pPr>
          </w:p>
          <w:p w:rsidR="007660C9" w:rsidRDefault="007660C9" w:rsidP="00991265">
            <w:pPr>
              <w:pStyle w:val="TableParagraph"/>
              <w:ind w:left="22" w:right="54"/>
              <w:rPr>
                <w:sz w:val="15"/>
              </w:rPr>
            </w:pPr>
            <w:r>
              <w:rPr>
                <w:w w:val="102"/>
                <w:sz w:val="15"/>
              </w:rPr>
              <w:t>X</w:t>
            </w:r>
          </w:p>
        </w:tc>
        <w:tc>
          <w:tcPr>
            <w:tcW w:w="1843" w:type="dxa"/>
            <w:tcBorders>
              <w:top w:val="single" w:sz="6" w:space="0" w:color="000000"/>
              <w:bottom w:val="single" w:sz="6" w:space="0" w:color="000000"/>
            </w:tcBorders>
          </w:tcPr>
          <w:p w:rsidR="007660C9" w:rsidRDefault="007660C9" w:rsidP="00991265">
            <w:pPr>
              <w:pStyle w:val="TableParagraph"/>
              <w:spacing w:before="5"/>
              <w:ind w:right="54"/>
              <w:rPr>
                <w:rFonts w:ascii="Arial"/>
                <w:sz w:val="23"/>
              </w:rPr>
            </w:pPr>
          </w:p>
          <w:p w:rsidR="007660C9" w:rsidRDefault="007660C9" w:rsidP="00991265">
            <w:pPr>
              <w:pStyle w:val="TableParagraph"/>
              <w:ind w:left="21" w:right="54"/>
              <w:rPr>
                <w:sz w:val="15"/>
              </w:rPr>
            </w:pPr>
            <w:r>
              <w:rPr>
                <w:w w:val="102"/>
                <w:sz w:val="15"/>
              </w:rPr>
              <w:t>X</w:t>
            </w:r>
          </w:p>
        </w:tc>
      </w:tr>
      <w:tr w:rsidR="007660C9" w:rsidTr="00991265">
        <w:trPr>
          <w:trHeight w:val="558"/>
        </w:trPr>
        <w:tc>
          <w:tcPr>
            <w:tcW w:w="2410" w:type="dxa"/>
            <w:tcBorders>
              <w:top w:val="single" w:sz="6" w:space="0" w:color="000000"/>
              <w:bottom w:val="single" w:sz="6" w:space="0" w:color="000000"/>
            </w:tcBorders>
          </w:tcPr>
          <w:p w:rsidR="007660C9" w:rsidRDefault="007660C9" w:rsidP="00991265">
            <w:pPr>
              <w:pStyle w:val="TableParagraph"/>
              <w:spacing w:before="3"/>
              <w:ind w:left="28" w:right="54"/>
              <w:jc w:val="both"/>
              <w:rPr>
                <w:sz w:val="15"/>
              </w:rPr>
            </w:pPr>
            <w:r>
              <w:rPr>
                <w:sz w:val="15"/>
              </w:rPr>
              <w:t>Visita obligatoria luego de una interrupción de suministro de</w:t>
            </w:r>
          </w:p>
          <w:p w:rsidR="007660C9" w:rsidRDefault="007660C9" w:rsidP="00991265">
            <w:pPr>
              <w:pStyle w:val="TableParagraph"/>
              <w:spacing w:before="5" w:line="190" w:lineRule="atLeast"/>
              <w:ind w:left="28" w:right="54"/>
              <w:jc w:val="both"/>
              <w:rPr>
                <w:sz w:val="15"/>
              </w:rPr>
            </w:pPr>
            <w:r>
              <w:rPr>
                <w:sz w:val="15"/>
              </w:rPr>
              <w:t xml:space="preserve">energía generalizado (verificación del funcionamiento de equipos de bombeo, </w:t>
            </w:r>
            <w:proofErr w:type="spellStart"/>
            <w:r>
              <w:rPr>
                <w:sz w:val="15"/>
              </w:rPr>
              <w:t>etc</w:t>
            </w:r>
            <w:proofErr w:type="spellEnd"/>
            <w:r>
              <w:rPr>
                <w:sz w:val="15"/>
              </w:rPr>
              <w:t>)</w:t>
            </w:r>
          </w:p>
        </w:tc>
        <w:tc>
          <w:tcPr>
            <w:tcW w:w="1276" w:type="dxa"/>
            <w:tcBorders>
              <w:top w:val="single" w:sz="6" w:space="0" w:color="000000"/>
              <w:bottom w:val="single" w:sz="6" w:space="0" w:color="000000"/>
            </w:tcBorders>
          </w:tcPr>
          <w:p w:rsidR="007660C9" w:rsidRDefault="007660C9" w:rsidP="00991265">
            <w:pPr>
              <w:pStyle w:val="TableParagraph"/>
              <w:spacing w:before="9"/>
              <w:ind w:right="54"/>
              <w:rPr>
                <w:rFonts w:ascii="Arial"/>
                <w:sz w:val="16"/>
              </w:rPr>
            </w:pPr>
          </w:p>
          <w:p w:rsidR="007660C9" w:rsidRDefault="007660C9" w:rsidP="00991265">
            <w:pPr>
              <w:pStyle w:val="TableParagraph"/>
              <w:ind w:left="17" w:right="54"/>
              <w:rPr>
                <w:sz w:val="15"/>
              </w:rPr>
            </w:pPr>
            <w:r>
              <w:rPr>
                <w:w w:val="102"/>
                <w:sz w:val="15"/>
              </w:rPr>
              <w:t>X</w:t>
            </w:r>
          </w:p>
        </w:tc>
        <w:tc>
          <w:tcPr>
            <w:tcW w:w="1559" w:type="dxa"/>
            <w:tcBorders>
              <w:top w:val="single" w:sz="6" w:space="0" w:color="000000"/>
              <w:bottom w:val="single" w:sz="6" w:space="0" w:color="000000"/>
            </w:tcBorders>
          </w:tcPr>
          <w:p w:rsidR="007660C9" w:rsidRDefault="007660C9" w:rsidP="00991265">
            <w:pPr>
              <w:pStyle w:val="TableParagraph"/>
              <w:spacing w:before="9"/>
              <w:ind w:right="54"/>
              <w:rPr>
                <w:rFonts w:ascii="Arial"/>
                <w:sz w:val="16"/>
              </w:rPr>
            </w:pPr>
          </w:p>
          <w:p w:rsidR="007660C9" w:rsidRDefault="007660C9" w:rsidP="00991265">
            <w:pPr>
              <w:pStyle w:val="TableParagraph"/>
              <w:ind w:left="19" w:right="54"/>
              <w:rPr>
                <w:sz w:val="15"/>
              </w:rPr>
            </w:pPr>
            <w:r>
              <w:rPr>
                <w:w w:val="102"/>
                <w:sz w:val="15"/>
              </w:rPr>
              <w:t>X</w:t>
            </w:r>
          </w:p>
        </w:tc>
        <w:tc>
          <w:tcPr>
            <w:tcW w:w="1843" w:type="dxa"/>
            <w:tcBorders>
              <w:top w:val="single" w:sz="6" w:space="0" w:color="000000"/>
              <w:bottom w:val="single" w:sz="6" w:space="0" w:color="000000"/>
            </w:tcBorders>
          </w:tcPr>
          <w:p w:rsidR="007660C9" w:rsidRDefault="007660C9" w:rsidP="00991265">
            <w:pPr>
              <w:pStyle w:val="TableParagraph"/>
              <w:spacing w:before="9"/>
              <w:ind w:right="54"/>
              <w:rPr>
                <w:rFonts w:ascii="Arial"/>
                <w:sz w:val="16"/>
              </w:rPr>
            </w:pPr>
          </w:p>
          <w:p w:rsidR="007660C9" w:rsidRDefault="007660C9" w:rsidP="00991265">
            <w:pPr>
              <w:pStyle w:val="TableParagraph"/>
              <w:ind w:left="21" w:right="54"/>
              <w:rPr>
                <w:sz w:val="15"/>
              </w:rPr>
            </w:pPr>
            <w:r>
              <w:rPr>
                <w:w w:val="102"/>
                <w:sz w:val="15"/>
              </w:rPr>
              <w:t>X</w:t>
            </w:r>
          </w:p>
        </w:tc>
        <w:tc>
          <w:tcPr>
            <w:tcW w:w="1701" w:type="dxa"/>
            <w:tcBorders>
              <w:top w:val="single" w:sz="6" w:space="0" w:color="000000"/>
              <w:bottom w:val="single" w:sz="6" w:space="0" w:color="000000"/>
            </w:tcBorders>
          </w:tcPr>
          <w:p w:rsidR="007660C9" w:rsidRDefault="007660C9" w:rsidP="00991265">
            <w:pPr>
              <w:pStyle w:val="TableParagraph"/>
              <w:spacing w:before="9"/>
              <w:ind w:right="54"/>
              <w:rPr>
                <w:rFonts w:ascii="Arial"/>
                <w:sz w:val="16"/>
              </w:rPr>
            </w:pPr>
          </w:p>
          <w:p w:rsidR="007660C9" w:rsidRDefault="007660C9" w:rsidP="00991265">
            <w:pPr>
              <w:pStyle w:val="TableParagraph"/>
              <w:ind w:left="22" w:right="54"/>
              <w:rPr>
                <w:sz w:val="15"/>
              </w:rPr>
            </w:pPr>
            <w:r>
              <w:rPr>
                <w:w w:val="102"/>
                <w:sz w:val="15"/>
              </w:rPr>
              <w:t>X</w:t>
            </w:r>
          </w:p>
        </w:tc>
        <w:tc>
          <w:tcPr>
            <w:tcW w:w="1843" w:type="dxa"/>
            <w:tcBorders>
              <w:top w:val="single" w:sz="6" w:space="0" w:color="000000"/>
              <w:bottom w:val="single" w:sz="6" w:space="0" w:color="000000"/>
            </w:tcBorders>
          </w:tcPr>
          <w:p w:rsidR="007660C9" w:rsidRDefault="007660C9" w:rsidP="00991265">
            <w:pPr>
              <w:pStyle w:val="TableParagraph"/>
              <w:spacing w:before="9"/>
              <w:ind w:right="54"/>
              <w:rPr>
                <w:rFonts w:ascii="Arial"/>
                <w:sz w:val="16"/>
              </w:rPr>
            </w:pPr>
          </w:p>
          <w:p w:rsidR="007660C9" w:rsidRDefault="007660C9" w:rsidP="00991265">
            <w:pPr>
              <w:pStyle w:val="TableParagraph"/>
              <w:ind w:left="21" w:right="54"/>
              <w:rPr>
                <w:sz w:val="15"/>
              </w:rPr>
            </w:pPr>
            <w:r>
              <w:rPr>
                <w:w w:val="102"/>
                <w:sz w:val="15"/>
              </w:rPr>
              <w:t>X</w:t>
            </w:r>
          </w:p>
        </w:tc>
      </w:tr>
      <w:tr w:rsidR="007660C9" w:rsidTr="00991265">
        <w:trPr>
          <w:trHeight w:val="372"/>
        </w:trPr>
        <w:tc>
          <w:tcPr>
            <w:tcW w:w="2410" w:type="dxa"/>
            <w:tcBorders>
              <w:top w:val="single" w:sz="6" w:space="0" w:color="000000"/>
            </w:tcBorders>
          </w:tcPr>
          <w:p w:rsidR="007660C9" w:rsidRDefault="007660C9" w:rsidP="00991265">
            <w:pPr>
              <w:pStyle w:val="TableParagraph"/>
              <w:spacing w:before="4"/>
              <w:ind w:left="28" w:right="54"/>
              <w:jc w:val="both"/>
              <w:rPr>
                <w:sz w:val="15"/>
              </w:rPr>
            </w:pPr>
            <w:r>
              <w:rPr>
                <w:sz w:val="15"/>
              </w:rPr>
              <w:t>Luego de una descarga eléctrica fuerte se deberá chequear</w:t>
            </w:r>
          </w:p>
          <w:p w:rsidR="007660C9" w:rsidRDefault="007660C9" w:rsidP="00991265">
            <w:pPr>
              <w:pStyle w:val="TableParagraph"/>
              <w:spacing w:before="22" w:line="149" w:lineRule="exact"/>
              <w:ind w:left="28" w:right="54"/>
              <w:jc w:val="both"/>
              <w:rPr>
                <w:sz w:val="15"/>
              </w:rPr>
            </w:pPr>
            <w:r>
              <w:rPr>
                <w:sz w:val="15"/>
              </w:rPr>
              <w:t>el circuito a tierra</w:t>
            </w:r>
          </w:p>
        </w:tc>
        <w:tc>
          <w:tcPr>
            <w:tcW w:w="1276" w:type="dxa"/>
            <w:tcBorders>
              <w:top w:val="single" w:sz="6" w:space="0" w:color="000000"/>
            </w:tcBorders>
          </w:tcPr>
          <w:p w:rsidR="007660C9" w:rsidRDefault="007660C9" w:rsidP="00991265">
            <w:pPr>
              <w:pStyle w:val="TableParagraph"/>
              <w:spacing w:before="98"/>
              <w:ind w:left="17" w:right="54"/>
              <w:rPr>
                <w:sz w:val="15"/>
              </w:rPr>
            </w:pPr>
            <w:r>
              <w:rPr>
                <w:w w:val="102"/>
                <w:sz w:val="15"/>
              </w:rPr>
              <w:t>X</w:t>
            </w:r>
          </w:p>
        </w:tc>
        <w:tc>
          <w:tcPr>
            <w:tcW w:w="1559" w:type="dxa"/>
            <w:tcBorders>
              <w:top w:val="single" w:sz="6" w:space="0" w:color="000000"/>
            </w:tcBorders>
          </w:tcPr>
          <w:p w:rsidR="007660C9" w:rsidRDefault="007660C9" w:rsidP="00991265">
            <w:pPr>
              <w:pStyle w:val="TableParagraph"/>
              <w:spacing w:before="98"/>
              <w:ind w:left="19" w:right="54"/>
              <w:rPr>
                <w:sz w:val="15"/>
              </w:rPr>
            </w:pPr>
            <w:r>
              <w:rPr>
                <w:w w:val="102"/>
                <w:sz w:val="15"/>
              </w:rPr>
              <w:t>X</w:t>
            </w:r>
          </w:p>
        </w:tc>
        <w:tc>
          <w:tcPr>
            <w:tcW w:w="1843" w:type="dxa"/>
            <w:tcBorders>
              <w:top w:val="single" w:sz="6" w:space="0" w:color="000000"/>
            </w:tcBorders>
          </w:tcPr>
          <w:p w:rsidR="007660C9" w:rsidRDefault="007660C9" w:rsidP="00991265">
            <w:pPr>
              <w:pStyle w:val="TableParagraph"/>
              <w:spacing w:before="98"/>
              <w:ind w:left="21" w:right="54"/>
              <w:rPr>
                <w:sz w:val="15"/>
              </w:rPr>
            </w:pPr>
            <w:r>
              <w:rPr>
                <w:w w:val="102"/>
                <w:sz w:val="15"/>
              </w:rPr>
              <w:t>X</w:t>
            </w:r>
          </w:p>
        </w:tc>
        <w:tc>
          <w:tcPr>
            <w:tcW w:w="1701" w:type="dxa"/>
            <w:tcBorders>
              <w:top w:val="single" w:sz="6" w:space="0" w:color="000000"/>
            </w:tcBorders>
          </w:tcPr>
          <w:p w:rsidR="007660C9" w:rsidRDefault="007660C9" w:rsidP="00991265">
            <w:pPr>
              <w:pStyle w:val="TableParagraph"/>
              <w:spacing w:before="98"/>
              <w:ind w:left="22" w:right="54"/>
              <w:rPr>
                <w:sz w:val="15"/>
              </w:rPr>
            </w:pPr>
            <w:r>
              <w:rPr>
                <w:w w:val="102"/>
                <w:sz w:val="15"/>
              </w:rPr>
              <w:t>X</w:t>
            </w:r>
          </w:p>
        </w:tc>
        <w:tc>
          <w:tcPr>
            <w:tcW w:w="1843" w:type="dxa"/>
            <w:tcBorders>
              <w:top w:val="single" w:sz="6" w:space="0" w:color="000000"/>
            </w:tcBorders>
          </w:tcPr>
          <w:p w:rsidR="007660C9" w:rsidRDefault="007660C9" w:rsidP="00991265">
            <w:pPr>
              <w:pStyle w:val="TableParagraph"/>
              <w:spacing w:before="98"/>
              <w:ind w:left="21" w:right="54"/>
              <w:rPr>
                <w:sz w:val="15"/>
              </w:rPr>
            </w:pPr>
            <w:r>
              <w:rPr>
                <w:w w:val="102"/>
                <w:sz w:val="15"/>
              </w:rPr>
              <w:t>X</w:t>
            </w:r>
          </w:p>
        </w:tc>
      </w:tr>
      <w:tr w:rsidR="007660C9" w:rsidTr="00991265">
        <w:trPr>
          <w:trHeight w:val="202"/>
        </w:trPr>
        <w:tc>
          <w:tcPr>
            <w:tcW w:w="2410" w:type="dxa"/>
            <w:shd w:val="clear" w:color="auto" w:fill="000000"/>
          </w:tcPr>
          <w:p w:rsidR="007660C9" w:rsidRDefault="007660C9" w:rsidP="00991265">
            <w:pPr>
              <w:pStyle w:val="TableParagraph"/>
              <w:spacing w:before="13"/>
              <w:ind w:left="28" w:right="54"/>
              <w:jc w:val="both"/>
              <w:rPr>
                <w:b/>
                <w:sz w:val="15"/>
              </w:rPr>
            </w:pPr>
            <w:r>
              <w:rPr>
                <w:b/>
                <w:color w:val="FFFFFF"/>
                <w:sz w:val="15"/>
              </w:rPr>
              <w:t>GAS</w:t>
            </w:r>
          </w:p>
        </w:tc>
        <w:tc>
          <w:tcPr>
            <w:tcW w:w="1276" w:type="dxa"/>
            <w:shd w:val="clear" w:color="auto" w:fill="000000"/>
          </w:tcPr>
          <w:p w:rsidR="007660C9" w:rsidRDefault="007660C9" w:rsidP="00991265">
            <w:pPr>
              <w:pStyle w:val="TableParagraph"/>
              <w:ind w:right="54"/>
              <w:rPr>
                <w:rFonts w:ascii="Times New Roman"/>
                <w:sz w:val="14"/>
              </w:rPr>
            </w:pPr>
          </w:p>
        </w:tc>
        <w:tc>
          <w:tcPr>
            <w:tcW w:w="1559" w:type="dxa"/>
            <w:shd w:val="clear" w:color="auto" w:fill="000000"/>
          </w:tcPr>
          <w:p w:rsidR="007660C9" w:rsidRDefault="007660C9" w:rsidP="00991265">
            <w:pPr>
              <w:pStyle w:val="TableParagraph"/>
              <w:ind w:right="54"/>
              <w:rPr>
                <w:rFonts w:ascii="Times New Roman"/>
                <w:sz w:val="14"/>
              </w:rPr>
            </w:pPr>
          </w:p>
        </w:tc>
        <w:tc>
          <w:tcPr>
            <w:tcW w:w="1843" w:type="dxa"/>
            <w:shd w:val="clear" w:color="auto" w:fill="000000"/>
          </w:tcPr>
          <w:p w:rsidR="007660C9" w:rsidRDefault="007660C9" w:rsidP="00991265">
            <w:pPr>
              <w:pStyle w:val="TableParagraph"/>
              <w:ind w:right="54"/>
              <w:rPr>
                <w:rFonts w:ascii="Times New Roman"/>
                <w:sz w:val="14"/>
              </w:rPr>
            </w:pPr>
          </w:p>
        </w:tc>
        <w:tc>
          <w:tcPr>
            <w:tcW w:w="1701" w:type="dxa"/>
            <w:shd w:val="clear" w:color="auto" w:fill="000000"/>
          </w:tcPr>
          <w:p w:rsidR="007660C9" w:rsidRDefault="007660C9" w:rsidP="00991265">
            <w:pPr>
              <w:pStyle w:val="TableParagraph"/>
              <w:ind w:right="54"/>
              <w:rPr>
                <w:rFonts w:ascii="Times New Roman"/>
                <w:sz w:val="14"/>
              </w:rPr>
            </w:pPr>
          </w:p>
        </w:tc>
        <w:tc>
          <w:tcPr>
            <w:tcW w:w="1843" w:type="dxa"/>
            <w:shd w:val="clear" w:color="auto" w:fill="000000"/>
          </w:tcPr>
          <w:p w:rsidR="007660C9" w:rsidRDefault="007660C9" w:rsidP="00991265">
            <w:pPr>
              <w:pStyle w:val="TableParagraph"/>
              <w:ind w:right="54"/>
              <w:rPr>
                <w:rFonts w:ascii="Times New Roman"/>
                <w:sz w:val="14"/>
              </w:rPr>
            </w:pPr>
          </w:p>
        </w:tc>
      </w:tr>
      <w:tr w:rsidR="007660C9" w:rsidTr="00991265">
        <w:trPr>
          <w:trHeight w:val="181"/>
        </w:trPr>
        <w:tc>
          <w:tcPr>
            <w:tcW w:w="2410" w:type="dxa"/>
          </w:tcPr>
          <w:p w:rsidR="007660C9" w:rsidRDefault="007660C9" w:rsidP="00991265">
            <w:pPr>
              <w:pStyle w:val="TableParagraph"/>
              <w:spacing w:before="8" w:line="149" w:lineRule="exact"/>
              <w:ind w:left="28" w:right="54"/>
              <w:jc w:val="both"/>
              <w:rPr>
                <w:sz w:val="15"/>
              </w:rPr>
            </w:pPr>
            <w:r>
              <w:rPr>
                <w:sz w:val="15"/>
              </w:rPr>
              <w:t>Chequeo del buen estado y funcionamiento</w:t>
            </w:r>
          </w:p>
        </w:tc>
        <w:tc>
          <w:tcPr>
            <w:tcW w:w="1276" w:type="dxa"/>
          </w:tcPr>
          <w:p w:rsidR="007660C9" w:rsidRDefault="007660C9" w:rsidP="00991265">
            <w:pPr>
              <w:pStyle w:val="TableParagraph"/>
              <w:ind w:right="54"/>
              <w:rPr>
                <w:rFonts w:ascii="Times New Roman"/>
                <w:sz w:val="10"/>
              </w:rPr>
            </w:pPr>
          </w:p>
        </w:tc>
        <w:tc>
          <w:tcPr>
            <w:tcW w:w="1559" w:type="dxa"/>
          </w:tcPr>
          <w:p w:rsidR="007660C9" w:rsidRDefault="007660C9" w:rsidP="00991265">
            <w:pPr>
              <w:pStyle w:val="TableParagraph"/>
              <w:spacing w:before="3" w:line="154" w:lineRule="exact"/>
              <w:ind w:left="19" w:right="54"/>
              <w:rPr>
                <w:sz w:val="15"/>
              </w:rPr>
            </w:pPr>
            <w:r>
              <w:rPr>
                <w:w w:val="102"/>
                <w:sz w:val="15"/>
              </w:rPr>
              <w:t>X</w:t>
            </w:r>
          </w:p>
        </w:tc>
        <w:tc>
          <w:tcPr>
            <w:tcW w:w="1843" w:type="dxa"/>
          </w:tcPr>
          <w:p w:rsidR="007660C9" w:rsidRDefault="007660C9" w:rsidP="00991265">
            <w:pPr>
              <w:pStyle w:val="TableParagraph"/>
              <w:spacing w:before="3" w:line="154" w:lineRule="exact"/>
              <w:ind w:left="21" w:right="54"/>
              <w:rPr>
                <w:sz w:val="15"/>
              </w:rPr>
            </w:pPr>
            <w:r>
              <w:rPr>
                <w:w w:val="102"/>
                <w:sz w:val="15"/>
              </w:rPr>
              <w:t>X</w:t>
            </w:r>
          </w:p>
        </w:tc>
        <w:tc>
          <w:tcPr>
            <w:tcW w:w="1701" w:type="dxa"/>
          </w:tcPr>
          <w:p w:rsidR="007660C9" w:rsidRDefault="007660C9" w:rsidP="00991265">
            <w:pPr>
              <w:pStyle w:val="TableParagraph"/>
              <w:spacing w:before="3" w:line="154" w:lineRule="exact"/>
              <w:ind w:left="22" w:right="54"/>
              <w:rPr>
                <w:sz w:val="15"/>
              </w:rPr>
            </w:pPr>
            <w:r>
              <w:rPr>
                <w:w w:val="102"/>
                <w:sz w:val="15"/>
              </w:rPr>
              <w:t>X</w:t>
            </w:r>
          </w:p>
        </w:tc>
        <w:tc>
          <w:tcPr>
            <w:tcW w:w="1843" w:type="dxa"/>
          </w:tcPr>
          <w:p w:rsidR="007660C9" w:rsidRDefault="007660C9" w:rsidP="00991265">
            <w:pPr>
              <w:pStyle w:val="TableParagraph"/>
              <w:spacing w:before="3" w:line="154" w:lineRule="exact"/>
              <w:ind w:left="21" w:right="54"/>
              <w:rPr>
                <w:sz w:val="15"/>
              </w:rPr>
            </w:pPr>
            <w:r>
              <w:rPr>
                <w:w w:val="102"/>
                <w:sz w:val="15"/>
              </w:rPr>
              <w:t>X</w:t>
            </w:r>
          </w:p>
        </w:tc>
      </w:tr>
      <w:tr w:rsidR="007660C9" w:rsidTr="00991265">
        <w:trPr>
          <w:trHeight w:val="202"/>
        </w:trPr>
        <w:tc>
          <w:tcPr>
            <w:tcW w:w="2410" w:type="dxa"/>
            <w:shd w:val="clear" w:color="auto" w:fill="000000"/>
          </w:tcPr>
          <w:p w:rsidR="007660C9" w:rsidRDefault="007660C9" w:rsidP="00991265">
            <w:pPr>
              <w:pStyle w:val="TableParagraph"/>
              <w:spacing w:before="13"/>
              <w:ind w:left="28" w:right="54"/>
              <w:jc w:val="both"/>
              <w:rPr>
                <w:b/>
                <w:sz w:val="15"/>
              </w:rPr>
            </w:pPr>
            <w:r>
              <w:rPr>
                <w:b/>
                <w:color w:val="FFFFFF"/>
                <w:sz w:val="15"/>
              </w:rPr>
              <w:t>OTROS</w:t>
            </w:r>
          </w:p>
        </w:tc>
        <w:tc>
          <w:tcPr>
            <w:tcW w:w="1276" w:type="dxa"/>
            <w:shd w:val="clear" w:color="auto" w:fill="000000"/>
          </w:tcPr>
          <w:p w:rsidR="007660C9" w:rsidRDefault="007660C9" w:rsidP="00991265">
            <w:pPr>
              <w:pStyle w:val="TableParagraph"/>
              <w:ind w:right="54"/>
              <w:rPr>
                <w:rFonts w:ascii="Times New Roman"/>
                <w:sz w:val="14"/>
              </w:rPr>
            </w:pPr>
          </w:p>
        </w:tc>
        <w:tc>
          <w:tcPr>
            <w:tcW w:w="1559" w:type="dxa"/>
            <w:shd w:val="clear" w:color="auto" w:fill="000000"/>
          </w:tcPr>
          <w:p w:rsidR="007660C9" w:rsidRDefault="007660C9" w:rsidP="00991265">
            <w:pPr>
              <w:pStyle w:val="TableParagraph"/>
              <w:ind w:right="54"/>
              <w:rPr>
                <w:rFonts w:ascii="Times New Roman"/>
                <w:sz w:val="14"/>
              </w:rPr>
            </w:pPr>
          </w:p>
        </w:tc>
        <w:tc>
          <w:tcPr>
            <w:tcW w:w="1843" w:type="dxa"/>
            <w:shd w:val="clear" w:color="auto" w:fill="000000"/>
          </w:tcPr>
          <w:p w:rsidR="007660C9" w:rsidRDefault="007660C9" w:rsidP="00991265">
            <w:pPr>
              <w:pStyle w:val="TableParagraph"/>
              <w:ind w:right="54"/>
              <w:rPr>
                <w:rFonts w:ascii="Times New Roman"/>
                <w:sz w:val="14"/>
              </w:rPr>
            </w:pPr>
          </w:p>
        </w:tc>
        <w:tc>
          <w:tcPr>
            <w:tcW w:w="1701" w:type="dxa"/>
            <w:shd w:val="clear" w:color="auto" w:fill="000000"/>
          </w:tcPr>
          <w:p w:rsidR="007660C9" w:rsidRDefault="007660C9" w:rsidP="00991265">
            <w:pPr>
              <w:pStyle w:val="TableParagraph"/>
              <w:ind w:right="54"/>
              <w:rPr>
                <w:rFonts w:ascii="Times New Roman"/>
                <w:sz w:val="14"/>
              </w:rPr>
            </w:pPr>
          </w:p>
        </w:tc>
        <w:tc>
          <w:tcPr>
            <w:tcW w:w="1843" w:type="dxa"/>
            <w:shd w:val="clear" w:color="auto" w:fill="000000"/>
          </w:tcPr>
          <w:p w:rsidR="007660C9" w:rsidRDefault="007660C9" w:rsidP="00991265">
            <w:pPr>
              <w:pStyle w:val="TableParagraph"/>
              <w:ind w:right="54"/>
              <w:rPr>
                <w:rFonts w:ascii="Times New Roman"/>
                <w:sz w:val="14"/>
              </w:rPr>
            </w:pPr>
          </w:p>
        </w:tc>
      </w:tr>
      <w:tr w:rsidR="007660C9" w:rsidTr="00991265">
        <w:trPr>
          <w:trHeight w:val="558"/>
        </w:trPr>
        <w:tc>
          <w:tcPr>
            <w:tcW w:w="2410" w:type="dxa"/>
            <w:tcBorders>
              <w:bottom w:val="single" w:sz="6" w:space="0" w:color="000000"/>
            </w:tcBorders>
          </w:tcPr>
          <w:p w:rsidR="007660C9" w:rsidRDefault="007660C9" w:rsidP="00991265">
            <w:pPr>
              <w:pStyle w:val="TableParagraph"/>
              <w:spacing w:before="3"/>
              <w:ind w:left="28" w:right="54"/>
              <w:jc w:val="both"/>
              <w:rPr>
                <w:sz w:val="15"/>
              </w:rPr>
            </w:pPr>
            <w:r>
              <w:rPr>
                <w:sz w:val="15"/>
              </w:rPr>
              <w:t>Realización de tareas de apoyo o complementarias que</w:t>
            </w:r>
          </w:p>
          <w:p w:rsidR="007660C9" w:rsidRDefault="007660C9" w:rsidP="00991265">
            <w:pPr>
              <w:pStyle w:val="TableParagraph"/>
              <w:spacing w:before="5" w:line="190" w:lineRule="atLeast"/>
              <w:ind w:left="28" w:right="54"/>
              <w:jc w:val="both"/>
              <w:rPr>
                <w:sz w:val="15"/>
              </w:rPr>
            </w:pPr>
            <w:r>
              <w:rPr>
                <w:sz w:val="15"/>
              </w:rPr>
              <w:t>permitan la correcta ejecución de los trabajos de mantenimiento detallados</w:t>
            </w:r>
          </w:p>
        </w:tc>
        <w:tc>
          <w:tcPr>
            <w:tcW w:w="1276" w:type="dxa"/>
            <w:tcBorders>
              <w:bottom w:val="single" w:sz="6" w:space="0" w:color="000000"/>
            </w:tcBorders>
          </w:tcPr>
          <w:p w:rsidR="007660C9" w:rsidRDefault="007660C9" w:rsidP="00991265">
            <w:pPr>
              <w:pStyle w:val="TableParagraph"/>
              <w:spacing w:before="9"/>
              <w:ind w:right="54"/>
              <w:rPr>
                <w:rFonts w:ascii="Arial"/>
                <w:sz w:val="16"/>
              </w:rPr>
            </w:pPr>
          </w:p>
          <w:p w:rsidR="007660C9" w:rsidRDefault="007660C9" w:rsidP="00991265">
            <w:pPr>
              <w:pStyle w:val="TableParagraph"/>
              <w:ind w:left="17" w:right="54"/>
              <w:rPr>
                <w:sz w:val="15"/>
              </w:rPr>
            </w:pPr>
            <w:r>
              <w:rPr>
                <w:w w:val="102"/>
                <w:sz w:val="15"/>
              </w:rPr>
              <w:t>X</w:t>
            </w:r>
          </w:p>
        </w:tc>
        <w:tc>
          <w:tcPr>
            <w:tcW w:w="1559" w:type="dxa"/>
            <w:tcBorders>
              <w:bottom w:val="single" w:sz="6" w:space="0" w:color="000000"/>
            </w:tcBorders>
          </w:tcPr>
          <w:p w:rsidR="007660C9" w:rsidRDefault="007660C9" w:rsidP="00991265">
            <w:pPr>
              <w:pStyle w:val="TableParagraph"/>
              <w:spacing w:before="9"/>
              <w:ind w:right="54"/>
              <w:rPr>
                <w:rFonts w:ascii="Arial"/>
                <w:sz w:val="16"/>
              </w:rPr>
            </w:pPr>
          </w:p>
          <w:p w:rsidR="007660C9" w:rsidRDefault="007660C9" w:rsidP="00991265">
            <w:pPr>
              <w:pStyle w:val="TableParagraph"/>
              <w:ind w:left="19" w:right="54"/>
              <w:rPr>
                <w:sz w:val="15"/>
              </w:rPr>
            </w:pPr>
            <w:r>
              <w:rPr>
                <w:w w:val="102"/>
                <w:sz w:val="15"/>
              </w:rPr>
              <w:t>X</w:t>
            </w:r>
          </w:p>
        </w:tc>
        <w:tc>
          <w:tcPr>
            <w:tcW w:w="1843" w:type="dxa"/>
            <w:tcBorders>
              <w:bottom w:val="single" w:sz="6" w:space="0" w:color="000000"/>
            </w:tcBorders>
          </w:tcPr>
          <w:p w:rsidR="007660C9" w:rsidRDefault="007660C9" w:rsidP="00991265">
            <w:pPr>
              <w:pStyle w:val="TableParagraph"/>
              <w:spacing w:before="9"/>
              <w:ind w:right="54"/>
              <w:rPr>
                <w:rFonts w:ascii="Arial"/>
                <w:sz w:val="16"/>
              </w:rPr>
            </w:pPr>
          </w:p>
          <w:p w:rsidR="007660C9" w:rsidRDefault="007660C9" w:rsidP="00991265">
            <w:pPr>
              <w:pStyle w:val="TableParagraph"/>
              <w:ind w:left="21" w:right="54"/>
              <w:rPr>
                <w:sz w:val="15"/>
              </w:rPr>
            </w:pPr>
            <w:r>
              <w:rPr>
                <w:w w:val="102"/>
                <w:sz w:val="15"/>
              </w:rPr>
              <w:t>X</w:t>
            </w:r>
          </w:p>
        </w:tc>
        <w:tc>
          <w:tcPr>
            <w:tcW w:w="1701" w:type="dxa"/>
            <w:tcBorders>
              <w:bottom w:val="single" w:sz="6" w:space="0" w:color="000000"/>
            </w:tcBorders>
          </w:tcPr>
          <w:p w:rsidR="007660C9" w:rsidRDefault="007660C9" w:rsidP="00991265">
            <w:pPr>
              <w:pStyle w:val="TableParagraph"/>
              <w:spacing w:before="9"/>
              <w:ind w:right="54"/>
              <w:rPr>
                <w:rFonts w:ascii="Arial"/>
                <w:sz w:val="16"/>
              </w:rPr>
            </w:pPr>
          </w:p>
          <w:p w:rsidR="007660C9" w:rsidRDefault="007660C9" w:rsidP="00991265">
            <w:pPr>
              <w:pStyle w:val="TableParagraph"/>
              <w:ind w:left="22" w:right="54"/>
              <w:rPr>
                <w:sz w:val="15"/>
              </w:rPr>
            </w:pPr>
            <w:r>
              <w:rPr>
                <w:w w:val="102"/>
                <w:sz w:val="15"/>
              </w:rPr>
              <w:t>X</w:t>
            </w:r>
          </w:p>
        </w:tc>
        <w:tc>
          <w:tcPr>
            <w:tcW w:w="1843" w:type="dxa"/>
            <w:tcBorders>
              <w:bottom w:val="single" w:sz="6" w:space="0" w:color="000000"/>
            </w:tcBorders>
          </w:tcPr>
          <w:p w:rsidR="007660C9" w:rsidRDefault="007660C9" w:rsidP="00991265">
            <w:pPr>
              <w:pStyle w:val="TableParagraph"/>
              <w:spacing w:before="9"/>
              <w:ind w:right="54"/>
              <w:rPr>
                <w:rFonts w:ascii="Arial"/>
                <w:sz w:val="16"/>
              </w:rPr>
            </w:pPr>
          </w:p>
          <w:p w:rsidR="007660C9" w:rsidRDefault="007660C9" w:rsidP="00991265">
            <w:pPr>
              <w:pStyle w:val="TableParagraph"/>
              <w:ind w:left="21" w:right="54"/>
              <w:rPr>
                <w:sz w:val="15"/>
              </w:rPr>
            </w:pPr>
            <w:r>
              <w:rPr>
                <w:w w:val="102"/>
                <w:sz w:val="15"/>
              </w:rPr>
              <w:t>X</w:t>
            </w:r>
          </w:p>
        </w:tc>
      </w:tr>
    </w:tbl>
    <w:p w:rsidR="007660C9" w:rsidRDefault="007660C9" w:rsidP="00991265">
      <w:pPr>
        <w:pStyle w:val="Textoindependiente"/>
        <w:spacing w:before="81"/>
        <w:ind w:left="5784" w:right="54"/>
        <w:rPr>
          <w:sz w:val="19"/>
        </w:rPr>
      </w:pPr>
    </w:p>
    <w:sectPr w:rsidR="007660C9" w:rsidSect="00B16208">
      <w:footerReference w:type="default" r:id="rId10"/>
      <w:pgSz w:w="11906" w:h="16838"/>
      <w:pgMar w:top="1440" w:right="141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06C" w:rsidRDefault="00BE006C">
      <w:pPr>
        <w:spacing w:after="0" w:line="240" w:lineRule="auto"/>
      </w:pPr>
      <w:r>
        <w:separator/>
      </w:r>
    </w:p>
  </w:endnote>
  <w:endnote w:type="continuationSeparator" w:id="0">
    <w:p w:rsidR="00BE006C" w:rsidRDefault="00BE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Droid Sans Fallback">
    <w:altName w:val="Times New Roman"/>
    <w:charset w:val="00"/>
    <w:family w:val="auto"/>
    <w:pitch w:val="variable"/>
  </w:font>
  <w:font w:name="Droid Sans Devanagari">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8"/>
      <w:gridCol w:w="8628"/>
    </w:tblGrid>
    <w:tr w:rsidR="008C6EDB">
      <w:tc>
        <w:tcPr>
          <w:tcW w:w="918" w:type="dxa"/>
        </w:tcPr>
        <w:p w:rsidR="008C6EDB" w:rsidRDefault="008C6EDB">
          <w:pPr>
            <w:pStyle w:val="Piedepgina"/>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60303C" w:rsidRPr="0060303C">
            <w:rPr>
              <w:b/>
              <w:bCs/>
              <w:noProof/>
              <w:color w:val="4F81BD" w:themeColor="accent1"/>
              <w:sz w:val="32"/>
              <w:szCs w:val="32"/>
              <w:lang w:val="es-ES"/>
              <w14:shadow w14:blurRad="50800" w14:dist="38100" w14:dir="2700000" w14:sx="100000" w14:sy="100000" w14:kx="0" w14:ky="0" w14:algn="tl">
                <w14:srgbClr w14:val="000000">
                  <w14:alpha w14:val="60000"/>
                </w14:srgbClr>
              </w14:shadow>
              <w14:numForm w14:val="oldStyle"/>
            </w:rPr>
            <w:t>1</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8C6EDB" w:rsidRDefault="008C6EDB">
          <w:pPr>
            <w:pStyle w:val="Piedepgina"/>
          </w:pPr>
        </w:p>
      </w:tc>
    </w:tr>
  </w:tbl>
  <w:p w:rsidR="008C6EDB" w:rsidRDefault="008C6EDB">
    <w:pPr>
      <w:pStyle w:val="Textoindependiente"/>
      <w:spacing w:line="14" w:lineRule="auto"/>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06C" w:rsidRDefault="00BE006C">
      <w:pPr>
        <w:spacing w:after="0" w:line="240" w:lineRule="auto"/>
      </w:pPr>
      <w:r>
        <w:separator/>
      </w:r>
    </w:p>
  </w:footnote>
  <w:footnote w:type="continuationSeparator" w:id="0">
    <w:p w:rsidR="00BE006C" w:rsidRDefault="00BE00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B83"/>
    <w:multiLevelType w:val="hybridMultilevel"/>
    <w:tmpl w:val="CE728CE4"/>
    <w:lvl w:ilvl="0" w:tplc="D9E4915E">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A84E6A"/>
    <w:multiLevelType w:val="multilevel"/>
    <w:tmpl w:val="0094A6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220707"/>
    <w:multiLevelType w:val="hybridMultilevel"/>
    <w:tmpl w:val="A2203AE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775AD8"/>
    <w:multiLevelType w:val="hybridMultilevel"/>
    <w:tmpl w:val="C936D8E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3D1501"/>
    <w:multiLevelType w:val="hybridMultilevel"/>
    <w:tmpl w:val="2A52DB92"/>
    <w:lvl w:ilvl="0" w:tplc="D9E4915E">
      <w:start w:val="1"/>
      <w:numFmt w:val="lowerLetter"/>
      <w:lvlText w:val="%1)"/>
      <w:lvlJc w:val="left"/>
      <w:pPr>
        <w:ind w:left="1770" w:hanging="360"/>
      </w:pPr>
      <w:rPr>
        <w:rFonts w:hint="default"/>
        <w:b w:val="0"/>
      </w:rPr>
    </w:lvl>
    <w:lvl w:ilvl="1" w:tplc="380A0019" w:tentative="1">
      <w:start w:val="1"/>
      <w:numFmt w:val="lowerLetter"/>
      <w:lvlText w:val="%2."/>
      <w:lvlJc w:val="left"/>
      <w:pPr>
        <w:ind w:left="2490" w:hanging="360"/>
      </w:pPr>
    </w:lvl>
    <w:lvl w:ilvl="2" w:tplc="380A001B" w:tentative="1">
      <w:start w:val="1"/>
      <w:numFmt w:val="lowerRoman"/>
      <w:lvlText w:val="%3."/>
      <w:lvlJc w:val="right"/>
      <w:pPr>
        <w:ind w:left="3210" w:hanging="180"/>
      </w:pPr>
    </w:lvl>
    <w:lvl w:ilvl="3" w:tplc="380A000F" w:tentative="1">
      <w:start w:val="1"/>
      <w:numFmt w:val="decimal"/>
      <w:lvlText w:val="%4."/>
      <w:lvlJc w:val="left"/>
      <w:pPr>
        <w:ind w:left="3930" w:hanging="360"/>
      </w:pPr>
    </w:lvl>
    <w:lvl w:ilvl="4" w:tplc="380A0019" w:tentative="1">
      <w:start w:val="1"/>
      <w:numFmt w:val="lowerLetter"/>
      <w:lvlText w:val="%5."/>
      <w:lvlJc w:val="left"/>
      <w:pPr>
        <w:ind w:left="4650" w:hanging="360"/>
      </w:pPr>
    </w:lvl>
    <w:lvl w:ilvl="5" w:tplc="380A001B" w:tentative="1">
      <w:start w:val="1"/>
      <w:numFmt w:val="lowerRoman"/>
      <w:lvlText w:val="%6."/>
      <w:lvlJc w:val="right"/>
      <w:pPr>
        <w:ind w:left="5370" w:hanging="180"/>
      </w:pPr>
    </w:lvl>
    <w:lvl w:ilvl="6" w:tplc="380A000F" w:tentative="1">
      <w:start w:val="1"/>
      <w:numFmt w:val="decimal"/>
      <w:lvlText w:val="%7."/>
      <w:lvlJc w:val="left"/>
      <w:pPr>
        <w:ind w:left="6090" w:hanging="360"/>
      </w:pPr>
    </w:lvl>
    <w:lvl w:ilvl="7" w:tplc="380A0019" w:tentative="1">
      <w:start w:val="1"/>
      <w:numFmt w:val="lowerLetter"/>
      <w:lvlText w:val="%8."/>
      <w:lvlJc w:val="left"/>
      <w:pPr>
        <w:ind w:left="6810" w:hanging="360"/>
      </w:pPr>
    </w:lvl>
    <w:lvl w:ilvl="8" w:tplc="380A001B" w:tentative="1">
      <w:start w:val="1"/>
      <w:numFmt w:val="lowerRoman"/>
      <w:lvlText w:val="%9."/>
      <w:lvlJc w:val="right"/>
      <w:pPr>
        <w:ind w:left="7530" w:hanging="180"/>
      </w:pPr>
    </w:lvl>
  </w:abstractNum>
  <w:abstractNum w:abstractNumId="5">
    <w:nsid w:val="1135516F"/>
    <w:multiLevelType w:val="multilevel"/>
    <w:tmpl w:val="9A6459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71A44"/>
    <w:multiLevelType w:val="multilevel"/>
    <w:tmpl w:val="CFDEEF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EC3F96"/>
    <w:multiLevelType w:val="hybridMultilevel"/>
    <w:tmpl w:val="488452E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EE7141E"/>
    <w:multiLevelType w:val="multilevel"/>
    <w:tmpl w:val="E24066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66527B"/>
    <w:multiLevelType w:val="hybridMultilevel"/>
    <w:tmpl w:val="E278D494"/>
    <w:lvl w:ilvl="0" w:tplc="D67ABFAC">
      <w:numFmt w:val="bullet"/>
      <w:lvlText w:val=""/>
      <w:lvlJc w:val="left"/>
      <w:pPr>
        <w:ind w:left="821" w:hanging="709"/>
      </w:pPr>
      <w:rPr>
        <w:rFonts w:ascii="Symbol" w:eastAsia="Symbol" w:hAnsi="Symbol" w:cs="Symbol" w:hint="default"/>
        <w:w w:val="100"/>
        <w:sz w:val="22"/>
        <w:szCs w:val="22"/>
        <w:lang w:val="es-ES" w:eastAsia="es-ES" w:bidi="es-ES"/>
      </w:rPr>
    </w:lvl>
    <w:lvl w:ilvl="1" w:tplc="C0E6E6A8">
      <w:numFmt w:val="bullet"/>
      <w:lvlText w:val=""/>
      <w:lvlJc w:val="left"/>
      <w:pPr>
        <w:ind w:left="833" w:hanging="360"/>
      </w:pPr>
      <w:rPr>
        <w:rFonts w:ascii="Symbol" w:eastAsia="Symbol" w:hAnsi="Symbol" w:cs="Symbol" w:hint="default"/>
        <w:w w:val="100"/>
        <w:sz w:val="22"/>
        <w:szCs w:val="22"/>
        <w:lang w:val="es-ES" w:eastAsia="es-ES" w:bidi="es-ES"/>
      </w:rPr>
    </w:lvl>
    <w:lvl w:ilvl="2" w:tplc="825EC030">
      <w:numFmt w:val="bullet"/>
      <w:lvlText w:val="•"/>
      <w:lvlJc w:val="left"/>
      <w:pPr>
        <w:ind w:left="1842" w:hanging="360"/>
      </w:pPr>
      <w:rPr>
        <w:rFonts w:hint="default"/>
        <w:lang w:val="es-ES" w:eastAsia="es-ES" w:bidi="es-ES"/>
      </w:rPr>
    </w:lvl>
    <w:lvl w:ilvl="3" w:tplc="6570D54E">
      <w:numFmt w:val="bullet"/>
      <w:lvlText w:val="•"/>
      <w:lvlJc w:val="left"/>
      <w:pPr>
        <w:ind w:left="2845" w:hanging="360"/>
      </w:pPr>
      <w:rPr>
        <w:rFonts w:hint="default"/>
        <w:lang w:val="es-ES" w:eastAsia="es-ES" w:bidi="es-ES"/>
      </w:rPr>
    </w:lvl>
    <w:lvl w:ilvl="4" w:tplc="C0DEB974">
      <w:numFmt w:val="bullet"/>
      <w:lvlText w:val="•"/>
      <w:lvlJc w:val="left"/>
      <w:pPr>
        <w:ind w:left="3848" w:hanging="360"/>
      </w:pPr>
      <w:rPr>
        <w:rFonts w:hint="default"/>
        <w:lang w:val="es-ES" w:eastAsia="es-ES" w:bidi="es-ES"/>
      </w:rPr>
    </w:lvl>
    <w:lvl w:ilvl="5" w:tplc="2C8C7BBC">
      <w:numFmt w:val="bullet"/>
      <w:lvlText w:val="•"/>
      <w:lvlJc w:val="left"/>
      <w:pPr>
        <w:ind w:left="4851" w:hanging="360"/>
      </w:pPr>
      <w:rPr>
        <w:rFonts w:hint="default"/>
        <w:lang w:val="es-ES" w:eastAsia="es-ES" w:bidi="es-ES"/>
      </w:rPr>
    </w:lvl>
    <w:lvl w:ilvl="6" w:tplc="4EB01430">
      <w:numFmt w:val="bullet"/>
      <w:lvlText w:val="•"/>
      <w:lvlJc w:val="left"/>
      <w:pPr>
        <w:ind w:left="5854" w:hanging="360"/>
      </w:pPr>
      <w:rPr>
        <w:rFonts w:hint="default"/>
        <w:lang w:val="es-ES" w:eastAsia="es-ES" w:bidi="es-ES"/>
      </w:rPr>
    </w:lvl>
    <w:lvl w:ilvl="7" w:tplc="CA5490D4">
      <w:numFmt w:val="bullet"/>
      <w:lvlText w:val="•"/>
      <w:lvlJc w:val="left"/>
      <w:pPr>
        <w:ind w:left="6857" w:hanging="360"/>
      </w:pPr>
      <w:rPr>
        <w:rFonts w:hint="default"/>
        <w:lang w:val="es-ES" w:eastAsia="es-ES" w:bidi="es-ES"/>
      </w:rPr>
    </w:lvl>
    <w:lvl w:ilvl="8" w:tplc="A1E09E8A">
      <w:numFmt w:val="bullet"/>
      <w:lvlText w:val="•"/>
      <w:lvlJc w:val="left"/>
      <w:pPr>
        <w:ind w:left="7860" w:hanging="360"/>
      </w:pPr>
      <w:rPr>
        <w:rFonts w:hint="default"/>
        <w:lang w:val="es-ES" w:eastAsia="es-ES" w:bidi="es-ES"/>
      </w:rPr>
    </w:lvl>
  </w:abstractNum>
  <w:abstractNum w:abstractNumId="10">
    <w:nsid w:val="3C6E7821"/>
    <w:multiLevelType w:val="multilevel"/>
    <w:tmpl w:val="AC70B7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CE7840"/>
    <w:multiLevelType w:val="multilevel"/>
    <w:tmpl w:val="F6141F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8915DD"/>
    <w:multiLevelType w:val="multilevel"/>
    <w:tmpl w:val="CC66F1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91784A"/>
    <w:multiLevelType w:val="multilevel"/>
    <w:tmpl w:val="0242D5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EC234A"/>
    <w:multiLevelType w:val="multilevel"/>
    <w:tmpl w:val="240EB6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E03467"/>
    <w:multiLevelType w:val="hybridMultilevel"/>
    <w:tmpl w:val="23049E7E"/>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nsid w:val="4CC56EAA"/>
    <w:multiLevelType w:val="multilevel"/>
    <w:tmpl w:val="20920736"/>
    <w:lvl w:ilvl="0">
      <w:start w:val="1"/>
      <w:numFmt w:val="decimal"/>
      <w:lvlText w:val="%1."/>
      <w:lvlJc w:val="left"/>
      <w:pPr>
        <w:ind w:left="540" w:hanging="428"/>
      </w:pPr>
      <w:rPr>
        <w:rFonts w:ascii="Verdana" w:eastAsia="Verdana" w:hAnsi="Verdana" w:cs="Verdana" w:hint="default"/>
        <w:b/>
        <w:bCs/>
        <w:spacing w:val="-1"/>
        <w:w w:val="100"/>
        <w:sz w:val="22"/>
        <w:szCs w:val="22"/>
        <w:lang w:val="es-ES" w:eastAsia="es-ES" w:bidi="es-ES"/>
      </w:rPr>
    </w:lvl>
    <w:lvl w:ilvl="1">
      <w:start w:val="1"/>
      <w:numFmt w:val="decimal"/>
      <w:lvlText w:val="%1.%2."/>
      <w:lvlJc w:val="left"/>
      <w:pPr>
        <w:ind w:left="679" w:hanging="567"/>
      </w:pPr>
      <w:rPr>
        <w:rFonts w:ascii="Verdana" w:eastAsia="Verdana" w:hAnsi="Verdana" w:cs="Verdana" w:hint="default"/>
        <w:w w:val="99"/>
        <w:sz w:val="20"/>
        <w:szCs w:val="20"/>
        <w:lang w:val="es-ES" w:eastAsia="es-ES" w:bidi="es-ES"/>
      </w:rPr>
    </w:lvl>
    <w:lvl w:ilvl="2">
      <w:numFmt w:val="bullet"/>
      <w:lvlText w:val=""/>
      <w:lvlJc w:val="left"/>
      <w:pPr>
        <w:ind w:left="833" w:hanging="360"/>
      </w:pPr>
      <w:rPr>
        <w:rFonts w:ascii="Symbol" w:eastAsia="Symbol" w:hAnsi="Symbol" w:cs="Symbol" w:hint="default"/>
        <w:w w:val="100"/>
        <w:sz w:val="22"/>
        <w:szCs w:val="22"/>
        <w:lang w:val="es-ES" w:eastAsia="es-ES" w:bidi="es-ES"/>
      </w:rPr>
    </w:lvl>
    <w:lvl w:ilvl="3">
      <w:numFmt w:val="bullet"/>
      <w:lvlText w:val="•"/>
      <w:lvlJc w:val="left"/>
      <w:pPr>
        <w:ind w:left="1968" w:hanging="360"/>
      </w:pPr>
      <w:rPr>
        <w:rFonts w:hint="default"/>
        <w:lang w:val="es-ES" w:eastAsia="es-ES" w:bidi="es-ES"/>
      </w:rPr>
    </w:lvl>
    <w:lvl w:ilvl="4">
      <w:numFmt w:val="bullet"/>
      <w:lvlText w:val="•"/>
      <w:lvlJc w:val="left"/>
      <w:pPr>
        <w:ind w:left="3096" w:hanging="360"/>
      </w:pPr>
      <w:rPr>
        <w:rFonts w:hint="default"/>
        <w:lang w:val="es-ES" w:eastAsia="es-ES" w:bidi="es-ES"/>
      </w:rPr>
    </w:lvl>
    <w:lvl w:ilvl="5">
      <w:numFmt w:val="bullet"/>
      <w:lvlText w:val="•"/>
      <w:lvlJc w:val="left"/>
      <w:pPr>
        <w:ind w:left="4224" w:hanging="360"/>
      </w:pPr>
      <w:rPr>
        <w:rFonts w:hint="default"/>
        <w:lang w:val="es-ES" w:eastAsia="es-ES" w:bidi="es-ES"/>
      </w:rPr>
    </w:lvl>
    <w:lvl w:ilvl="6">
      <w:numFmt w:val="bullet"/>
      <w:lvlText w:val="•"/>
      <w:lvlJc w:val="left"/>
      <w:pPr>
        <w:ind w:left="5353" w:hanging="360"/>
      </w:pPr>
      <w:rPr>
        <w:rFonts w:hint="default"/>
        <w:lang w:val="es-ES" w:eastAsia="es-ES" w:bidi="es-ES"/>
      </w:rPr>
    </w:lvl>
    <w:lvl w:ilvl="7">
      <w:numFmt w:val="bullet"/>
      <w:lvlText w:val="•"/>
      <w:lvlJc w:val="left"/>
      <w:pPr>
        <w:ind w:left="6481" w:hanging="360"/>
      </w:pPr>
      <w:rPr>
        <w:rFonts w:hint="default"/>
        <w:lang w:val="es-ES" w:eastAsia="es-ES" w:bidi="es-ES"/>
      </w:rPr>
    </w:lvl>
    <w:lvl w:ilvl="8">
      <w:numFmt w:val="bullet"/>
      <w:lvlText w:val="•"/>
      <w:lvlJc w:val="left"/>
      <w:pPr>
        <w:ind w:left="7609" w:hanging="360"/>
      </w:pPr>
      <w:rPr>
        <w:rFonts w:hint="default"/>
        <w:lang w:val="es-ES" w:eastAsia="es-ES" w:bidi="es-ES"/>
      </w:rPr>
    </w:lvl>
  </w:abstractNum>
  <w:abstractNum w:abstractNumId="17">
    <w:nsid w:val="52E42FB5"/>
    <w:multiLevelType w:val="multilevel"/>
    <w:tmpl w:val="F4367E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562BFB"/>
    <w:multiLevelType w:val="hybridMultilevel"/>
    <w:tmpl w:val="349250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D9E4915E">
      <w:start w:val="1"/>
      <w:numFmt w:val="lowerLetter"/>
      <w:lvlText w:val="%3)"/>
      <w:lvlJc w:val="left"/>
      <w:pPr>
        <w:ind w:left="2160" w:hanging="180"/>
      </w:pPr>
      <w:rPr>
        <w:rFonts w:hint="default"/>
        <w:b w:val="0"/>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6512413"/>
    <w:multiLevelType w:val="hybridMultilevel"/>
    <w:tmpl w:val="A6BE5250"/>
    <w:lvl w:ilvl="0" w:tplc="238CFFDE">
      <w:start w:val="1"/>
      <w:numFmt w:val="decimal"/>
      <w:lvlText w:val="%1)"/>
      <w:lvlJc w:val="left"/>
      <w:pPr>
        <w:ind w:left="1065" w:hanging="360"/>
      </w:pPr>
      <w:rPr>
        <w:rFonts w:hint="default"/>
      </w:rPr>
    </w:lvl>
    <w:lvl w:ilvl="1" w:tplc="380A0019" w:tentative="1">
      <w:start w:val="1"/>
      <w:numFmt w:val="lowerLetter"/>
      <w:lvlText w:val="%2."/>
      <w:lvlJc w:val="left"/>
      <w:pPr>
        <w:ind w:left="1785" w:hanging="360"/>
      </w:pPr>
    </w:lvl>
    <w:lvl w:ilvl="2" w:tplc="380A001B" w:tentative="1">
      <w:start w:val="1"/>
      <w:numFmt w:val="lowerRoman"/>
      <w:lvlText w:val="%3."/>
      <w:lvlJc w:val="right"/>
      <w:pPr>
        <w:ind w:left="2505" w:hanging="180"/>
      </w:pPr>
    </w:lvl>
    <w:lvl w:ilvl="3" w:tplc="380A000F" w:tentative="1">
      <w:start w:val="1"/>
      <w:numFmt w:val="decimal"/>
      <w:lvlText w:val="%4."/>
      <w:lvlJc w:val="left"/>
      <w:pPr>
        <w:ind w:left="3225" w:hanging="360"/>
      </w:pPr>
    </w:lvl>
    <w:lvl w:ilvl="4" w:tplc="380A0019" w:tentative="1">
      <w:start w:val="1"/>
      <w:numFmt w:val="lowerLetter"/>
      <w:lvlText w:val="%5."/>
      <w:lvlJc w:val="left"/>
      <w:pPr>
        <w:ind w:left="3945" w:hanging="360"/>
      </w:pPr>
    </w:lvl>
    <w:lvl w:ilvl="5" w:tplc="380A001B" w:tentative="1">
      <w:start w:val="1"/>
      <w:numFmt w:val="lowerRoman"/>
      <w:lvlText w:val="%6."/>
      <w:lvlJc w:val="right"/>
      <w:pPr>
        <w:ind w:left="4665" w:hanging="180"/>
      </w:pPr>
    </w:lvl>
    <w:lvl w:ilvl="6" w:tplc="380A000F" w:tentative="1">
      <w:start w:val="1"/>
      <w:numFmt w:val="decimal"/>
      <w:lvlText w:val="%7."/>
      <w:lvlJc w:val="left"/>
      <w:pPr>
        <w:ind w:left="5385" w:hanging="360"/>
      </w:pPr>
    </w:lvl>
    <w:lvl w:ilvl="7" w:tplc="380A0019" w:tentative="1">
      <w:start w:val="1"/>
      <w:numFmt w:val="lowerLetter"/>
      <w:lvlText w:val="%8."/>
      <w:lvlJc w:val="left"/>
      <w:pPr>
        <w:ind w:left="6105" w:hanging="360"/>
      </w:pPr>
    </w:lvl>
    <w:lvl w:ilvl="8" w:tplc="380A001B" w:tentative="1">
      <w:start w:val="1"/>
      <w:numFmt w:val="lowerRoman"/>
      <w:lvlText w:val="%9."/>
      <w:lvlJc w:val="right"/>
      <w:pPr>
        <w:ind w:left="6825" w:hanging="180"/>
      </w:pPr>
    </w:lvl>
  </w:abstractNum>
  <w:abstractNum w:abstractNumId="20">
    <w:nsid w:val="6FF56345"/>
    <w:multiLevelType w:val="multilevel"/>
    <w:tmpl w:val="58AE60DE"/>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E53E3A"/>
    <w:multiLevelType w:val="hybridMultilevel"/>
    <w:tmpl w:val="FD228DA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2"/>
  </w:num>
  <w:num w:numId="3">
    <w:abstractNumId w:val="13"/>
  </w:num>
  <w:num w:numId="4">
    <w:abstractNumId w:val="11"/>
  </w:num>
  <w:num w:numId="5">
    <w:abstractNumId w:val="6"/>
  </w:num>
  <w:num w:numId="6">
    <w:abstractNumId w:val="10"/>
  </w:num>
  <w:num w:numId="7">
    <w:abstractNumId w:val="17"/>
  </w:num>
  <w:num w:numId="8">
    <w:abstractNumId w:val="5"/>
  </w:num>
  <w:num w:numId="9">
    <w:abstractNumId w:val="20"/>
  </w:num>
  <w:num w:numId="10">
    <w:abstractNumId w:val="1"/>
  </w:num>
  <w:num w:numId="11">
    <w:abstractNumId w:val="8"/>
  </w:num>
  <w:num w:numId="12">
    <w:abstractNumId w:val="19"/>
  </w:num>
  <w:num w:numId="13">
    <w:abstractNumId w:val="4"/>
  </w:num>
  <w:num w:numId="14">
    <w:abstractNumId w:val="15"/>
  </w:num>
  <w:num w:numId="15">
    <w:abstractNumId w:val="9"/>
  </w:num>
  <w:num w:numId="16">
    <w:abstractNumId w:val="16"/>
  </w:num>
  <w:num w:numId="17">
    <w:abstractNumId w:val="0"/>
  </w:num>
  <w:num w:numId="18">
    <w:abstractNumId w:val="18"/>
  </w:num>
  <w:num w:numId="19">
    <w:abstractNumId w:val="3"/>
  </w:num>
  <w:num w:numId="20">
    <w:abstractNumId w:val="2"/>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281"/>
    <w:rsid w:val="00057572"/>
    <w:rsid w:val="00074610"/>
    <w:rsid w:val="00085F32"/>
    <w:rsid w:val="000A2134"/>
    <w:rsid w:val="000C1D3E"/>
    <w:rsid w:val="0014512E"/>
    <w:rsid w:val="002F7CFB"/>
    <w:rsid w:val="00321049"/>
    <w:rsid w:val="00322CE5"/>
    <w:rsid w:val="003A4B30"/>
    <w:rsid w:val="00426DD0"/>
    <w:rsid w:val="004B3D04"/>
    <w:rsid w:val="004D1BD4"/>
    <w:rsid w:val="00501B23"/>
    <w:rsid w:val="005C4402"/>
    <w:rsid w:val="0060303C"/>
    <w:rsid w:val="00646301"/>
    <w:rsid w:val="006D35BC"/>
    <w:rsid w:val="007660C9"/>
    <w:rsid w:val="008A22A5"/>
    <w:rsid w:val="008C6EDB"/>
    <w:rsid w:val="00905912"/>
    <w:rsid w:val="00931A8F"/>
    <w:rsid w:val="00991265"/>
    <w:rsid w:val="00A576EE"/>
    <w:rsid w:val="00AF10EB"/>
    <w:rsid w:val="00B0283E"/>
    <w:rsid w:val="00B16208"/>
    <w:rsid w:val="00B34EDD"/>
    <w:rsid w:val="00BE006C"/>
    <w:rsid w:val="00C161D0"/>
    <w:rsid w:val="00C9729B"/>
    <w:rsid w:val="00CC2209"/>
    <w:rsid w:val="00CE6288"/>
    <w:rsid w:val="00DD69B3"/>
    <w:rsid w:val="00DF5281"/>
    <w:rsid w:val="00F00D04"/>
    <w:rsid w:val="00F946CA"/>
    <w:rsid w:val="00FE15A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0A2134"/>
    <w:pPr>
      <w:widowControl w:val="0"/>
      <w:autoSpaceDE w:val="0"/>
      <w:autoSpaceDN w:val="0"/>
      <w:spacing w:after="0" w:line="240" w:lineRule="auto"/>
      <w:ind w:left="540" w:hanging="429"/>
      <w:outlineLvl w:val="0"/>
    </w:pPr>
    <w:rPr>
      <w:rFonts w:ascii="Verdana" w:eastAsia="Verdana" w:hAnsi="Verdana" w:cs="Verdana"/>
      <w:b/>
      <w:bC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F10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10EB"/>
    <w:rPr>
      <w:rFonts w:ascii="Tahoma" w:hAnsi="Tahoma" w:cs="Tahoma"/>
      <w:sz w:val="16"/>
      <w:szCs w:val="16"/>
    </w:rPr>
  </w:style>
  <w:style w:type="character" w:styleId="Hipervnculo">
    <w:name w:val="Hyperlink"/>
    <w:rsid w:val="00C161D0"/>
    <w:rPr>
      <w:color w:val="0000FF"/>
      <w:u w:val="single"/>
    </w:rPr>
  </w:style>
  <w:style w:type="paragraph" w:styleId="Textoindependiente">
    <w:name w:val="Body Text"/>
    <w:basedOn w:val="Normal"/>
    <w:link w:val="TextoindependienteCar"/>
    <w:rsid w:val="00C161D0"/>
    <w:pPr>
      <w:suppressAutoHyphens/>
      <w:autoSpaceDE w:val="0"/>
      <w:spacing w:after="0" w:line="240" w:lineRule="exact"/>
      <w:jc w:val="both"/>
    </w:pPr>
    <w:rPr>
      <w:rFonts w:ascii="Courier" w:eastAsia="Times New Roman" w:hAnsi="Courier" w:cs="Times New Roman"/>
      <w:sz w:val="24"/>
      <w:szCs w:val="24"/>
      <w:lang w:val="es-ES_tradnl" w:eastAsia="ar-SA"/>
    </w:rPr>
  </w:style>
  <w:style w:type="character" w:customStyle="1" w:styleId="TextoindependienteCar">
    <w:name w:val="Texto independiente Car"/>
    <w:basedOn w:val="Fuentedeprrafopredeter"/>
    <w:link w:val="Textoindependiente"/>
    <w:rsid w:val="00C161D0"/>
    <w:rPr>
      <w:rFonts w:ascii="Courier" w:eastAsia="Times New Roman" w:hAnsi="Courier" w:cs="Times New Roman"/>
      <w:sz w:val="24"/>
      <w:szCs w:val="24"/>
      <w:lang w:val="es-ES_tradnl" w:eastAsia="ar-SA"/>
    </w:rPr>
  </w:style>
  <w:style w:type="paragraph" w:customStyle="1" w:styleId="Standard">
    <w:name w:val="Standard"/>
    <w:rsid w:val="00C161D0"/>
    <w:pPr>
      <w:widowControl w:val="0"/>
      <w:suppressAutoHyphens/>
      <w:autoSpaceDE w:val="0"/>
      <w:spacing w:after="0" w:line="240" w:lineRule="auto"/>
      <w:textAlignment w:val="baseline"/>
    </w:pPr>
    <w:rPr>
      <w:rFonts w:ascii="Bookman Old Style" w:eastAsia="Bookman Old Style" w:hAnsi="Bookman Old Style" w:cs="Bookman Old Style"/>
      <w:kern w:val="1"/>
      <w:sz w:val="24"/>
      <w:szCs w:val="24"/>
      <w:lang w:eastAsia="zh-CN" w:bidi="hi-IN"/>
    </w:rPr>
  </w:style>
  <w:style w:type="paragraph" w:styleId="Prrafodelista">
    <w:name w:val="List Paragraph"/>
    <w:basedOn w:val="Normal"/>
    <w:uiPriority w:val="1"/>
    <w:qFormat/>
    <w:rsid w:val="00A576EE"/>
    <w:pPr>
      <w:ind w:left="720"/>
      <w:contextualSpacing/>
    </w:pPr>
  </w:style>
  <w:style w:type="paragraph" w:customStyle="1" w:styleId="Default">
    <w:name w:val="Default"/>
    <w:rsid w:val="00A576E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Ttulo11">
    <w:name w:val="Título 11"/>
    <w:basedOn w:val="Normal"/>
    <w:next w:val="Normal"/>
    <w:rsid w:val="00057572"/>
    <w:pPr>
      <w:keepNext/>
      <w:widowControl w:val="0"/>
      <w:suppressAutoHyphens/>
      <w:spacing w:after="0" w:line="240" w:lineRule="exact"/>
      <w:jc w:val="both"/>
    </w:pPr>
    <w:rPr>
      <w:rFonts w:ascii="Courier" w:eastAsia="Courier" w:hAnsi="Courier" w:cs="Courier"/>
      <w:b/>
      <w:bCs/>
      <w:kern w:val="1"/>
      <w:sz w:val="24"/>
      <w:szCs w:val="24"/>
      <w:lang w:val="es-ES" w:eastAsia="zh-CN" w:bidi="hi-IN"/>
    </w:rPr>
  </w:style>
  <w:style w:type="paragraph" w:customStyle="1" w:styleId="Textoindependiente21">
    <w:name w:val="Texto independiente 21"/>
    <w:basedOn w:val="Normal"/>
    <w:rsid w:val="00057572"/>
    <w:pPr>
      <w:widowControl w:val="0"/>
      <w:suppressAutoHyphens/>
      <w:spacing w:after="0" w:line="260" w:lineRule="exact"/>
      <w:jc w:val="both"/>
    </w:pPr>
    <w:rPr>
      <w:rFonts w:ascii="Times New Roman" w:eastAsia="Droid Sans Fallback" w:hAnsi="Times New Roman" w:cs="Droid Sans Devanagari"/>
      <w:kern w:val="1"/>
      <w:szCs w:val="24"/>
      <w:lang w:val="es-ES" w:eastAsia="zh-CN" w:bidi="hi-IN"/>
    </w:rPr>
  </w:style>
  <w:style w:type="character" w:customStyle="1" w:styleId="Ttulo1Car">
    <w:name w:val="Título 1 Car"/>
    <w:basedOn w:val="Fuentedeprrafopredeter"/>
    <w:link w:val="Ttulo1"/>
    <w:uiPriority w:val="1"/>
    <w:rsid w:val="000A2134"/>
    <w:rPr>
      <w:rFonts w:ascii="Verdana" w:eastAsia="Verdana" w:hAnsi="Verdana" w:cs="Verdana"/>
      <w:b/>
      <w:bCs/>
      <w:lang w:val="es-ES" w:eastAsia="es-ES" w:bidi="es-ES"/>
    </w:rPr>
  </w:style>
  <w:style w:type="table" w:customStyle="1" w:styleId="TableNormal">
    <w:name w:val="Table Normal"/>
    <w:uiPriority w:val="2"/>
    <w:semiHidden/>
    <w:unhideWhenUsed/>
    <w:qFormat/>
    <w:rsid w:val="007660C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660C9"/>
    <w:pPr>
      <w:widowControl w:val="0"/>
      <w:autoSpaceDE w:val="0"/>
      <w:autoSpaceDN w:val="0"/>
      <w:spacing w:after="0" w:line="240" w:lineRule="auto"/>
      <w:jc w:val="center"/>
    </w:pPr>
    <w:rPr>
      <w:rFonts w:ascii="Arial Narrow" w:eastAsia="Arial Narrow" w:hAnsi="Arial Narrow" w:cs="Arial Narrow"/>
      <w:lang w:val="es-ES" w:eastAsia="es-ES" w:bidi="es-ES"/>
    </w:rPr>
  </w:style>
  <w:style w:type="paragraph" w:styleId="Encabezado">
    <w:name w:val="header"/>
    <w:basedOn w:val="Normal"/>
    <w:link w:val="EncabezadoCar"/>
    <w:uiPriority w:val="99"/>
    <w:unhideWhenUsed/>
    <w:rsid w:val="008C6E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C6EDB"/>
  </w:style>
  <w:style w:type="paragraph" w:styleId="Piedepgina">
    <w:name w:val="footer"/>
    <w:basedOn w:val="Normal"/>
    <w:link w:val="PiedepginaCar"/>
    <w:uiPriority w:val="99"/>
    <w:unhideWhenUsed/>
    <w:rsid w:val="008C6E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6E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0A2134"/>
    <w:pPr>
      <w:widowControl w:val="0"/>
      <w:autoSpaceDE w:val="0"/>
      <w:autoSpaceDN w:val="0"/>
      <w:spacing w:after="0" w:line="240" w:lineRule="auto"/>
      <w:ind w:left="540" w:hanging="429"/>
      <w:outlineLvl w:val="0"/>
    </w:pPr>
    <w:rPr>
      <w:rFonts w:ascii="Verdana" w:eastAsia="Verdana" w:hAnsi="Verdana" w:cs="Verdana"/>
      <w:b/>
      <w:bC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F10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10EB"/>
    <w:rPr>
      <w:rFonts w:ascii="Tahoma" w:hAnsi="Tahoma" w:cs="Tahoma"/>
      <w:sz w:val="16"/>
      <w:szCs w:val="16"/>
    </w:rPr>
  </w:style>
  <w:style w:type="character" w:styleId="Hipervnculo">
    <w:name w:val="Hyperlink"/>
    <w:rsid w:val="00C161D0"/>
    <w:rPr>
      <w:color w:val="0000FF"/>
      <w:u w:val="single"/>
    </w:rPr>
  </w:style>
  <w:style w:type="paragraph" w:styleId="Textoindependiente">
    <w:name w:val="Body Text"/>
    <w:basedOn w:val="Normal"/>
    <w:link w:val="TextoindependienteCar"/>
    <w:rsid w:val="00C161D0"/>
    <w:pPr>
      <w:suppressAutoHyphens/>
      <w:autoSpaceDE w:val="0"/>
      <w:spacing w:after="0" w:line="240" w:lineRule="exact"/>
      <w:jc w:val="both"/>
    </w:pPr>
    <w:rPr>
      <w:rFonts w:ascii="Courier" w:eastAsia="Times New Roman" w:hAnsi="Courier" w:cs="Times New Roman"/>
      <w:sz w:val="24"/>
      <w:szCs w:val="24"/>
      <w:lang w:val="es-ES_tradnl" w:eastAsia="ar-SA"/>
    </w:rPr>
  </w:style>
  <w:style w:type="character" w:customStyle="1" w:styleId="TextoindependienteCar">
    <w:name w:val="Texto independiente Car"/>
    <w:basedOn w:val="Fuentedeprrafopredeter"/>
    <w:link w:val="Textoindependiente"/>
    <w:rsid w:val="00C161D0"/>
    <w:rPr>
      <w:rFonts w:ascii="Courier" w:eastAsia="Times New Roman" w:hAnsi="Courier" w:cs="Times New Roman"/>
      <w:sz w:val="24"/>
      <w:szCs w:val="24"/>
      <w:lang w:val="es-ES_tradnl" w:eastAsia="ar-SA"/>
    </w:rPr>
  </w:style>
  <w:style w:type="paragraph" w:customStyle="1" w:styleId="Standard">
    <w:name w:val="Standard"/>
    <w:rsid w:val="00C161D0"/>
    <w:pPr>
      <w:widowControl w:val="0"/>
      <w:suppressAutoHyphens/>
      <w:autoSpaceDE w:val="0"/>
      <w:spacing w:after="0" w:line="240" w:lineRule="auto"/>
      <w:textAlignment w:val="baseline"/>
    </w:pPr>
    <w:rPr>
      <w:rFonts w:ascii="Bookman Old Style" w:eastAsia="Bookman Old Style" w:hAnsi="Bookman Old Style" w:cs="Bookman Old Style"/>
      <w:kern w:val="1"/>
      <w:sz w:val="24"/>
      <w:szCs w:val="24"/>
      <w:lang w:eastAsia="zh-CN" w:bidi="hi-IN"/>
    </w:rPr>
  </w:style>
  <w:style w:type="paragraph" w:styleId="Prrafodelista">
    <w:name w:val="List Paragraph"/>
    <w:basedOn w:val="Normal"/>
    <w:uiPriority w:val="1"/>
    <w:qFormat/>
    <w:rsid w:val="00A576EE"/>
    <w:pPr>
      <w:ind w:left="720"/>
      <w:contextualSpacing/>
    </w:pPr>
  </w:style>
  <w:style w:type="paragraph" w:customStyle="1" w:styleId="Default">
    <w:name w:val="Default"/>
    <w:rsid w:val="00A576E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Ttulo11">
    <w:name w:val="Título 11"/>
    <w:basedOn w:val="Normal"/>
    <w:next w:val="Normal"/>
    <w:rsid w:val="00057572"/>
    <w:pPr>
      <w:keepNext/>
      <w:widowControl w:val="0"/>
      <w:suppressAutoHyphens/>
      <w:spacing w:after="0" w:line="240" w:lineRule="exact"/>
      <w:jc w:val="both"/>
    </w:pPr>
    <w:rPr>
      <w:rFonts w:ascii="Courier" w:eastAsia="Courier" w:hAnsi="Courier" w:cs="Courier"/>
      <w:b/>
      <w:bCs/>
      <w:kern w:val="1"/>
      <w:sz w:val="24"/>
      <w:szCs w:val="24"/>
      <w:lang w:val="es-ES" w:eastAsia="zh-CN" w:bidi="hi-IN"/>
    </w:rPr>
  </w:style>
  <w:style w:type="paragraph" w:customStyle="1" w:styleId="Textoindependiente21">
    <w:name w:val="Texto independiente 21"/>
    <w:basedOn w:val="Normal"/>
    <w:rsid w:val="00057572"/>
    <w:pPr>
      <w:widowControl w:val="0"/>
      <w:suppressAutoHyphens/>
      <w:spacing w:after="0" w:line="260" w:lineRule="exact"/>
      <w:jc w:val="both"/>
    </w:pPr>
    <w:rPr>
      <w:rFonts w:ascii="Times New Roman" w:eastAsia="Droid Sans Fallback" w:hAnsi="Times New Roman" w:cs="Droid Sans Devanagari"/>
      <w:kern w:val="1"/>
      <w:szCs w:val="24"/>
      <w:lang w:val="es-ES" w:eastAsia="zh-CN" w:bidi="hi-IN"/>
    </w:rPr>
  </w:style>
  <w:style w:type="character" w:customStyle="1" w:styleId="Ttulo1Car">
    <w:name w:val="Título 1 Car"/>
    <w:basedOn w:val="Fuentedeprrafopredeter"/>
    <w:link w:val="Ttulo1"/>
    <w:uiPriority w:val="1"/>
    <w:rsid w:val="000A2134"/>
    <w:rPr>
      <w:rFonts w:ascii="Verdana" w:eastAsia="Verdana" w:hAnsi="Verdana" w:cs="Verdana"/>
      <w:b/>
      <w:bCs/>
      <w:lang w:val="es-ES" w:eastAsia="es-ES" w:bidi="es-ES"/>
    </w:rPr>
  </w:style>
  <w:style w:type="table" w:customStyle="1" w:styleId="TableNormal">
    <w:name w:val="Table Normal"/>
    <w:uiPriority w:val="2"/>
    <w:semiHidden/>
    <w:unhideWhenUsed/>
    <w:qFormat/>
    <w:rsid w:val="007660C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660C9"/>
    <w:pPr>
      <w:widowControl w:val="0"/>
      <w:autoSpaceDE w:val="0"/>
      <w:autoSpaceDN w:val="0"/>
      <w:spacing w:after="0" w:line="240" w:lineRule="auto"/>
      <w:jc w:val="center"/>
    </w:pPr>
    <w:rPr>
      <w:rFonts w:ascii="Arial Narrow" w:eastAsia="Arial Narrow" w:hAnsi="Arial Narrow" w:cs="Arial Narrow"/>
      <w:lang w:val="es-ES" w:eastAsia="es-ES" w:bidi="es-ES"/>
    </w:rPr>
  </w:style>
  <w:style w:type="paragraph" w:styleId="Encabezado">
    <w:name w:val="header"/>
    <w:basedOn w:val="Normal"/>
    <w:link w:val="EncabezadoCar"/>
    <w:uiPriority w:val="99"/>
    <w:unhideWhenUsed/>
    <w:rsid w:val="008C6E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C6EDB"/>
  </w:style>
  <w:style w:type="paragraph" w:styleId="Piedepgina">
    <w:name w:val="footer"/>
    <w:basedOn w:val="Normal"/>
    <w:link w:val="PiedepginaCar"/>
    <w:uiPriority w:val="99"/>
    <w:unhideWhenUsed/>
    <w:rsid w:val="008C6E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6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052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dquisiciones@poderjudicial.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61A6E-D10E-44F3-A9D7-59A2E869F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4084</Words>
  <Characters>22468</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Adquis2012A</dc:creator>
  <cp:lastModifiedBy>digepro1</cp:lastModifiedBy>
  <cp:revision>2</cp:revision>
  <cp:lastPrinted>2019-10-10T16:05:00Z</cp:lastPrinted>
  <dcterms:created xsi:type="dcterms:W3CDTF">2019-10-10T16:07:00Z</dcterms:created>
  <dcterms:modified xsi:type="dcterms:W3CDTF">2019-10-10T16:07:00Z</dcterms:modified>
</cp:coreProperties>
</file>