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9F" w:rsidRDefault="00EE599F">
      <w:pPr>
        <w:spacing w:after="0" w:line="259" w:lineRule="auto"/>
        <w:ind w:left="0" w:firstLine="0"/>
        <w:jc w:val="left"/>
        <w:rPr>
          <w:sz w:val="16"/>
        </w:rPr>
      </w:pPr>
    </w:p>
    <w:p w:rsidR="00EE599F" w:rsidRDefault="00EE599F">
      <w:pPr>
        <w:spacing w:after="0" w:line="259" w:lineRule="auto"/>
        <w:ind w:left="0" w:firstLine="0"/>
        <w:jc w:val="left"/>
        <w:rPr>
          <w:sz w:val="16"/>
        </w:rPr>
      </w:pPr>
    </w:p>
    <w:p w:rsidR="00EE599F" w:rsidRPr="00E255F3" w:rsidRDefault="00EE599F" w:rsidP="00EE599F">
      <w:pPr>
        <w:jc w:val="center"/>
        <w:rPr>
          <w:b/>
          <w:sz w:val="32"/>
          <w:szCs w:val="32"/>
        </w:rPr>
      </w:pPr>
      <w:r w:rsidRPr="00E255F3">
        <w:rPr>
          <w:b/>
          <w:sz w:val="32"/>
          <w:szCs w:val="32"/>
        </w:rPr>
        <w:t>INCISO 11- MINISTERIO DE EDUCACION Y CULTURA</w:t>
      </w:r>
    </w:p>
    <w:p w:rsidR="00EE599F" w:rsidRPr="00E255F3" w:rsidRDefault="00EE599F" w:rsidP="00EE599F">
      <w:pPr>
        <w:rPr>
          <w:sz w:val="36"/>
        </w:rPr>
      </w:pPr>
    </w:p>
    <w:p w:rsidR="00EE599F" w:rsidRPr="00821E9A" w:rsidRDefault="00EE599F" w:rsidP="00EE599F">
      <w:pPr>
        <w:rPr>
          <w:b/>
          <w:i/>
          <w:sz w:val="28"/>
        </w:rPr>
      </w:pPr>
    </w:p>
    <w:p w:rsidR="00EE599F" w:rsidRPr="00506F13" w:rsidRDefault="00EE599F" w:rsidP="00EE599F">
      <w:pPr>
        <w:pStyle w:val="Ttulo1"/>
        <w:jc w:val="center"/>
        <w:rPr>
          <w:szCs w:val="28"/>
        </w:rPr>
      </w:pPr>
      <w:r w:rsidRPr="00506F13">
        <w:rPr>
          <w:szCs w:val="28"/>
        </w:rPr>
        <w:t>UNIDAD EJECUTORA 024 -</w:t>
      </w:r>
    </w:p>
    <w:p w:rsidR="00EE599F" w:rsidRPr="00506F13" w:rsidRDefault="00EE599F" w:rsidP="00EE599F">
      <w:pPr>
        <w:pStyle w:val="Ttulo1"/>
        <w:jc w:val="both"/>
        <w:rPr>
          <w:sz w:val="44"/>
        </w:rPr>
      </w:pPr>
    </w:p>
    <w:p w:rsidR="00EE599F" w:rsidRPr="00506F13" w:rsidRDefault="00EE599F" w:rsidP="00EE599F">
      <w:pPr>
        <w:pStyle w:val="Ttulo1"/>
        <w:jc w:val="center"/>
        <w:rPr>
          <w:szCs w:val="28"/>
        </w:rPr>
      </w:pPr>
      <w:r w:rsidRPr="00506F13">
        <w:rPr>
          <w:szCs w:val="28"/>
        </w:rPr>
        <w:t>SERVICIO DE COMUNICACIÓN Y AUDIOVISUAL NACIONAL</w:t>
      </w:r>
    </w:p>
    <w:p w:rsidR="00EE599F" w:rsidRPr="00E255F3" w:rsidRDefault="00EE599F" w:rsidP="00EE599F"/>
    <w:p w:rsidR="00EE599F" w:rsidRPr="00E255F3" w:rsidRDefault="00EE599F" w:rsidP="00EE599F"/>
    <w:p w:rsidR="00EE599F" w:rsidRPr="00E255F3" w:rsidRDefault="00EE599F" w:rsidP="00EE599F"/>
    <w:p w:rsidR="00EE599F" w:rsidRPr="00E255F3" w:rsidRDefault="00EE599F" w:rsidP="00EE599F">
      <w:pPr>
        <w:pStyle w:val="Ttulo1"/>
        <w:jc w:val="center"/>
        <w:rPr>
          <w:sz w:val="40"/>
        </w:rPr>
      </w:pPr>
      <w:r w:rsidRPr="00E255F3">
        <w:rPr>
          <w:sz w:val="36"/>
        </w:rPr>
        <w:t>PLIEGO DE BASES CONDICIONES PARTICULARES</w:t>
      </w:r>
      <w:r w:rsidRPr="00E255F3">
        <w:rPr>
          <w:sz w:val="40"/>
        </w:rPr>
        <w:t>:</w:t>
      </w: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32"/>
        </w:rPr>
      </w:pPr>
      <w:r w:rsidRPr="00E255F3">
        <w:rPr>
          <w:sz w:val="32"/>
        </w:rPr>
        <w:t xml:space="preserve">LICITACION </w:t>
      </w:r>
      <w:r w:rsidR="00535B86">
        <w:rPr>
          <w:sz w:val="32"/>
        </w:rPr>
        <w:t>ABREVIADA</w:t>
      </w:r>
      <w:r w:rsidRPr="00E255F3">
        <w:rPr>
          <w:sz w:val="32"/>
        </w:rPr>
        <w:t xml:space="preserve">  N°</w:t>
      </w:r>
      <w:r w:rsidR="0019129D">
        <w:rPr>
          <w:sz w:val="32"/>
        </w:rPr>
        <w:t xml:space="preserve"> </w:t>
      </w:r>
      <w:r w:rsidR="0067239E">
        <w:rPr>
          <w:sz w:val="32"/>
        </w:rPr>
        <w:t>553</w:t>
      </w:r>
      <w:r w:rsidR="0019129D">
        <w:rPr>
          <w:sz w:val="32"/>
        </w:rPr>
        <w:t xml:space="preserve"> </w:t>
      </w:r>
      <w:r w:rsidR="004E65D9">
        <w:rPr>
          <w:sz w:val="32"/>
        </w:rPr>
        <w:t>/201</w:t>
      </w:r>
      <w:r w:rsidR="007C36C7">
        <w:rPr>
          <w:sz w:val="32"/>
        </w:rPr>
        <w:t>9</w:t>
      </w: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r w:rsidRPr="00E255F3">
        <w:rPr>
          <w:sz w:val="32"/>
        </w:rPr>
        <w:t xml:space="preserve">APERTURA: </w:t>
      </w:r>
      <w:r w:rsidR="00596CF1">
        <w:rPr>
          <w:sz w:val="32"/>
        </w:rPr>
        <w:t xml:space="preserve">15 de octubre </w:t>
      </w:r>
      <w:r w:rsidR="007A4EF9">
        <w:rPr>
          <w:sz w:val="32"/>
        </w:rPr>
        <w:t xml:space="preserve">de </w:t>
      </w:r>
      <w:r w:rsidR="009C7D60">
        <w:rPr>
          <w:sz w:val="32"/>
        </w:rPr>
        <w:t>2019</w:t>
      </w:r>
      <w:r w:rsidR="007A4EF9">
        <w:rPr>
          <w:sz w:val="32"/>
        </w:rPr>
        <w:t>,</w:t>
      </w:r>
      <w:r w:rsidR="00B734D3">
        <w:rPr>
          <w:sz w:val="32"/>
        </w:rPr>
        <w:t xml:space="preserve"> a las 14 </w:t>
      </w:r>
      <w:proofErr w:type="spellStart"/>
      <w:r w:rsidR="00B734D3">
        <w:rPr>
          <w:sz w:val="32"/>
        </w:rPr>
        <w:t>hs</w:t>
      </w:r>
      <w:proofErr w:type="spellEnd"/>
      <w:r w:rsidR="00B734D3">
        <w:rPr>
          <w:sz w:val="32"/>
        </w:rPr>
        <w:t>.</w:t>
      </w:r>
    </w:p>
    <w:p w:rsidR="002543B4" w:rsidRDefault="000A18C0">
      <w:pPr>
        <w:spacing w:after="0" w:line="259" w:lineRule="auto"/>
        <w:ind w:left="0" w:firstLine="0"/>
        <w:jc w:val="left"/>
      </w:pPr>
      <w:r>
        <w:rPr>
          <w:sz w:val="16"/>
        </w:rPr>
        <w:t>_______________________________________________________________________</w:t>
      </w:r>
      <w:r w:rsidR="00425C5C">
        <w:rPr>
          <w:sz w:val="16"/>
        </w:rPr>
        <w:t>_____________________</w:t>
      </w:r>
    </w:p>
    <w:p w:rsidR="0067239E" w:rsidRDefault="0067239E" w:rsidP="00F02CE2">
      <w:pPr>
        <w:spacing w:after="467" w:line="251" w:lineRule="auto"/>
        <w:ind w:left="-5" w:right="28" w:hanging="10"/>
        <w:jc w:val="center"/>
        <w:rPr>
          <w:b/>
          <w:sz w:val="28"/>
        </w:rPr>
      </w:pPr>
    </w:p>
    <w:p w:rsidR="002543B4" w:rsidRDefault="000A18C0" w:rsidP="00F02CE2">
      <w:pPr>
        <w:spacing w:after="467" w:line="251" w:lineRule="auto"/>
        <w:ind w:left="-5" w:right="28" w:hanging="10"/>
        <w:jc w:val="center"/>
        <w:rPr>
          <w:b/>
          <w:sz w:val="28"/>
        </w:rPr>
      </w:pPr>
      <w:r>
        <w:rPr>
          <w:b/>
          <w:sz w:val="28"/>
        </w:rPr>
        <w:lastRenderedPageBreak/>
        <w:t>PLIEGO DE CONDICIONES PARTICULARES</w:t>
      </w:r>
    </w:p>
    <w:p w:rsidR="0019129D" w:rsidRPr="0019129D" w:rsidRDefault="00202140" w:rsidP="0019129D">
      <w:pPr>
        <w:jc w:val="center"/>
        <w:rPr>
          <w:b/>
          <w:sz w:val="24"/>
          <w:szCs w:val="24"/>
        </w:rPr>
      </w:pPr>
      <w:r>
        <w:rPr>
          <w:b/>
          <w:sz w:val="24"/>
          <w:szCs w:val="24"/>
        </w:rPr>
        <w:t>SECAN (SERVICIO DE COMU</w:t>
      </w:r>
      <w:r w:rsidR="0019129D">
        <w:rPr>
          <w:b/>
          <w:sz w:val="24"/>
          <w:szCs w:val="24"/>
        </w:rPr>
        <w:t xml:space="preserve">NICACIÓN AUDIOVISUAL NACIONAL), </w:t>
      </w:r>
      <w:r>
        <w:rPr>
          <w:b/>
          <w:sz w:val="24"/>
          <w:szCs w:val="24"/>
        </w:rPr>
        <w:t>DIRECCI</w:t>
      </w:r>
      <w:r w:rsidR="0019129D">
        <w:rPr>
          <w:b/>
          <w:sz w:val="24"/>
          <w:szCs w:val="24"/>
        </w:rPr>
        <w:t>Ó</w:t>
      </w:r>
      <w:r>
        <w:rPr>
          <w:b/>
          <w:sz w:val="24"/>
          <w:szCs w:val="24"/>
        </w:rPr>
        <w:t>N</w:t>
      </w:r>
      <w:r w:rsidR="0019129D">
        <w:rPr>
          <w:b/>
          <w:sz w:val="24"/>
          <w:szCs w:val="24"/>
        </w:rPr>
        <w:t xml:space="preserve"> </w:t>
      </w:r>
      <w:r>
        <w:rPr>
          <w:b/>
          <w:sz w:val="24"/>
          <w:szCs w:val="24"/>
        </w:rPr>
        <w:t xml:space="preserve">DE TNU, </w:t>
      </w:r>
      <w:r w:rsidRPr="00E255F3">
        <w:rPr>
          <w:b/>
          <w:sz w:val="24"/>
          <w:szCs w:val="24"/>
        </w:rPr>
        <w:t xml:space="preserve">LLAMA A LICITACIÓN </w:t>
      </w:r>
      <w:r>
        <w:rPr>
          <w:b/>
          <w:sz w:val="24"/>
          <w:szCs w:val="24"/>
        </w:rPr>
        <w:t>ABREVIADA</w:t>
      </w:r>
      <w:r w:rsidRPr="00E255F3">
        <w:rPr>
          <w:b/>
          <w:sz w:val="24"/>
          <w:szCs w:val="24"/>
        </w:rPr>
        <w:t xml:space="preserve"> PARA</w:t>
      </w:r>
      <w:r>
        <w:rPr>
          <w:b/>
          <w:sz w:val="24"/>
          <w:szCs w:val="24"/>
        </w:rPr>
        <w:t xml:space="preserve"> </w:t>
      </w:r>
      <w:r w:rsidR="00AA7159">
        <w:rPr>
          <w:b/>
          <w:sz w:val="24"/>
          <w:szCs w:val="24"/>
        </w:rPr>
        <w:t xml:space="preserve">ADQUISICIÓN DE </w:t>
      </w:r>
      <w:r w:rsidR="0067239E">
        <w:rPr>
          <w:b/>
          <w:sz w:val="24"/>
          <w:szCs w:val="24"/>
        </w:rPr>
        <w:t>EQUIPAMIENTO PROFESIONAL DE ILUMINACIÓN PARA ESCENOGRAFIA VIRTUAL Y SETS EN ALTA DEFINICION HD (ESTUDIO C)</w:t>
      </w:r>
      <w:r w:rsidR="00AA7159">
        <w:rPr>
          <w:b/>
          <w:sz w:val="24"/>
          <w:szCs w:val="24"/>
        </w:rPr>
        <w:t>.</w:t>
      </w:r>
    </w:p>
    <w:p w:rsidR="002543B4" w:rsidRDefault="000A18C0">
      <w:pPr>
        <w:pStyle w:val="Ttulo1"/>
        <w:spacing w:after="371"/>
        <w:ind w:left="-5" w:right="38"/>
      </w:pPr>
      <w:r>
        <w:t>CAPITULO I – Del Objeto y de los Requerimientos</w:t>
      </w:r>
    </w:p>
    <w:p w:rsidR="002543B4" w:rsidRPr="0067239E" w:rsidRDefault="000A18C0" w:rsidP="008A111A">
      <w:pPr>
        <w:pStyle w:val="Ttulo2"/>
        <w:numPr>
          <w:ilvl w:val="0"/>
          <w:numId w:val="42"/>
        </w:numPr>
        <w:rPr>
          <w:sz w:val="22"/>
        </w:rPr>
      </w:pPr>
      <w:r w:rsidRPr="0067239E">
        <w:rPr>
          <w:sz w:val="22"/>
        </w:rPr>
        <w:t>Objeto</w:t>
      </w:r>
    </w:p>
    <w:p w:rsidR="0067239E" w:rsidRPr="0067239E" w:rsidRDefault="0067239E" w:rsidP="0067239E">
      <w:pPr>
        <w:autoSpaceDE w:val="0"/>
        <w:autoSpaceDN w:val="0"/>
        <w:adjustRightInd w:val="0"/>
        <w:spacing w:after="0" w:line="240" w:lineRule="auto"/>
        <w:ind w:left="0" w:firstLine="0"/>
        <w:jc w:val="left"/>
        <w:rPr>
          <w:rFonts w:eastAsiaTheme="minorEastAsia"/>
          <w:color w:val="auto"/>
          <w:sz w:val="24"/>
          <w:szCs w:val="24"/>
          <w:lang w:val="es-ES"/>
        </w:rPr>
      </w:pPr>
      <w:r w:rsidRPr="0067239E">
        <w:rPr>
          <w:rFonts w:eastAsiaTheme="minorEastAsia"/>
          <w:color w:val="auto"/>
          <w:sz w:val="24"/>
          <w:szCs w:val="24"/>
          <w:lang w:val="es-ES"/>
        </w:rPr>
        <w:t>Por la presente solicito se inicie el proceso de compra mediante Licitación Abreviada de</w:t>
      </w:r>
      <w:r w:rsidR="00322D40">
        <w:rPr>
          <w:rFonts w:eastAsiaTheme="minorEastAsia"/>
          <w:color w:val="auto"/>
          <w:sz w:val="24"/>
          <w:szCs w:val="24"/>
          <w:lang w:val="es-ES"/>
        </w:rPr>
        <w:t xml:space="preserve"> </w:t>
      </w:r>
      <w:r w:rsidRPr="0067239E">
        <w:rPr>
          <w:rFonts w:eastAsiaTheme="minorEastAsia"/>
          <w:color w:val="auto"/>
          <w:sz w:val="24"/>
          <w:szCs w:val="24"/>
          <w:lang w:val="es-ES"/>
        </w:rPr>
        <w:t>equipamiento de iluminación para poder iluminar el estudio C que está renovado pero carece</w:t>
      </w:r>
      <w:r w:rsidR="00322D40">
        <w:rPr>
          <w:rFonts w:eastAsiaTheme="minorEastAsia"/>
          <w:color w:val="auto"/>
          <w:sz w:val="24"/>
          <w:szCs w:val="24"/>
          <w:lang w:val="es-ES"/>
        </w:rPr>
        <w:t xml:space="preserve"> </w:t>
      </w:r>
      <w:r w:rsidRPr="0067239E">
        <w:rPr>
          <w:rFonts w:eastAsiaTheme="minorEastAsia"/>
          <w:color w:val="auto"/>
          <w:sz w:val="24"/>
          <w:szCs w:val="24"/>
          <w:lang w:val="es-ES"/>
        </w:rPr>
        <w:t>de equipos de iluminación que permitan trabajar en forma correcta en HD y con virtual set.</w:t>
      </w:r>
    </w:p>
    <w:p w:rsidR="0067239E" w:rsidRPr="0067239E" w:rsidRDefault="0067239E" w:rsidP="0067239E">
      <w:pPr>
        <w:autoSpaceDE w:val="0"/>
        <w:autoSpaceDN w:val="0"/>
        <w:adjustRightInd w:val="0"/>
        <w:spacing w:after="0" w:line="240" w:lineRule="auto"/>
        <w:ind w:left="0" w:firstLine="0"/>
        <w:jc w:val="left"/>
        <w:rPr>
          <w:rFonts w:eastAsiaTheme="minorEastAsia"/>
          <w:color w:val="auto"/>
          <w:sz w:val="24"/>
          <w:szCs w:val="24"/>
          <w:lang w:val="es-ES"/>
        </w:rPr>
      </w:pPr>
      <w:r w:rsidRPr="0067239E">
        <w:rPr>
          <w:rFonts w:eastAsiaTheme="minorEastAsia"/>
          <w:color w:val="auto"/>
          <w:sz w:val="24"/>
          <w:szCs w:val="24"/>
          <w:lang w:val="es-ES"/>
        </w:rPr>
        <w:t>Es condición imprescindible y excluyente que se provea un software que permita controlar los</w:t>
      </w:r>
      <w:r w:rsidR="00322D40">
        <w:rPr>
          <w:rFonts w:eastAsiaTheme="minorEastAsia"/>
          <w:color w:val="auto"/>
          <w:sz w:val="24"/>
          <w:szCs w:val="24"/>
          <w:lang w:val="es-ES"/>
        </w:rPr>
        <w:t xml:space="preserve"> </w:t>
      </w:r>
      <w:r w:rsidRPr="0067239E">
        <w:rPr>
          <w:rFonts w:eastAsiaTheme="minorEastAsia"/>
          <w:color w:val="auto"/>
          <w:sz w:val="24"/>
          <w:szCs w:val="24"/>
          <w:lang w:val="es-ES"/>
        </w:rPr>
        <w:t>equipos todos los aspectos modificables de las luces por DMX (como ejemplo, temperatura,</w:t>
      </w:r>
      <w:r w:rsidR="00322D40">
        <w:rPr>
          <w:rFonts w:eastAsiaTheme="minorEastAsia"/>
          <w:color w:val="auto"/>
          <w:sz w:val="24"/>
          <w:szCs w:val="24"/>
          <w:lang w:val="es-ES"/>
        </w:rPr>
        <w:t xml:space="preserve"> </w:t>
      </w:r>
      <w:r w:rsidRPr="0067239E">
        <w:rPr>
          <w:rFonts w:eastAsiaTheme="minorEastAsia"/>
          <w:color w:val="auto"/>
          <w:sz w:val="24"/>
          <w:szCs w:val="24"/>
          <w:lang w:val="es-ES"/>
        </w:rPr>
        <w:t xml:space="preserve">color, efectos, gel, intensidad, </w:t>
      </w:r>
      <w:proofErr w:type="spellStart"/>
      <w:r w:rsidRPr="0067239E">
        <w:rPr>
          <w:rFonts w:eastAsiaTheme="minorEastAsia"/>
          <w:color w:val="auto"/>
          <w:sz w:val="24"/>
          <w:szCs w:val="24"/>
          <w:lang w:val="es-ES"/>
        </w:rPr>
        <w:t>etc</w:t>
      </w:r>
      <w:proofErr w:type="spellEnd"/>
      <w:r w:rsidRPr="0067239E">
        <w:rPr>
          <w:rFonts w:eastAsiaTheme="minorEastAsia"/>
          <w:color w:val="auto"/>
          <w:sz w:val="24"/>
          <w:szCs w:val="24"/>
          <w:lang w:val="es-ES"/>
        </w:rPr>
        <w:t xml:space="preserve">) y que el mismo corra en dispositivos móviles como </w:t>
      </w:r>
      <w:proofErr w:type="spellStart"/>
      <w:r w:rsidRPr="0067239E">
        <w:rPr>
          <w:rFonts w:eastAsiaTheme="minorEastAsia"/>
          <w:color w:val="auto"/>
          <w:sz w:val="24"/>
          <w:szCs w:val="24"/>
          <w:lang w:val="es-ES"/>
        </w:rPr>
        <w:t>tablets</w:t>
      </w:r>
      <w:proofErr w:type="spellEnd"/>
      <w:r w:rsidR="00322D40">
        <w:rPr>
          <w:rFonts w:eastAsiaTheme="minorEastAsia"/>
          <w:color w:val="auto"/>
          <w:sz w:val="24"/>
          <w:szCs w:val="24"/>
          <w:lang w:val="es-ES"/>
        </w:rPr>
        <w:t xml:space="preserve"> </w:t>
      </w:r>
      <w:r w:rsidRPr="0067239E">
        <w:rPr>
          <w:rFonts w:eastAsiaTheme="minorEastAsia"/>
          <w:color w:val="auto"/>
          <w:sz w:val="24"/>
          <w:szCs w:val="24"/>
          <w:lang w:val="es-ES"/>
        </w:rPr>
        <w:t>de forma que permita moverse por el estudio mientras se ajustan los artefactos.</w:t>
      </w:r>
    </w:p>
    <w:p w:rsidR="0067239E" w:rsidRPr="0067239E" w:rsidRDefault="0067239E" w:rsidP="0067239E">
      <w:pPr>
        <w:autoSpaceDE w:val="0"/>
        <w:autoSpaceDN w:val="0"/>
        <w:adjustRightInd w:val="0"/>
        <w:spacing w:after="0" w:line="240" w:lineRule="auto"/>
        <w:ind w:left="0" w:firstLine="0"/>
        <w:jc w:val="left"/>
        <w:rPr>
          <w:rFonts w:eastAsiaTheme="minorEastAsia"/>
          <w:color w:val="auto"/>
          <w:sz w:val="24"/>
          <w:szCs w:val="24"/>
          <w:lang w:val="es-ES"/>
        </w:rPr>
      </w:pPr>
      <w:r w:rsidRPr="0067239E">
        <w:rPr>
          <w:rFonts w:eastAsiaTheme="minorEastAsia"/>
          <w:color w:val="auto"/>
          <w:sz w:val="24"/>
          <w:szCs w:val="24"/>
          <w:lang w:val="es-ES"/>
        </w:rPr>
        <w:t>Los artefactos deben ser RGB, con variación de temperatura color en un rango similar a 2800-</w:t>
      </w:r>
    </w:p>
    <w:p w:rsidR="0067239E" w:rsidRPr="0067239E" w:rsidRDefault="0067239E" w:rsidP="0067239E">
      <w:pPr>
        <w:autoSpaceDE w:val="0"/>
        <w:autoSpaceDN w:val="0"/>
        <w:adjustRightInd w:val="0"/>
        <w:spacing w:after="0" w:line="240" w:lineRule="auto"/>
        <w:ind w:left="0" w:firstLine="0"/>
        <w:jc w:val="left"/>
        <w:rPr>
          <w:rFonts w:eastAsiaTheme="minorEastAsia"/>
          <w:color w:val="auto"/>
          <w:sz w:val="24"/>
          <w:szCs w:val="24"/>
          <w:lang w:val="es-ES"/>
        </w:rPr>
      </w:pPr>
      <w:r w:rsidRPr="0067239E">
        <w:rPr>
          <w:rFonts w:eastAsiaTheme="minorEastAsia"/>
          <w:color w:val="auto"/>
          <w:sz w:val="24"/>
          <w:szCs w:val="24"/>
          <w:lang w:val="es-ES"/>
        </w:rPr>
        <w:t xml:space="preserve">10.000 </w:t>
      </w:r>
      <w:proofErr w:type="spellStart"/>
      <w:r w:rsidRPr="0067239E">
        <w:rPr>
          <w:rFonts w:eastAsiaTheme="minorEastAsia"/>
          <w:color w:val="auto"/>
          <w:sz w:val="24"/>
          <w:szCs w:val="24"/>
          <w:lang w:val="es-ES"/>
        </w:rPr>
        <w:t>°K</w:t>
      </w:r>
      <w:proofErr w:type="spellEnd"/>
      <w:r w:rsidRPr="0067239E">
        <w:rPr>
          <w:rFonts w:eastAsiaTheme="minorEastAsia"/>
          <w:color w:val="auto"/>
          <w:sz w:val="24"/>
          <w:szCs w:val="24"/>
          <w:lang w:val="es-ES"/>
        </w:rPr>
        <w:t xml:space="preserve"> y contar con DMX inalámbricos para universos de 512 canales.</w:t>
      </w:r>
    </w:p>
    <w:p w:rsidR="0067239E" w:rsidRDefault="0067239E" w:rsidP="0067239E">
      <w:pPr>
        <w:autoSpaceDE w:val="0"/>
        <w:autoSpaceDN w:val="0"/>
        <w:adjustRightInd w:val="0"/>
        <w:spacing w:after="0" w:line="240" w:lineRule="auto"/>
        <w:ind w:left="0" w:firstLine="0"/>
        <w:jc w:val="left"/>
        <w:rPr>
          <w:rFonts w:eastAsiaTheme="minorEastAsia"/>
          <w:color w:val="auto"/>
          <w:sz w:val="24"/>
          <w:szCs w:val="24"/>
          <w:lang w:val="es-ES"/>
        </w:rPr>
      </w:pPr>
      <w:r w:rsidRPr="0067239E">
        <w:rPr>
          <w:rFonts w:eastAsiaTheme="minorEastAsia"/>
          <w:color w:val="auto"/>
          <w:sz w:val="24"/>
          <w:szCs w:val="24"/>
          <w:lang w:val="es-ES"/>
        </w:rPr>
        <w:t>El siguiente es el detalle de equipos:</w:t>
      </w:r>
    </w:p>
    <w:p w:rsidR="0067239E" w:rsidRPr="0067239E" w:rsidRDefault="0067239E" w:rsidP="0067239E">
      <w:pPr>
        <w:autoSpaceDE w:val="0"/>
        <w:autoSpaceDN w:val="0"/>
        <w:adjustRightInd w:val="0"/>
        <w:spacing w:after="0" w:line="240" w:lineRule="auto"/>
        <w:ind w:left="0" w:firstLine="0"/>
        <w:jc w:val="left"/>
        <w:rPr>
          <w:rFonts w:eastAsiaTheme="minorEastAsia"/>
          <w:color w:val="auto"/>
          <w:sz w:val="24"/>
          <w:szCs w:val="24"/>
          <w:lang w:val="es-ES"/>
        </w:rPr>
      </w:pPr>
    </w:p>
    <w:p w:rsidR="0067239E" w:rsidRPr="0067239E" w:rsidRDefault="0067239E" w:rsidP="0067239E">
      <w:pPr>
        <w:autoSpaceDE w:val="0"/>
        <w:autoSpaceDN w:val="0"/>
        <w:adjustRightInd w:val="0"/>
        <w:spacing w:after="0" w:line="240" w:lineRule="auto"/>
        <w:ind w:left="0" w:firstLine="0"/>
        <w:jc w:val="left"/>
        <w:rPr>
          <w:rFonts w:eastAsiaTheme="minorEastAsia"/>
          <w:color w:val="auto"/>
          <w:sz w:val="24"/>
          <w:szCs w:val="24"/>
          <w:lang w:val="es-ES"/>
        </w:rPr>
      </w:pPr>
      <w:r>
        <w:rPr>
          <w:rFonts w:eastAsiaTheme="minorEastAsia"/>
          <w:color w:val="auto"/>
          <w:sz w:val="24"/>
          <w:szCs w:val="24"/>
          <w:lang w:val="es-ES"/>
        </w:rPr>
        <w:t>•</w:t>
      </w:r>
      <w:proofErr w:type="spellStart"/>
      <w:r>
        <w:rPr>
          <w:rFonts w:eastAsiaTheme="minorEastAsia"/>
          <w:color w:val="auto"/>
          <w:sz w:val="24"/>
          <w:szCs w:val="24"/>
          <w:lang w:val="es-ES"/>
        </w:rPr>
        <w:t>Item</w:t>
      </w:r>
      <w:proofErr w:type="spellEnd"/>
      <w:r>
        <w:rPr>
          <w:rFonts w:eastAsiaTheme="minorEastAsia"/>
          <w:color w:val="auto"/>
          <w:sz w:val="24"/>
          <w:szCs w:val="24"/>
          <w:lang w:val="es-ES"/>
        </w:rPr>
        <w:t xml:space="preserve"> 1 - </w:t>
      </w:r>
      <w:r w:rsidRPr="0067239E">
        <w:rPr>
          <w:rFonts w:eastAsiaTheme="minorEastAsia"/>
          <w:color w:val="auto"/>
          <w:sz w:val="24"/>
          <w:szCs w:val="24"/>
          <w:lang w:val="es-ES"/>
        </w:rPr>
        <w:t xml:space="preserve">10 x Spot </w:t>
      </w:r>
      <w:proofErr w:type="spellStart"/>
      <w:r w:rsidRPr="0067239E">
        <w:rPr>
          <w:rFonts w:eastAsiaTheme="minorEastAsia"/>
          <w:color w:val="auto"/>
          <w:sz w:val="24"/>
          <w:szCs w:val="24"/>
          <w:lang w:val="es-ES"/>
        </w:rPr>
        <w:t>Fresnel</w:t>
      </w:r>
      <w:proofErr w:type="spellEnd"/>
      <w:r w:rsidRPr="0067239E">
        <w:rPr>
          <w:rFonts w:eastAsiaTheme="minorEastAsia"/>
          <w:color w:val="auto"/>
          <w:sz w:val="24"/>
          <w:szCs w:val="24"/>
          <w:lang w:val="es-ES"/>
        </w:rPr>
        <w:t xml:space="preserve"> LED de 220w, carcaza aluminio, foco variable</w:t>
      </w:r>
    </w:p>
    <w:p w:rsidR="0067239E" w:rsidRPr="0067239E" w:rsidRDefault="0067239E" w:rsidP="0067239E">
      <w:pPr>
        <w:autoSpaceDE w:val="0"/>
        <w:autoSpaceDN w:val="0"/>
        <w:adjustRightInd w:val="0"/>
        <w:spacing w:after="0" w:line="240" w:lineRule="auto"/>
        <w:ind w:left="0" w:firstLine="0"/>
        <w:jc w:val="left"/>
        <w:rPr>
          <w:rFonts w:eastAsiaTheme="minorEastAsia"/>
          <w:color w:val="auto"/>
          <w:sz w:val="24"/>
          <w:szCs w:val="24"/>
          <w:lang w:val="es-ES"/>
        </w:rPr>
      </w:pPr>
      <w:r w:rsidRPr="0067239E">
        <w:rPr>
          <w:rFonts w:eastAsiaTheme="minorEastAsia"/>
          <w:color w:val="auto"/>
          <w:sz w:val="24"/>
          <w:szCs w:val="24"/>
          <w:lang w:val="es-ES"/>
        </w:rPr>
        <w:t>•</w:t>
      </w:r>
      <w:proofErr w:type="spellStart"/>
      <w:r>
        <w:rPr>
          <w:rFonts w:eastAsiaTheme="minorEastAsia"/>
          <w:color w:val="auto"/>
          <w:sz w:val="24"/>
          <w:szCs w:val="24"/>
          <w:lang w:val="es-ES"/>
        </w:rPr>
        <w:t>Item</w:t>
      </w:r>
      <w:proofErr w:type="spellEnd"/>
      <w:r>
        <w:rPr>
          <w:rFonts w:eastAsiaTheme="minorEastAsia"/>
          <w:color w:val="auto"/>
          <w:sz w:val="24"/>
          <w:szCs w:val="24"/>
          <w:lang w:val="es-ES"/>
        </w:rPr>
        <w:t xml:space="preserve"> 2 - </w:t>
      </w:r>
      <w:r w:rsidRPr="0067239E">
        <w:rPr>
          <w:rFonts w:eastAsiaTheme="minorEastAsia"/>
          <w:color w:val="auto"/>
          <w:sz w:val="24"/>
          <w:szCs w:val="24"/>
          <w:lang w:val="es-ES"/>
        </w:rPr>
        <w:t xml:space="preserve">16 x visera de 4 hojas de aluminio para los </w:t>
      </w:r>
      <w:proofErr w:type="spellStart"/>
      <w:r w:rsidRPr="0067239E">
        <w:rPr>
          <w:rFonts w:eastAsiaTheme="minorEastAsia"/>
          <w:color w:val="auto"/>
          <w:sz w:val="24"/>
          <w:szCs w:val="24"/>
          <w:lang w:val="es-ES"/>
        </w:rPr>
        <w:t>fresnel</w:t>
      </w:r>
      <w:proofErr w:type="spellEnd"/>
    </w:p>
    <w:p w:rsidR="0067239E" w:rsidRPr="0067239E" w:rsidRDefault="0067239E" w:rsidP="0067239E">
      <w:pPr>
        <w:autoSpaceDE w:val="0"/>
        <w:autoSpaceDN w:val="0"/>
        <w:adjustRightInd w:val="0"/>
        <w:spacing w:after="0" w:line="240" w:lineRule="auto"/>
        <w:ind w:left="0" w:firstLine="0"/>
        <w:jc w:val="left"/>
        <w:rPr>
          <w:rFonts w:eastAsiaTheme="minorEastAsia"/>
          <w:color w:val="auto"/>
          <w:sz w:val="24"/>
          <w:szCs w:val="24"/>
          <w:lang w:val="es-ES"/>
        </w:rPr>
      </w:pPr>
      <w:r w:rsidRPr="0067239E">
        <w:rPr>
          <w:rFonts w:eastAsiaTheme="minorEastAsia"/>
          <w:color w:val="auto"/>
          <w:sz w:val="24"/>
          <w:szCs w:val="24"/>
          <w:lang w:val="es-ES"/>
        </w:rPr>
        <w:t>•</w:t>
      </w:r>
      <w:proofErr w:type="spellStart"/>
      <w:r>
        <w:rPr>
          <w:rFonts w:eastAsiaTheme="minorEastAsia"/>
          <w:color w:val="auto"/>
          <w:sz w:val="24"/>
          <w:szCs w:val="24"/>
          <w:lang w:val="es-ES"/>
        </w:rPr>
        <w:t>Item</w:t>
      </w:r>
      <w:proofErr w:type="spellEnd"/>
      <w:r>
        <w:rPr>
          <w:rFonts w:eastAsiaTheme="minorEastAsia"/>
          <w:color w:val="auto"/>
          <w:sz w:val="24"/>
          <w:szCs w:val="24"/>
          <w:lang w:val="es-ES"/>
        </w:rPr>
        <w:t xml:space="preserve"> 3 - </w:t>
      </w:r>
      <w:r w:rsidRPr="0067239E">
        <w:rPr>
          <w:rFonts w:eastAsiaTheme="minorEastAsia"/>
          <w:color w:val="auto"/>
          <w:sz w:val="24"/>
          <w:szCs w:val="24"/>
          <w:lang w:val="es-ES"/>
        </w:rPr>
        <w:t>18 x Panel de LED de 450W, carcaza de aluminio</w:t>
      </w:r>
    </w:p>
    <w:p w:rsidR="0067239E" w:rsidRPr="0067239E" w:rsidRDefault="0067239E" w:rsidP="0067239E">
      <w:pPr>
        <w:autoSpaceDE w:val="0"/>
        <w:autoSpaceDN w:val="0"/>
        <w:adjustRightInd w:val="0"/>
        <w:spacing w:after="0" w:line="240" w:lineRule="auto"/>
        <w:ind w:left="0" w:firstLine="0"/>
        <w:jc w:val="left"/>
        <w:rPr>
          <w:rFonts w:eastAsiaTheme="minorEastAsia"/>
          <w:color w:val="auto"/>
          <w:sz w:val="24"/>
          <w:szCs w:val="24"/>
          <w:lang w:val="es-ES"/>
        </w:rPr>
      </w:pPr>
      <w:r w:rsidRPr="0067239E">
        <w:rPr>
          <w:rFonts w:eastAsiaTheme="minorEastAsia"/>
          <w:color w:val="auto"/>
          <w:sz w:val="24"/>
          <w:szCs w:val="24"/>
          <w:lang w:val="es-ES"/>
        </w:rPr>
        <w:t>•</w:t>
      </w:r>
      <w:proofErr w:type="spellStart"/>
      <w:r>
        <w:rPr>
          <w:rFonts w:eastAsiaTheme="minorEastAsia"/>
          <w:color w:val="auto"/>
          <w:sz w:val="24"/>
          <w:szCs w:val="24"/>
          <w:lang w:val="es-ES"/>
        </w:rPr>
        <w:t>Item</w:t>
      </w:r>
      <w:proofErr w:type="spellEnd"/>
      <w:r>
        <w:rPr>
          <w:rFonts w:eastAsiaTheme="minorEastAsia"/>
          <w:color w:val="auto"/>
          <w:sz w:val="24"/>
          <w:szCs w:val="24"/>
          <w:lang w:val="es-ES"/>
        </w:rPr>
        <w:t xml:space="preserve"> 4 -</w:t>
      </w:r>
      <w:r w:rsidRPr="0067239E">
        <w:rPr>
          <w:rFonts w:eastAsiaTheme="minorEastAsia"/>
          <w:color w:val="auto"/>
          <w:sz w:val="24"/>
          <w:szCs w:val="24"/>
          <w:lang w:val="es-ES"/>
        </w:rPr>
        <w:t xml:space="preserve"> 9 x viseras de 4 hojas de aluminio para los paneles</w:t>
      </w:r>
    </w:p>
    <w:p w:rsidR="0067239E" w:rsidRPr="0067239E" w:rsidRDefault="0067239E" w:rsidP="0067239E">
      <w:pPr>
        <w:autoSpaceDE w:val="0"/>
        <w:autoSpaceDN w:val="0"/>
        <w:adjustRightInd w:val="0"/>
        <w:spacing w:after="0" w:line="240" w:lineRule="auto"/>
        <w:ind w:left="0" w:firstLine="0"/>
        <w:jc w:val="left"/>
        <w:rPr>
          <w:rFonts w:eastAsiaTheme="minorEastAsia"/>
          <w:color w:val="auto"/>
          <w:sz w:val="24"/>
          <w:szCs w:val="24"/>
          <w:lang w:val="es-ES"/>
        </w:rPr>
      </w:pPr>
      <w:r w:rsidRPr="0067239E">
        <w:rPr>
          <w:rFonts w:eastAsiaTheme="minorEastAsia"/>
          <w:color w:val="auto"/>
          <w:sz w:val="24"/>
          <w:szCs w:val="24"/>
          <w:lang w:val="es-ES"/>
        </w:rPr>
        <w:t>•</w:t>
      </w:r>
      <w:proofErr w:type="spellStart"/>
      <w:r>
        <w:rPr>
          <w:rFonts w:eastAsiaTheme="minorEastAsia"/>
          <w:color w:val="auto"/>
          <w:sz w:val="24"/>
          <w:szCs w:val="24"/>
          <w:lang w:val="es-ES"/>
        </w:rPr>
        <w:t>Item</w:t>
      </w:r>
      <w:proofErr w:type="spellEnd"/>
      <w:r>
        <w:rPr>
          <w:rFonts w:eastAsiaTheme="minorEastAsia"/>
          <w:color w:val="auto"/>
          <w:sz w:val="24"/>
          <w:szCs w:val="24"/>
          <w:lang w:val="es-ES"/>
        </w:rPr>
        <w:t xml:space="preserve"> 5 -</w:t>
      </w:r>
      <w:r w:rsidRPr="0067239E">
        <w:rPr>
          <w:rFonts w:eastAsiaTheme="minorEastAsia"/>
          <w:color w:val="auto"/>
          <w:sz w:val="24"/>
          <w:szCs w:val="24"/>
          <w:lang w:val="es-ES"/>
        </w:rPr>
        <w:t xml:space="preserve"> 9 x hueveras de tela negra para los paneles</w:t>
      </w:r>
    </w:p>
    <w:p w:rsidR="0067239E" w:rsidRPr="0067239E" w:rsidRDefault="0067239E" w:rsidP="0067239E">
      <w:pPr>
        <w:autoSpaceDE w:val="0"/>
        <w:autoSpaceDN w:val="0"/>
        <w:adjustRightInd w:val="0"/>
        <w:spacing w:after="0" w:line="240" w:lineRule="auto"/>
        <w:ind w:left="0" w:firstLine="0"/>
        <w:jc w:val="left"/>
        <w:rPr>
          <w:rFonts w:eastAsiaTheme="minorEastAsia"/>
          <w:color w:val="auto"/>
          <w:sz w:val="24"/>
          <w:szCs w:val="24"/>
          <w:lang w:val="es-ES"/>
        </w:rPr>
      </w:pPr>
      <w:r w:rsidRPr="0067239E">
        <w:rPr>
          <w:rFonts w:eastAsiaTheme="minorEastAsia"/>
          <w:color w:val="auto"/>
          <w:sz w:val="24"/>
          <w:szCs w:val="24"/>
          <w:lang w:val="es-ES"/>
        </w:rPr>
        <w:t>•</w:t>
      </w:r>
      <w:proofErr w:type="spellStart"/>
      <w:r>
        <w:rPr>
          <w:rFonts w:eastAsiaTheme="minorEastAsia"/>
          <w:color w:val="auto"/>
          <w:sz w:val="24"/>
          <w:szCs w:val="24"/>
          <w:lang w:val="es-ES"/>
        </w:rPr>
        <w:t>Item</w:t>
      </w:r>
      <w:proofErr w:type="spellEnd"/>
      <w:r>
        <w:rPr>
          <w:rFonts w:eastAsiaTheme="minorEastAsia"/>
          <w:color w:val="auto"/>
          <w:sz w:val="24"/>
          <w:szCs w:val="24"/>
          <w:lang w:val="es-ES"/>
        </w:rPr>
        <w:t xml:space="preserve"> 6 -</w:t>
      </w:r>
      <w:r w:rsidRPr="0067239E">
        <w:rPr>
          <w:rFonts w:eastAsiaTheme="minorEastAsia"/>
          <w:color w:val="auto"/>
          <w:sz w:val="24"/>
          <w:szCs w:val="24"/>
          <w:lang w:val="es-ES"/>
        </w:rPr>
        <w:t xml:space="preserve"> 34 x grampas/</w:t>
      </w:r>
      <w:proofErr w:type="spellStart"/>
      <w:r w:rsidRPr="0067239E">
        <w:rPr>
          <w:rFonts w:eastAsiaTheme="minorEastAsia"/>
          <w:color w:val="auto"/>
          <w:sz w:val="24"/>
          <w:szCs w:val="24"/>
          <w:lang w:val="es-ES"/>
        </w:rPr>
        <w:t>morzas</w:t>
      </w:r>
      <w:proofErr w:type="spellEnd"/>
      <w:r w:rsidRPr="0067239E">
        <w:rPr>
          <w:rFonts w:eastAsiaTheme="minorEastAsia"/>
          <w:color w:val="auto"/>
          <w:sz w:val="24"/>
          <w:szCs w:val="24"/>
          <w:lang w:val="es-ES"/>
        </w:rPr>
        <w:t xml:space="preserve"> con adaptador de </w:t>
      </w:r>
      <w:proofErr w:type="spellStart"/>
      <w:r w:rsidRPr="0067239E">
        <w:rPr>
          <w:rFonts w:eastAsiaTheme="minorEastAsia"/>
          <w:color w:val="auto"/>
          <w:sz w:val="24"/>
          <w:szCs w:val="24"/>
          <w:lang w:val="es-ES"/>
        </w:rPr>
        <w:t>spigot</w:t>
      </w:r>
      <w:proofErr w:type="spellEnd"/>
      <w:r w:rsidRPr="0067239E">
        <w:rPr>
          <w:rFonts w:eastAsiaTheme="minorEastAsia"/>
          <w:color w:val="auto"/>
          <w:sz w:val="24"/>
          <w:szCs w:val="24"/>
          <w:lang w:val="es-ES"/>
        </w:rPr>
        <w:t xml:space="preserve"> para caños de 2”</w:t>
      </w:r>
    </w:p>
    <w:p w:rsidR="0067239E" w:rsidRPr="0067239E" w:rsidRDefault="0067239E" w:rsidP="0067239E">
      <w:pPr>
        <w:autoSpaceDE w:val="0"/>
        <w:autoSpaceDN w:val="0"/>
        <w:adjustRightInd w:val="0"/>
        <w:spacing w:after="0" w:line="240" w:lineRule="auto"/>
        <w:ind w:left="0" w:firstLine="0"/>
        <w:jc w:val="left"/>
        <w:rPr>
          <w:rFonts w:eastAsiaTheme="minorEastAsia"/>
          <w:color w:val="auto"/>
          <w:sz w:val="24"/>
          <w:szCs w:val="24"/>
          <w:lang w:val="es-ES"/>
        </w:rPr>
      </w:pPr>
      <w:r w:rsidRPr="0067239E">
        <w:rPr>
          <w:rFonts w:eastAsiaTheme="minorEastAsia"/>
          <w:color w:val="auto"/>
          <w:sz w:val="24"/>
          <w:szCs w:val="24"/>
          <w:lang w:val="es-ES"/>
        </w:rPr>
        <w:t>•</w:t>
      </w:r>
      <w:proofErr w:type="spellStart"/>
      <w:r>
        <w:rPr>
          <w:rFonts w:eastAsiaTheme="minorEastAsia"/>
          <w:color w:val="auto"/>
          <w:sz w:val="24"/>
          <w:szCs w:val="24"/>
          <w:lang w:val="es-ES"/>
        </w:rPr>
        <w:t>Item</w:t>
      </w:r>
      <w:proofErr w:type="spellEnd"/>
      <w:r>
        <w:rPr>
          <w:rFonts w:eastAsiaTheme="minorEastAsia"/>
          <w:color w:val="auto"/>
          <w:sz w:val="24"/>
          <w:szCs w:val="24"/>
          <w:lang w:val="es-ES"/>
        </w:rPr>
        <w:t xml:space="preserve"> 7 -</w:t>
      </w:r>
      <w:r w:rsidRPr="0067239E">
        <w:rPr>
          <w:rFonts w:eastAsiaTheme="minorEastAsia"/>
          <w:color w:val="auto"/>
          <w:sz w:val="24"/>
          <w:szCs w:val="24"/>
          <w:lang w:val="es-ES"/>
        </w:rPr>
        <w:t xml:space="preserve"> 34 x cables de seguridad de acero para sujetar los artefactos a la parrilla</w:t>
      </w:r>
    </w:p>
    <w:p w:rsidR="0067239E" w:rsidRPr="0067239E" w:rsidRDefault="0067239E" w:rsidP="0067239E">
      <w:pPr>
        <w:autoSpaceDE w:val="0"/>
        <w:autoSpaceDN w:val="0"/>
        <w:adjustRightInd w:val="0"/>
        <w:spacing w:after="0" w:line="240" w:lineRule="auto"/>
        <w:ind w:left="0" w:firstLine="0"/>
        <w:jc w:val="left"/>
        <w:rPr>
          <w:rFonts w:eastAsiaTheme="minorEastAsia"/>
          <w:color w:val="auto"/>
          <w:sz w:val="24"/>
          <w:szCs w:val="24"/>
          <w:lang w:val="es-ES"/>
        </w:rPr>
      </w:pPr>
      <w:r w:rsidRPr="0067239E">
        <w:rPr>
          <w:rFonts w:eastAsiaTheme="minorEastAsia"/>
          <w:color w:val="auto"/>
          <w:sz w:val="24"/>
          <w:szCs w:val="24"/>
          <w:lang w:val="es-ES"/>
        </w:rPr>
        <w:t>•</w:t>
      </w:r>
      <w:proofErr w:type="spellStart"/>
      <w:r>
        <w:rPr>
          <w:rFonts w:eastAsiaTheme="minorEastAsia"/>
          <w:color w:val="auto"/>
          <w:sz w:val="24"/>
          <w:szCs w:val="24"/>
          <w:lang w:val="es-ES"/>
        </w:rPr>
        <w:t>Item</w:t>
      </w:r>
      <w:proofErr w:type="spellEnd"/>
      <w:r>
        <w:rPr>
          <w:rFonts w:eastAsiaTheme="minorEastAsia"/>
          <w:color w:val="auto"/>
          <w:sz w:val="24"/>
          <w:szCs w:val="24"/>
          <w:lang w:val="es-ES"/>
        </w:rPr>
        <w:t xml:space="preserve"> 8 -</w:t>
      </w:r>
      <w:r w:rsidRPr="0067239E">
        <w:rPr>
          <w:rFonts w:eastAsiaTheme="minorEastAsia"/>
          <w:color w:val="auto"/>
          <w:sz w:val="24"/>
          <w:szCs w:val="24"/>
          <w:lang w:val="es-ES"/>
        </w:rPr>
        <w:t xml:space="preserve"> 3 x transmisor inal</w:t>
      </w:r>
      <w:r w:rsidR="00322D40">
        <w:rPr>
          <w:rFonts w:eastAsiaTheme="minorEastAsia"/>
          <w:color w:val="auto"/>
          <w:sz w:val="24"/>
          <w:szCs w:val="24"/>
          <w:lang w:val="es-ES"/>
        </w:rPr>
        <w:t>á</w:t>
      </w:r>
      <w:r w:rsidRPr="0067239E">
        <w:rPr>
          <w:rFonts w:eastAsiaTheme="minorEastAsia"/>
          <w:color w:val="auto"/>
          <w:sz w:val="24"/>
          <w:szCs w:val="24"/>
          <w:lang w:val="es-ES"/>
        </w:rPr>
        <w:t>mbrico DMX de 512 canales</w:t>
      </w:r>
    </w:p>
    <w:p w:rsidR="0067239E" w:rsidRPr="0067239E" w:rsidRDefault="0067239E" w:rsidP="0067239E">
      <w:pPr>
        <w:autoSpaceDE w:val="0"/>
        <w:autoSpaceDN w:val="0"/>
        <w:adjustRightInd w:val="0"/>
        <w:spacing w:after="0" w:line="240" w:lineRule="auto"/>
        <w:ind w:left="0" w:firstLine="0"/>
        <w:jc w:val="left"/>
        <w:rPr>
          <w:rFonts w:eastAsiaTheme="minorEastAsia"/>
          <w:color w:val="auto"/>
          <w:sz w:val="24"/>
          <w:szCs w:val="24"/>
          <w:lang w:val="es-ES"/>
        </w:rPr>
      </w:pPr>
      <w:r w:rsidRPr="0067239E">
        <w:rPr>
          <w:rFonts w:eastAsiaTheme="minorEastAsia"/>
          <w:color w:val="auto"/>
          <w:sz w:val="24"/>
          <w:szCs w:val="24"/>
          <w:lang w:val="es-ES"/>
        </w:rPr>
        <w:t>•</w:t>
      </w:r>
      <w:proofErr w:type="spellStart"/>
      <w:r>
        <w:rPr>
          <w:rFonts w:eastAsiaTheme="minorEastAsia"/>
          <w:color w:val="auto"/>
          <w:sz w:val="24"/>
          <w:szCs w:val="24"/>
          <w:lang w:val="es-ES"/>
        </w:rPr>
        <w:t>Item</w:t>
      </w:r>
      <w:proofErr w:type="spellEnd"/>
      <w:r>
        <w:rPr>
          <w:rFonts w:eastAsiaTheme="minorEastAsia"/>
          <w:color w:val="auto"/>
          <w:sz w:val="24"/>
          <w:szCs w:val="24"/>
          <w:lang w:val="es-ES"/>
        </w:rPr>
        <w:t xml:space="preserve"> 9 -</w:t>
      </w:r>
      <w:r w:rsidRPr="0067239E">
        <w:rPr>
          <w:rFonts w:eastAsiaTheme="minorEastAsia"/>
          <w:color w:val="auto"/>
          <w:sz w:val="24"/>
          <w:szCs w:val="24"/>
          <w:lang w:val="es-ES"/>
        </w:rPr>
        <w:t xml:space="preserve"> 1 x consola de 4 universos con pantalla </w:t>
      </w:r>
      <w:proofErr w:type="spellStart"/>
      <w:r w:rsidRPr="0067239E">
        <w:rPr>
          <w:rFonts w:eastAsiaTheme="minorEastAsia"/>
          <w:color w:val="auto"/>
          <w:sz w:val="24"/>
          <w:szCs w:val="24"/>
          <w:lang w:val="es-ES"/>
        </w:rPr>
        <w:t>touch</w:t>
      </w:r>
      <w:proofErr w:type="spellEnd"/>
    </w:p>
    <w:p w:rsidR="0067239E" w:rsidRPr="0067239E" w:rsidRDefault="0067239E" w:rsidP="0067239E">
      <w:pPr>
        <w:autoSpaceDE w:val="0"/>
        <w:autoSpaceDN w:val="0"/>
        <w:adjustRightInd w:val="0"/>
        <w:spacing w:after="0" w:line="240" w:lineRule="auto"/>
        <w:ind w:left="0" w:firstLine="0"/>
        <w:jc w:val="left"/>
        <w:rPr>
          <w:rFonts w:eastAsiaTheme="minorEastAsia"/>
          <w:color w:val="auto"/>
          <w:sz w:val="24"/>
          <w:szCs w:val="24"/>
          <w:lang w:val="es-ES"/>
        </w:rPr>
      </w:pPr>
      <w:r w:rsidRPr="0067239E">
        <w:rPr>
          <w:rFonts w:eastAsiaTheme="minorEastAsia"/>
          <w:color w:val="auto"/>
          <w:sz w:val="24"/>
          <w:szCs w:val="24"/>
          <w:lang w:val="es-ES"/>
        </w:rPr>
        <w:t>•</w:t>
      </w:r>
      <w:proofErr w:type="spellStart"/>
      <w:r>
        <w:rPr>
          <w:rFonts w:eastAsiaTheme="minorEastAsia"/>
          <w:color w:val="auto"/>
          <w:sz w:val="24"/>
          <w:szCs w:val="24"/>
          <w:lang w:val="es-ES"/>
        </w:rPr>
        <w:t>Item</w:t>
      </w:r>
      <w:proofErr w:type="spellEnd"/>
      <w:r>
        <w:rPr>
          <w:rFonts w:eastAsiaTheme="minorEastAsia"/>
          <w:color w:val="auto"/>
          <w:sz w:val="24"/>
          <w:szCs w:val="24"/>
          <w:lang w:val="es-ES"/>
        </w:rPr>
        <w:t xml:space="preserve"> 10 -</w:t>
      </w:r>
      <w:r w:rsidRPr="0067239E">
        <w:rPr>
          <w:rFonts w:eastAsiaTheme="minorEastAsia"/>
          <w:color w:val="auto"/>
          <w:sz w:val="24"/>
          <w:szCs w:val="24"/>
          <w:lang w:val="es-ES"/>
        </w:rPr>
        <w:t xml:space="preserve"> Licencias de software para 2 </w:t>
      </w:r>
      <w:proofErr w:type="spellStart"/>
      <w:r w:rsidRPr="0067239E">
        <w:rPr>
          <w:rFonts w:eastAsiaTheme="minorEastAsia"/>
          <w:color w:val="auto"/>
          <w:sz w:val="24"/>
          <w:szCs w:val="24"/>
          <w:lang w:val="es-ES"/>
        </w:rPr>
        <w:t>tablets</w:t>
      </w:r>
      <w:proofErr w:type="spellEnd"/>
      <w:r w:rsidRPr="0067239E">
        <w:rPr>
          <w:rFonts w:eastAsiaTheme="minorEastAsia"/>
          <w:color w:val="auto"/>
          <w:sz w:val="24"/>
          <w:szCs w:val="24"/>
          <w:lang w:val="es-ES"/>
        </w:rPr>
        <w:t xml:space="preserve"> y 2 </w:t>
      </w:r>
      <w:proofErr w:type="spellStart"/>
      <w:r w:rsidRPr="0067239E">
        <w:rPr>
          <w:rFonts w:eastAsiaTheme="minorEastAsia"/>
          <w:color w:val="auto"/>
          <w:sz w:val="24"/>
          <w:szCs w:val="24"/>
          <w:lang w:val="es-ES"/>
        </w:rPr>
        <w:t>pcs</w:t>
      </w:r>
      <w:proofErr w:type="spellEnd"/>
      <w:r w:rsidRPr="0067239E">
        <w:rPr>
          <w:rFonts w:eastAsiaTheme="minorEastAsia"/>
          <w:color w:val="auto"/>
          <w:sz w:val="24"/>
          <w:szCs w:val="24"/>
          <w:lang w:val="es-ES"/>
        </w:rPr>
        <w:t>.</w:t>
      </w:r>
    </w:p>
    <w:p w:rsidR="0067239E" w:rsidRDefault="0067239E" w:rsidP="0067239E">
      <w:pPr>
        <w:autoSpaceDE w:val="0"/>
        <w:autoSpaceDN w:val="0"/>
        <w:adjustRightInd w:val="0"/>
        <w:spacing w:after="0" w:line="240" w:lineRule="auto"/>
        <w:ind w:left="0" w:firstLine="0"/>
        <w:jc w:val="left"/>
        <w:rPr>
          <w:rFonts w:eastAsiaTheme="minorEastAsia"/>
          <w:color w:val="auto"/>
          <w:sz w:val="24"/>
          <w:szCs w:val="24"/>
          <w:lang w:val="es-ES"/>
        </w:rPr>
      </w:pPr>
    </w:p>
    <w:p w:rsidR="007317B4" w:rsidRDefault="0067239E" w:rsidP="0067239E">
      <w:pPr>
        <w:autoSpaceDE w:val="0"/>
        <w:autoSpaceDN w:val="0"/>
        <w:adjustRightInd w:val="0"/>
        <w:spacing w:after="0" w:line="240" w:lineRule="auto"/>
        <w:ind w:left="0" w:firstLine="0"/>
        <w:jc w:val="left"/>
        <w:rPr>
          <w:rFonts w:eastAsiaTheme="minorEastAsia"/>
          <w:color w:val="auto"/>
          <w:sz w:val="24"/>
          <w:szCs w:val="24"/>
          <w:lang w:val="es-ES"/>
        </w:rPr>
      </w:pPr>
      <w:r w:rsidRPr="0067239E">
        <w:rPr>
          <w:rFonts w:eastAsiaTheme="minorEastAsia"/>
          <w:color w:val="auto"/>
          <w:sz w:val="24"/>
          <w:szCs w:val="24"/>
          <w:lang w:val="es-ES"/>
        </w:rPr>
        <w:t xml:space="preserve">También es imprescindible que se cumpla con los </w:t>
      </w:r>
      <w:proofErr w:type="spellStart"/>
      <w:r w:rsidRPr="0067239E">
        <w:rPr>
          <w:rFonts w:eastAsiaTheme="minorEastAsia"/>
          <w:color w:val="auto"/>
          <w:sz w:val="24"/>
          <w:szCs w:val="24"/>
          <w:lang w:val="es-ES"/>
        </w:rPr>
        <w:t>standares</w:t>
      </w:r>
      <w:proofErr w:type="spellEnd"/>
      <w:r w:rsidRPr="0067239E">
        <w:rPr>
          <w:rFonts w:eastAsiaTheme="minorEastAsia"/>
          <w:color w:val="auto"/>
          <w:sz w:val="24"/>
          <w:szCs w:val="24"/>
          <w:lang w:val="es-ES"/>
        </w:rPr>
        <w:t xml:space="preserve"> tales como IEEE 519 en lo</w:t>
      </w:r>
      <w:r>
        <w:rPr>
          <w:rFonts w:eastAsiaTheme="minorEastAsia"/>
          <w:color w:val="auto"/>
          <w:sz w:val="24"/>
          <w:szCs w:val="24"/>
          <w:lang w:val="es-ES"/>
        </w:rPr>
        <w:t xml:space="preserve"> </w:t>
      </w:r>
      <w:r w:rsidRPr="0067239E">
        <w:rPr>
          <w:rFonts w:eastAsiaTheme="minorEastAsia"/>
          <w:color w:val="auto"/>
          <w:sz w:val="24"/>
          <w:szCs w:val="24"/>
          <w:lang w:val="es-ES"/>
        </w:rPr>
        <w:t>referente a los armónicos producidos en la red eléctrica. Los equipos deben estar</w:t>
      </w:r>
      <w:r>
        <w:rPr>
          <w:rFonts w:eastAsiaTheme="minorEastAsia"/>
          <w:color w:val="auto"/>
          <w:sz w:val="24"/>
          <w:szCs w:val="24"/>
          <w:lang w:val="es-ES"/>
        </w:rPr>
        <w:t xml:space="preserve"> </w:t>
      </w:r>
      <w:r w:rsidRPr="0067239E">
        <w:rPr>
          <w:rFonts w:eastAsiaTheme="minorEastAsia"/>
          <w:color w:val="auto"/>
          <w:sz w:val="24"/>
          <w:szCs w:val="24"/>
          <w:lang w:val="es-ES"/>
        </w:rPr>
        <w:t>homologados y presentar documentación que certifique que cumplen este requerimiento.</w:t>
      </w:r>
    </w:p>
    <w:p w:rsidR="00322D40" w:rsidRPr="0067239E" w:rsidRDefault="00322D40" w:rsidP="0067239E">
      <w:pPr>
        <w:autoSpaceDE w:val="0"/>
        <w:autoSpaceDN w:val="0"/>
        <w:adjustRightInd w:val="0"/>
        <w:spacing w:after="0" w:line="240" w:lineRule="auto"/>
        <w:ind w:left="0" w:firstLine="0"/>
        <w:jc w:val="left"/>
        <w:rPr>
          <w:sz w:val="24"/>
          <w:szCs w:val="24"/>
          <w:lang w:val="es-ES"/>
        </w:rPr>
      </w:pPr>
    </w:p>
    <w:p w:rsidR="005A5A87" w:rsidRPr="005A5A87" w:rsidRDefault="005A5A87" w:rsidP="005A5A87">
      <w:pPr>
        <w:pStyle w:val="Ttulo2"/>
        <w:numPr>
          <w:ilvl w:val="0"/>
          <w:numId w:val="42"/>
        </w:numPr>
        <w:rPr>
          <w:szCs w:val="24"/>
        </w:rPr>
      </w:pPr>
      <w:r w:rsidRPr="005A5A87">
        <w:rPr>
          <w:szCs w:val="24"/>
        </w:rPr>
        <w:t>Garantía</w:t>
      </w:r>
    </w:p>
    <w:p w:rsidR="005A5A87" w:rsidRDefault="005A5A87" w:rsidP="005A5A87">
      <w:pPr>
        <w:rPr>
          <w:rFonts w:eastAsia="Times New Roman"/>
          <w:color w:val="auto"/>
          <w:sz w:val="24"/>
          <w:szCs w:val="24"/>
          <w:lang w:val="es-ES" w:eastAsia="es-MX"/>
        </w:rPr>
      </w:pPr>
      <w:r w:rsidRPr="005A5A87">
        <w:rPr>
          <w:rFonts w:eastAsia="Times New Roman"/>
          <w:color w:val="auto"/>
          <w:sz w:val="24"/>
          <w:szCs w:val="24"/>
          <w:lang w:val="es-ES" w:eastAsia="es-MX"/>
        </w:rPr>
        <w:t>Se deberá establecer el período de la misma, la cual tendrá vigencia a partir de la instalación y puesta en funcionamiento de cada uno de los ítems que componen el objeto del presente llamado.</w:t>
      </w:r>
    </w:p>
    <w:p w:rsidR="00322D40" w:rsidRPr="005A5A87" w:rsidRDefault="00322D40" w:rsidP="005A5A87">
      <w:pPr>
        <w:rPr>
          <w:rFonts w:eastAsia="Times New Roman"/>
          <w:color w:val="auto"/>
          <w:sz w:val="24"/>
          <w:szCs w:val="24"/>
          <w:lang w:val="es-ES" w:eastAsia="es-MX"/>
        </w:rPr>
      </w:pPr>
    </w:p>
    <w:p w:rsidR="002543B4" w:rsidRPr="002023BC" w:rsidRDefault="000A18C0" w:rsidP="00237D89">
      <w:pPr>
        <w:ind w:left="0" w:firstLine="0"/>
        <w:rPr>
          <w:sz w:val="22"/>
        </w:rPr>
      </w:pPr>
      <w:r w:rsidRPr="002023BC">
        <w:rPr>
          <w:b/>
          <w:sz w:val="28"/>
          <w:u w:val="single" w:color="000000"/>
        </w:rPr>
        <w:lastRenderedPageBreak/>
        <w:t>CAPITULO II – De la normativa que rige el procedimiento</w:t>
      </w:r>
    </w:p>
    <w:p w:rsidR="002543B4" w:rsidRPr="005A5A87" w:rsidRDefault="000A18C0" w:rsidP="00584A3A">
      <w:pPr>
        <w:pStyle w:val="Ttulo3"/>
        <w:numPr>
          <w:ilvl w:val="0"/>
          <w:numId w:val="14"/>
        </w:numPr>
        <w:spacing w:after="412" w:line="250" w:lineRule="auto"/>
        <w:rPr>
          <w:sz w:val="24"/>
          <w:szCs w:val="24"/>
        </w:rPr>
      </w:pPr>
      <w:r w:rsidRPr="005A5A87">
        <w:rPr>
          <w:sz w:val="24"/>
          <w:szCs w:val="24"/>
        </w:rPr>
        <w:t>Normas que rigen el llamado</w:t>
      </w:r>
    </w:p>
    <w:p w:rsidR="00E92847" w:rsidRPr="005A5A87" w:rsidRDefault="00E92847" w:rsidP="00E92847">
      <w:pPr>
        <w:pStyle w:val="Textoindependiente"/>
        <w:jc w:val="both"/>
        <w:rPr>
          <w:rFonts w:ascii="Arial" w:hAnsi="Arial" w:cs="Arial"/>
          <w:b w:val="0"/>
          <w:szCs w:val="24"/>
        </w:rPr>
      </w:pPr>
      <w:r w:rsidRPr="005A5A87">
        <w:rPr>
          <w:rFonts w:ascii="Arial" w:hAnsi="Arial" w:cs="Arial"/>
          <w:b w:val="0"/>
          <w:szCs w:val="24"/>
        </w:rPr>
        <w:t xml:space="preserve">El presente llamado se rige por el Texto Ordenado de Contabilidad y Administración Financiera del Estado (T.O.C.A.F), aprobado por el Decreto 150/012 de 11 de mayo de 2012; normas concordantes y complementarias, el Pliego Único de Bases y Condiciones generales para los contratos y Suministros y Servicios No Personales (Decreto Nº131/014 de 19 de mayo de 2014); el Decreto 155/013 de 21 de mayo de 2013; las Leyes </w:t>
      </w:r>
      <w:r w:rsidRPr="005A5A87">
        <w:rPr>
          <w:rFonts w:ascii="Arial" w:hAnsi="Arial" w:cs="Arial"/>
          <w:szCs w:val="24"/>
        </w:rPr>
        <w:t>Nº 18.098</w:t>
      </w:r>
      <w:r w:rsidRPr="005A5A87">
        <w:rPr>
          <w:rFonts w:ascii="Arial" w:hAnsi="Arial" w:cs="Arial"/>
          <w:b w:val="0"/>
          <w:szCs w:val="24"/>
        </w:rPr>
        <w:t xml:space="preserve"> de 12 de enero de 2007, </w:t>
      </w:r>
      <w:r w:rsidRPr="005A5A87">
        <w:rPr>
          <w:rFonts w:ascii="Arial" w:hAnsi="Arial" w:cs="Arial"/>
          <w:szCs w:val="24"/>
        </w:rPr>
        <w:t>Nº 18.099</w:t>
      </w:r>
      <w:r w:rsidRPr="005A5A87">
        <w:rPr>
          <w:rFonts w:ascii="Arial" w:hAnsi="Arial" w:cs="Arial"/>
          <w:b w:val="0"/>
          <w:szCs w:val="24"/>
        </w:rPr>
        <w:t xml:space="preserve"> de 24 de enero de 2007 ; </w:t>
      </w:r>
      <w:r w:rsidRPr="005A5A87">
        <w:rPr>
          <w:rFonts w:ascii="Arial" w:hAnsi="Arial" w:cs="Arial"/>
          <w:szCs w:val="24"/>
        </w:rPr>
        <w:t xml:space="preserve">la ley </w:t>
      </w:r>
      <w:r w:rsidRPr="005A5A87">
        <w:rPr>
          <w:rFonts w:ascii="Arial" w:hAnsi="Arial" w:cs="Arial"/>
          <w:szCs w:val="24"/>
          <w:lang w:val="es-ES_tradnl"/>
        </w:rPr>
        <w:t xml:space="preserve">18.331 </w:t>
      </w:r>
      <w:r w:rsidRPr="005A5A87">
        <w:rPr>
          <w:rFonts w:ascii="Arial" w:hAnsi="Arial" w:cs="Arial"/>
          <w:b w:val="0"/>
          <w:szCs w:val="24"/>
          <w:lang w:val="es-ES_tradnl"/>
        </w:rPr>
        <w:t xml:space="preserve">de 18 de agosto de 2008; </w:t>
      </w:r>
      <w:r w:rsidRPr="005A5A87">
        <w:rPr>
          <w:rFonts w:ascii="Arial" w:hAnsi="Arial" w:cs="Arial"/>
          <w:b w:val="0"/>
          <w:szCs w:val="24"/>
        </w:rPr>
        <w:t>éste Pliego de Bases y Condiciones Particulares; sus anexos y las modificaciones a uno y otros, que en tiempo y forma, comunique la Administración.</w:t>
      </w:r>
    </w:p>
    <w:p w:rsidR="00E92847" w:rsidRPr="005A5A87" w:rsidRDefault="00E92847" w:rsidP="00E92847">
      <w:pPr>
        <w:pStyle w:val="Textoindependiente"/>
        <w:jc w:val="both"/>
        <w:rPr>
          <w:rFonts w:ascii="Arial" w:hAnsi="Arial" w:cs="Arial"/>
          <w:b w:val="0"/>
          <w:szCs w:val="24"/>
        </w:rPr>
      </w:pPr>
      <w:r w:rsidRPr="005A5A87">
        <w:rPr>
          <w:rFonts w:ascii="Arial" w:hAnsi="Arial" w:cs="Arial"/>
          <w:b w:val="0"/>
          <w:szCs w:val="24"/>
        </w:rPr>
        <w:t>La Administración se reserva el derecho de aplicar las disposiciones del Decreto 475/2005 de fecha 14 de noviembre de 2005.</w:t>
      </w:r>
    </w:p>
    <w:p w:rsidR="00E92847" w:rsidRPr="005A5A87" w:rsidRDefault="00E92847" w:rsidP="00E92847">
      <w:pPr>
        <w:pStyle w:val="Textoindependiente"/>
        <w:jc w:val="both"/>
        <w:rPr>
          <w:rFonts w:ascii="Arial" w:hAnsi="Arial" w:cs="Arial"/>
          <w:b w:val="0"/>
          <w:szCs w:val="24"/>
        </w:rPr>
      </w:pPr>
      <w:r w:rsidRPr="005A5A87">
        <w:rPr>
          <w:rFonts w:ascii="Arial" w:hAnsi="Arial" w:cs="Arial"/>
          <w:b w:val="0"/>
          <w:szCs w:val="24"/>
        </w:rPr>
        <w:t>El adjud</w:t>
      </w:r>
      <w:r w:rsidR="00584A3A" w:rsidRPr="005A5A87">
        <w:rPr>
          <w:rFonts w:ascii="Arial" w:hAnsi="Arial" w:cs="Arial"/>
          <w:b w:val="0"/>
          <w:szCs w:val="24"/>
        </w:rPr>
        <w:t>i</w:t>
      </w:r>
      <w:r w:rsidRPr="005A5A87">
        <w:rPr>
          <w:rFonts w:ascii="Arial" w:hAnsi="Arial" w:cs="Arial"/>
          <w:b w:val="0"/>
          <w:szCs w:val="24"/>
        </w:rPr>
        <w:t>catario deberá declarar que conoce y acepta las disposiciones del Decreto 114/82 referente a las normas de aplicación del Convenio Internacional del Trabajo Nº 94 en los contratos celebrados con las autoridades públicas.</w:t>
      </w:r>
    </w:p>
    <w:p w:rsidR="00CC1CD9" w:rsidRPr="005A5A87" w:rsidRDefault="00CC1CD9" w:rsidP="00E92847">
      <w:pPr>
        <w:pStyle w:val="Textoindependiente"/>
        <w:jc w:val="both"/>
        <w:rPr>
          <w:rFonts w:ascii="Arial" w:hAnsi="Arial" w:cs="Arial"/>
          <w:b w:val="0"/>
          <w:szCs w:val="24"/>
        </w:rPr>
      </w:pPr>
      <w:r w:rsidRPr="005A5A87">
        <w:rPr>
          <w:rFonts w:ascii="Arial" w:hAnsi="Arial" w:cs="Arial"/>
          <w:b w:val="0"/>
          <w:szCs w:val="24"/>
        </w:rPr>
        <w:t>Normas concordantes y modificativas.</w:t>
      </w:r>
    </w:p>
    <w:p w:rsidR="00E92847" w:rsidRPr="005A5A87" w:rsidRDefault="00E92847" w:rsidP="00E92847">
      <w:pPr>
        <w:pStyle w:val="Prrafodelista"/>
        <w:ind w:left="705" w:firstLine="0"/>
        <w:rPr>
          <w:sz w:val="24"/>
          <w:szCs w:val="24"/>
        </w:rPr>
      </w:pPr>
    </w:p>
    <w:p w:rsidR="002543B4" w:rsidRPr="005A5A87" w:rsidRDefault="000A18C0" w:rsidP="00584A3A">
      <w:pPr>
        <w:pStyle w:val="Ttulo3"/>
        <w:numPr>
          <w:ilvl w:val="0"/>
          <w:numId w:val="14"/>
        </w:numPr>
        <w:spacing w:after="180" w:line="250" w:lineRule="auto"/>
        <w:rPr>
          <w:sz w:val="24"/>
          <w:szCs w:val="24"/>
        </w:rPr>
      </w:pPr>
      <w:r w:rsidRPr="005A5A87">
        <w:rPr>
          <w:sz w:val="24"/>
          <w:szCs w:val="24"/>
        </w:rPr>
        <w:t>Consultas al Pliego de Condiciones y solicitud de Prórroga</w:t>
      </w:r>
    </w:p>
    <w:p w:rsidR="00E92847" w:rsidRPr="005A5A87" w:rsidRDefault="00E92847" w:rsidP="00E92847">
      <w:pPr>
        <w:pStyle w:val="Default"/>
        <w:spacing w:before="100" w:beforeAutospacing="1"/>
        <w:jc w:val="both"/>
        <w:rPr>
          <w:rFonts w:eastAsia="Arial"/>
          <w:b/>
          <w:lang w:val="es-UY" w:eastAsia="es-UY"/>
        </w:rPr>
      </w:pPr>
      <w:r w:rsidRPr="005A5A87">
        <w:rPr>
          <w:rFonts w:eastAsia="Arial"/>
          <w:b/>
          <w:lang w:val="es-UY" w:eastAsia="es-UY"/>
        </w:rPr>
        <w:t>Consultas</w:t>
      </w:r>
    </w:p>
    <w:p w:rsidR="00D71F1E" w:rsidRPr="005A5A87" w:rsidRDefault="00D71F1E" w:rsidP="00E92847">
      <w:pPr>
        <w:pStyle w:val="Textoindependiente"/>
        <w:jc w:val="both"/>
        <w:rPr>
          <w:rFonts w:ascii="Arial" w:hAnsi="Arial" w:cs="Arial"/>
          <w:b w:val="0"/>
          <w:color w:val="000000"/>
          <w:szCs w:val="24"/>
        </w:rPr>
      </w:pPr>
    </w:p>
    <w:p w:rsidR="00460CF6" w:rsidRPr="005A5A87" w:rsidRDefault="00E92847" w:rsidP="00E92847">
      <w:pPr>
        <w:pStyle w:val="Textoindependiente"/>
        <w:jc w:val="both"/>
        <w:rPr>
          <w:rFonts w:ascii="Arial" w:hAnsi="Arial" w:cs="Arial"/>
          <w:color w:val="000000"/>
          <w:szCs w:val="24"/>
        </w:rPr>
      </w:pPr>
      <w:r w:rsidRPr="005A5A87">
        <w:rPr>
          <w:rFonts w:ascii="Arial" w:hAnsi="Arial" w:cs="Arial"/>
          <w:b w:val="0"/>
          <w:color w:val="000000"/>
          <w:szCs w:val="24"/>
        </w:rPr>
        <w:t xml:space="preserve">En caso de que las consultas refieran </w:t>
      </w:r>
      <w:r w:rsidR="0065216D" w:rsidRPr="005A5A87">
        <w:rPr>
          <w:rFonts w:ascii="Arial" w:hAnsi="Arial" w:cs="Arial"/>
          <w:b w:val="0"/>
          <w:color w:val="000000"/>
          <w:szCs w:val="24"/>
        </w:rPr>
        <w:t>a l</w:t>
      </w:r>
      <w:r w:rsidR="007945F1" w:rsidRPr="005A5A87">
        <w:rPr>
          <w:rFonts w:ascii="Arial" w:hAnsi="Arial" w:cs="Arial"/>
          <w:b w:val="0"/>
          <w:color w:val="000000"/>
          <w:szCs w:val="24"/>
        </w:rPr>
        <w:t>os</w:t>
      </w:r>
      <w:r w:rsidR="0065216D" w:rsidRPr="005A5A87">
        <w:rPr>
          <w:rFonts w:ascii="Arial" w:hAnsi="Arial" w:cs="Arial"/>
          <w:b w:val="0"/>
          <w:color w:val="000000"/>
          <w:szCs w:val="24"/>
        </w:rPr>
        <w:t xml:space="preserve"> </w:t>
      </w:r>
      <w:r w:rsidR="007945F1" w:rsidRPr="005A5A87">
        <w:rPr>
          <w:rFonts w:ascii="Arial" w:hAnsi="Arial" w:cs="Arial"/>
          <w:b w:val="0"/>
          <w:color w:val="000000"/>
          <w:szCs w:val="24"/>
        </w:rPr>
        <w:t>bienes</w:t>
      </w:r>
      <w:r w:rsidR="0065216D" w:rsidRPr="005A5A87">
        <w:rPr>
          <w:rFonts w:ascii="Arial" w:hAnsi="Arial" w:cs="Arial"/>
          <w:b w:val="0"/>
          <w:color w:val="000000"/>
          <w:szCs w:val="24"/>
        </w:rPr>
        <w:t xml:space="preserve"> licitad</w:t>
      </w:r>
      <w:r w:rsidR="007945F1" w:rsidRPr="005A5A87">
        <w:rPr>
          <w:rFonts w:ascii="Arial" w:hAnsi="Arial" w:cs="Arial"/>
          <w:b w:val="0"/>
          <w:color w:val="000000"/>
          <w:szCs w:val="24"/>
        </w:rPr>
        <w:t>os</w:t>
      </w:r>
      <w:r w:rsidR="00460CF6" w:rsidRPr="005A5A87">
        <w:rPr>
          <w:rFonts w:ascii="Arial" w:hAnsi="Arial" w:cs="Arial"/>
          <w:b w:val="0"/>
          <w:color w:val="000000"/>
          <w:szCs w:val="24"/>
        </w:rPr>
        <w:t>,</w:t>
      </w:r>
      <w:r w:rsidR="00186A77" w:rsidRPr="005A5A87">
        <w:rPr>
          <w:rFonts w:ascii="Arial" w:hAnsi="Arial" w:cs="Arial"/>
          <w:b w:val="0"/>
          <w:color w:val="000000"/>
          <w:szCs w:val="24"/>
        </w:rPr>
        <w:t xml:space="preserve"> deberán realizarse en: T</w:t>
      </w:r>
      <w:r w:rsidR="00460CF6" w:rsidRPr="005A5A87">
        <w:rPr>
          <w:rFonts w:ascii="Arial" w:hAnsi="Arial" w:cs="Arial"/>
          <w:b w:val="0"/>
          <w:color w:val="000000"/>
          <w:szCs w:val="24"/>
        </w:rPr>
        <w:t xml:space="preserve">elevisión Nacional Uruguay con </w:t>
      </w:r>
      <w:r w:rsidR="00233A3A">
        <w:rPr>
          <w:rFonts w:ascii="Arial" w:hAnsi="Arial" w:cs="Arial"/>
          <w:b w:val="0"/>
          <w:color w:val="000000"/>
          <w:szCs w:val="24"/>
        </w:rPr>
        <w:t>Ing. Juan Pablo Lorier</w:t>
      </w:r>
      <w:r w:rsidR="00460CF6" w:rsidRPr="005A5A87">
        <w:rPr>
          <w:rFonts w:ascii="Arial" w:hAnsi="Arial" w:cs="Arial"/>
          <w:color w:val="000000"/>
          <w:szCs w:val="24"/>
        </w:rPr>
        <w:t>,</w:t>
      </w:r>
      <w:r w:rsidR="0065216D" w:rsidRPr="005A5A87">
        <w:rPr>
          <w:rFonts w:ascii="Arial" w:hAnsi="Arial" w:cs="Arial"/>
          <w:color w:val="000000"/>
          <w:szCs w:val="24"/>
        </w:rPr>
        <w:t xml:space="preserve"> al e-mail </w:t>
      </w:r>
      <w:hyperlink r:id="rId9" w:history="1">
        <w:r w:rsidR="00233A3A" w:rsidRPr="00233A3A">
          <w:rPr>
            <w:rStyle w:val="Hipervnculo"/>
            <w:rFonts w:ascii="Arial" w:hAnsi="Arial" w:cs="Arial"/>
            <w:b w:val="0"/>
            <w:szCs w:val="24"/>
          </w:rPr>
          <w:t>jplorier@tnu.com.uy</w:t>
        </w:r>
      </w:hyperlink>
      <w:r w:rsidR="00233A3A">
        <w:rPr>
          <w:rFonts w:ascii="Arial" w:hAnsi="Arial" w:cs="Arial"/>
          <w:color w:val="000000"/>
          <w:szCs w:val="24"/>
        </w:rPr>
        <w:t xml:space="preserve"> </w:t>
      </w:r>
      <w:r w:rsidR="007945F1" w:rsidRPr="005A5A87">
        <w:rPr>
          <w:rFonts w:ascii="Arial" w:hAnsi="Arial" w:cs="Arial"/>
          <w:szCs w:val="24"/>
        </w:rPr>
        <w:t>.</w:t>
      </w:r>
    </w:p>
    <w:p w:rsidR="00E92847" w:rsidRPr="005A5A87" w:rsidRDefault="00E92847" w:rsidP="00E92847">
      <w:pPr>
        <w:pStyle w:val="Textoindependiente"/>
        <w:jc w:val="both"/>
        <w:rPr>
          <w:rFonts w:ascii="Arial" w:hAnsi="Arial" w:cs="Arial"/>
          <w:b w:val="0"/>
          <w:color w:val="000000"/>
          <w:szCs w:val="24"/>
        </w:rPr>
      </w:pPr>
      <w:r w:rsidRPr="005A5A87">
        <w:rPr>
          <w:rFonts w:ascii="Arial" w:hAnsi="Arial" w:cs="Arial"/>
          <w:b w:val="0"/>
          <w:color w:val="000000"/>
          <w:szCs w:val="24"/>
        </w:rPr>
        <w:t xml:space="preserve">Las consultas y/o pedidos de aclaraciones relativos al presente llamado, deberán hacerse por e-mail dirigido a </w:t>
      </w:r>
      <w:hyperlink r:id="rId10" w:history="1">
        <w:r w:rsidR="007D0558" w:rsidRPr="005A5A87">
          <w:rPr>
            <w:rStyle w:val="Hipervnculo"/>
            <w:rFonts w:ascii="Arial" w:eastAsia="Arial" w:hAnsi="Arial" w:cs="Arial"/>
            <w:b w:val="0"/>
            <w:szCs w:val="24"/>
          </w:rPr>
          <w:t>compras@tnu.com.uy</w:t>
        </w:r>
      </w:hyperlink>
      <w:r w:rsidRPr="005A5A87">
        <w:rPr>
          <w:rFonts w:ascii="Arial" w:hAnsi="Arial" w:cs="Arial"/>
          <w:b w:val="0"/>
          <w:color w:val="000000"/>
          <w:szCs w:val="24"/>
        </w:rPr>
        <w:t xml:space="preserve">, haciendo expresa referencia  al número de la licitación, </w:t>
      </w:r>
      <w:r w:rsidRPr="005A5A87">
        <w:rPr>
          <w:rFonts w:ascii="Arial" w:hAnsi="Arial" w:cs="Arial"/>
          <w:color w:val="000000"/>
          <w:szCs w:val="24"/>
        </w:rPr>
        <w:t>hasta tres días hábiles</w:t>
      </w:r>
      <w:r w:rsidRPr="005A5A87">
        <w:rPr>
          <w:rFonts w:ascii="Arial" w:hAnsi="Arial" w:cs="Arial"/>
          <w:b w:val="0"/>
          <w:color w:val="000000"/>
          <w:szCs w:val="24"/>
        </w:rPr>
        <w:t xml:space="preserve"> anteriores a la fecha de la apertura.</w:t>
      </w:r>
    </w:p>
    <w:p w:rsidR="00E92847" w:rsidRPr="005A5A87" w:rsidRDefault="00E92847" w:rsidP="00E92847">
      <w:pPr>
        <w:pStyle w:val="Textoindependiente"/>
        <w:jc w:val="both"/>
        <w:rPr>
          <w:rFonts w:ascii="Arial" w:hAnsi="Arial" w:cs="Arial"/>
          <w:b w:val="0"/>
          <w:color w:val="000000"/>
          <w:szCs w:val="24"/>
        </w:rPr>
      </w:pPr>
      <w:r w:rsidRPr="005A5A87">
        <w:rPr>
          <w:rFonts w:ascii="Arial" w:hAnsi="Arial" w:cs="Arial"/>
          <w:b w:val="0"/>
          <w:color w:val="000000"/>
          <w:szCs w:val="24"/>
        </w:rPr>
        <w:t>Todas las consultas serán publicadas junto con sus respectivas respuestas en el sitio Web de Compras Estatales (</w:t>
      </w:r>
      <w:hyperlink r:id="rId11" w:history="1">
        <w:r w:rsidRPr="005A5A87">
          <w:rPr>
            <w:rStyle w:val="Hipervnculo"/>
            <w:rFonts w:ascii="Arial" w:eastAsia="Arial" w:hAnsi="Arial" w:cs="Arial"/>
            <w:b w:val="0"/>
            <w:szCs w:val="24"/>
          </w:rPr>
          <w:t>www.comprasestatales.gub.uy</w:t>
        </w:r>
      </w:hyperlink>
      <w:r w:rsidRPr="005A5A87">
        <w:rPr>
          <w:rFonts w:ascii="Arial" w:hAnsi="Arial" w:cs="Arial"/>
          <w:b w:val="0"/>
          <w:color w:val="000000"/>
          <w:szCs w:val="24"/>
        </w:rPr>
        <w:t>), dentro del mismo plazo, teniendo dicha publicación el valor de notificación a todos los posibles oferentes.</w:t>
      </w:r>
    </w:p>
    <w:p w:rsidR="00D71F1E" w:rsidRPr="005A5A87" w:rsidRDefault="00D71F1E" w:rsidP="00E92847">
      <w:pPr>
        <w:pStyle w:val="Textoindependiente"/>
        <w:jc w:val="both"/>
        <w:rPr>
          <w:rFonts w:ascii="Arial" w:hAnsi="Arial" w:cs="Arial"/>
          <w:b w:val="0"/>
          <w:color w:val="000000"/>
          <w:szCs w:val="24"/>
        </w:rPr>
      </w:pPr>
    </w:p>
    <w:p w:rsidR="00D71F1E" w:rsidRPr="005A5A87" w:rsidRDefault="00D71F1E" w:rsidP="00D71F1E">
      <w:pPr>
        <w:pStyle w:val="Default"/>
        <w:spacing w:before="100" w:beforeAutospacing="1"/>
        <w:jc w:val="both"/>
        <w:rPr>
          <w:rFonts w:eastAsia="Arial"/>
          <w:b/>
          <w:lang w:val="es-UY" w:eastAsia="es-UY"/>
        </w:rPr>
      </w:pPr>
      <w:r w:rsidRPr="005A5A87">
        <w:rPr>
          <w:rFonts w:eastAsia="Arial"/>
          <w:b/>
          <w:lang w:val="es-UY" w:eastAsia="es-UY"/>
        </w:rPr>
        <w:t xml:space="preserve">Solicitud de prórroga </w:t>
      </w:r>
    </w:p>
    <w:p w:rsidR="00801B6E" w:rsidRPr="005A5A87" w:rsidRDefault="00801B6E" w:rsidP="00D71F1E">
      <w:pPr>
        <w:pStyle w:val="Textoindependiente"/>
        <w:jc w:val="both"/>
        <w:rPr>
          <w:rFonts w:ascii="Arial" w:hAnsi="Arial" w:cs="Arial"/>
          <w:b w:val="0"/>
          <w:color w:val="000000"/>
          <w:szCs w:val="24"/>
        </w:rPr>
      </w:pPr>
    </w:p>
    <w:p w:rsidR="00D71F1E" w:rsidRPr="005A5A87" w:rsidRDefault="00D71F1E" w:rsidP="00D71F1E">
      <w:pPr>
        <w:pStyle w:val="Textoindependiente"/>
        <w:jc w:val="both"/>
        <w:rPr>
          <w:rFonts w:ascii="Arial" w:hAnsi="Arial" w:cs="Arial"/>
          <w:b w:val="0"/>
          <w:color w:val="000000"/>
          <w:szCs w:val="24"/>
        </w:rPr>
      </w:pPr>
      <w:r w:rsidRPr="005A5A87">
        <w:rPr>
          <w:rFonts w:ascii="Arial" w:hAnsi="Arial" w:cs="Arial"/>
          <w:b w:val="0"/>
          <w:color w:val="000000"/>
          <w:szCs w:val="24"/>
        </w:rPr>
        <w:t xml:space="preserve">Se podrá solicitar prórroga de la fecha de apertura, </w:t>
      </w:r>
      <w:r w:rsidRPr="005A5A87">
        <w:rPr>
          <w:rFonts w:ascii="Arial" w:hAnsi="Arial" w:cs="Arial"/>
          <w:color w:val="000000"/>
          <w:szCs w:val="24"/>
        </w:rPr>
        <w:t>hasta tres días hábiles</w:t>
      </w:r>
      <w:r w:rsidRPr="005A5A87">
        <w:rPr>
          <w:rFonts w:ascii="Arial" w:hAnsi="Arial" w:cs="Arial"/>
          <w:b w:val="0"/>
          <w:color w:val="000000"/>
          <w:szCs w:val="24"/>
        </w:rPr>
        <w:t xml:space="preserve"> antes de la inicialmente fijada, siendo discrecional de la Administración el otorgarla.</w:t>
      </w:r>
    </w:p>
    <w:p w:rsidR="00D71F1E" w:rsidRPr="005A5A87" w:rsidRDefault="00D71F1E" w:rsidP="00D71F1E">
      <w:pPr>
        <w:pStyle w:val="Textoindependiente"/>
        <w:jc w:val="both"/>
        <w:rPr>
          <w:rFonts w:ascii="Arial" w:hAnsi="Arial" w:cs="Arial"/>
          <w:b w:val="0"/>
          <w:color w:val="000000"/>
          <w:szCs w:val="24"/>
        </w:rPr>
      </w:pPr>
      <w:r w:rsidRPr="005A5A87">
        <w:rPr>
          <w:rFonts w:ascii="Arial" w:hAnsi="Arial" w:cs="Arial"/>
          <w:b w:val="0"/>
          <w:color w:val="000000"/>
          <w:szCs w:val="24"/>
        </w:rPr>
        <w:t xml:space="preserve">Las solicitudes de prórroga se presentarán por e-mail a </w:t>
      </w:r>
      <w:hyperlink r:id="rId12" w:history="1">
        <w:r w:rsidRPr="005A5A87">
          <w:rPr>
            <w:rStyle w:val="Hipervnculo"/>
            <w:rFonts w:ascii="Arial" w:eastAsia="Arial" w:hAnsi="Arial" w:cs="Arial"/>
            <w:b w:val="0"/>
            <w:szCs w:val="24"/>
          </w:rPr>
          <w:t>compras@tnu.com.uy</w:t>
        </w:r>
      </w:hyperlink>
    </w:p>
    <w:p w:rsidR="00E92847" w:rsidRPr="005A5A87" w:rsidRDefault="00E92847" w:rsidP="00E92847">
      <w:pPr>
        <w:pStyle w:val="Prrafodelista"/>
        <w:ind w:left="705" w:firstLine="0"/>
        <w:rPr>
          <w:sz w:val="24"/>
          <w:szCs w:val="24"/>
        </w:rPr>
      </w:pPr>
    </w:p>
    <w:p w:rsidR="002543B4" w:rsidRPr="005A5A87" w:rsidRDefault="000A18C0">
      <w:pPr>
        <w:spacing w:after="180" w:line="250" w:lineRule="auto"/>
        <w:ind w:left="355" w:hanging="10"/>
        <w:jc w:val="left"/>
        <w:rPr>
          <w:sz w:val="24"/>
          <w:szCs w:val="24"/>
        </w:rPr>
      </w:pPr>
      <w:r w:rsidRPr="005A5A87">
        <w:rPr>
          <w:b/>
          <w:sz w:val="24"/>
          <w:szCs w:val="24"/>
        </w:rPr>
        <w:t>3. Comunicaciones de</w:t>
      </w:r>
      <w:r w:rsidR="00801B6E" w:rsidRPr="005A5A87">
        <w:rPr>
          <w:b/>
          <w:sz w:val="24"/>
          <w:szCs w:val="24"/>
        </w:rPr>
        <w:t xml:space="preserve"> SECAN </w:t>
      </w:r>
    </w:p>
    <w:p w:rsidR="002543B4" w:rsidRPr="005A5A87" w:rsidRDefault="00527923" w:rsidP="00527923">
      <w:pPr>
        <w:spacing w:after="0"/>
        <w:ind w:left="-7" w:right="6"/>
        <w:rPr>
          <w:sz w:val="24"/>
          <w:szCs w:val="24"/>
        </w:rPr>
      </w:pPr>
      <w:r w:rsidRPr="005A5A87">
        <w:rPr>
          <w:sz w:val="24"/>
          <w:szCs w:val="24"/>
        </w:rPr>
        <w:lastRenderedPageBreak/>
        <w:t xml:space="preserve">SECAN </w:t>
      </w:r>
      <w:r w:rsidR="000A18C0" w:rsidRPr="005A5A87">
        <w:rPr>
          <w:sz w:val="24"/>
          <w:szCs w:val="24"/>
        </w:rPr>
        <w:t xml:space="preserve">efectuará las comunicaciones en la página de compras estatales </w:t>
      </w:r>
      <w:r w:rsidR="000A18C0" w:rsidRPr="005A5A87">
        <w:rPr>
          <w:color w:val="0000FF"/>
          <w:sz w:val="24"/>
          <w:szCs w:val="24"/>
          <w:u w:val="single" w:color="0000FF"/>
        </w:rPr>
        <w:t xml:space="preserve">www.comprasestatales.gub.uy </w:t>
      </w:r>
      <w:r w:rsidR="000A18C0" w:rsidRPr="005A5A87">
        <w:rPr>
          <w:sz w:val="24"/>
          <w:szCs w:val="24"/>
        </w:rPr>
        <w:t>siendo de responsabilidad de los oferentes la consulta permanente a dicha página para estar actualizado de las eventu</w:t>
      </w:r>
      <w:r w:rsidR="00801B6E" w:rsidRPr="005A5A87">
        <w:rPr>
          <w:sz w:val="24"/>
          <w:szCs w:val="24"/>
        </w:rPr>
        <w:t>ales modificaciones del pliego.</w:t>
      </w:r>
    </w:p>
    <w:p w:rsidR="002543B4" w:rsidRPr="005A5A87" w:rsidRDefault="00801B6E" w:rsidP="00801B6E">
      <w:pPr>
        <w:spacing w:after="0"/>
        <w:ind w:left="-7" w:right="6"/>
        <w:rPr>
          <w:sz w:val="24"/>
          <w:szCs w:val="24"/>
        </w:rPr>
      </w:pPr>
      <w:r w:rsidRPr="005A5A87">
        <w:rPr>
          <w:sz w:val="24"/>
          <w:szCs w:val="24"/>
        </w:rPr>
        <w:t xml:space="preserve">SECAN </w:t>
      </w:r>
      <w:r w:rsidR="000A18C0" w:rsidRPr="005A5A87">
        <w:rPr>
          <w:sz w:val="24"/>
          <w:szCs w:val="24"/>
        </w:rPr>
        <w:t>podrá realizar todas las comunicaciones, notificaciones e intimaciones que estime convenientes</w:t>
      </w:r>
      <w:r w:rsidRPr="005A5A87">
        <w:rPr>
          <w:sz w:val="24"/>
          <w:szCs w:val="24"/>
        </w:rPr>
        <w:t xml:space="preserve">; </w:t>
      </w:r>
      <w:r w:rsidR="000A18C0" w:rsidRPr="005A5A87">
        <w:rPr>
          <w:sz w:val="24"/>
          <w:szCs w:val="24"/>
        </w:rPr>
        <w:t>podrá asimismo notificar los trámites y actos administrativos personalmente, por correo electrónico u otros medios informáticos o telemáticos los cuales tendrán plena validez a todos los efectos (Ley 16.736 art. 696). La constancia de lectura de un documento electrónico será prueba suficiente de su recepción (art. 7 del decreto 65/998).</w:t>
      </w:r>
    </w:p>
    <w:p w:rsidR="002543B4" w:rsidRPr="005A5A87" w:rsidRDefault="000A18C0">
      <w:pPr>
        <w:spacing w:after="0"/>
        <w:ind w:left="-7" w:right="6"/>
        <w:rPr>
          <w:sz w:val="24"/>
          <w:szCs w:val="24"/>
        </w:rPr>
      </w:pPr>
      <w:r w:rsidRPr="005A5A87">
        <w:rPr>
          <w:sz w:val="24"/>
          <w:szCs w:val="24"/>
        </w:rPr>
        <w:t xml:space="preserve">Las empresas oferentes deberán proporcionar </w:t>
      </w:r>
      <w:r w:rsidR="00801B6E" w:rsidRPr="005A5A87">
        <w:rPr>
          <w:sz w:val="24"/>
          <w:szCs w:val="24"/>
        </w:rPr>
        <w:t>sus</w:t>
      </w:r>
      <w:r w:rsidRPr="005A5A87">
        <w:rPr>
          <w:sz w:val="24"/>
          <w:szCs w:val="24"/>
        </w:rPr>
        <w:t xml:space="preserve"> correo</w:t>
      </w:r>
      <w:r w:rsidR="00801B6E" w:rsidRPr="005A5A87">
        <w:rPr>
          <w:sz w:val="24"/>
          <w:szCs w:val="24"/>
        </w:rPr>
        <w:t>s</w:t>
      </w:r>
      <w:r w:rsidRPr="005A5A87">
        <w:rPr>
          <w:sz w:val="24"/>
          <w:szCs w:val="24"/>
        </w:rPr>
        <w:t xml:space="preserve"> electrónico</w:t>
      </w:r>
      <w:r w:rsidR="00801B6E" w:rsidRPr="005A5A87">
        <w:rPr>
          <w:sz w:val="24"/>
          <w:szCs w:val="24"/>
        </w:rPr>
        <w:t>s</w:t>
      </w:r>
      <w:r w:rsidRPr="005A5A87">
        <w:rPr>
          <w:sz w:val="24"/>
          <w:szCs w:val="24"/>
        </w:rPr>
        <w:t xml:space="preserve"> en el formulario de identificación del oferente.</w:t>
      </w:r>
    </w:p>
    <w:p w:rsidR="002543B4" w:rsidRPr="005A5A87" w:rsidRDefault="000A18C0">
      <w:pPr>
        <w:spacing w:after="258"/>
        <w:ind w:left="-7" w:right="6"/>
        <w:rPr>
          <w:sz w:val="24"/>
          <w:szCs w:val="24"/>
        </w:rPr>
      </w:pPr>
      <w:r w:rsidRPr="005A5A87">
        <w:rPr>
          <w:sz w:val="24"/>
          <w:szCs w:val="24"/>
        </w:rPr>
        <w:t>También podrá usarse como medio de comunicación la página de Compras Estatales.</w:t>
      </w:r>
    </w:p>
    <w:p w:rsidR="002543B4" w:rsidRPr="005A5A87" w:rsidRDefault="000A18C0">
      <w:pPr>
        <w:pStyle w:val="Ttulo3"/>
        <w:spacing w:after="180" w:line="250" w:lineRule="auto"/>
        <w:ind w:left="355"/>
        <w:rPr>
          <w:sz w:val="24"/>
          <w:szCs w:val="24"/>
        </w:rPr>
      </w:pPr>
      <w:r w:rsidRPr="005A5A87">
        <w:rPr>
          <w:sz w:val="24"/>
          <w:szCs w:val="24"/>
        </w:rPr>
        <w:t>4. Notificación de Adjudicación</w:t>
      </w:r>
    </w:p>
    <w:p w:rsidR="002543B4" w:rsidRPr="005A5A87" w:rsidRDefault="0021760F">
      <w:pPr>
        <w:spacing w:after="455"/>
        <w:ind w:left="-7" w:right="6"/>
        <w:rPr>
          <w:sz w:val="24"/>
          <w:szCs w:val="24"/>
        </w:rPr>
      </w:pPr>
      <w:r w:rsidRPr="005A5A87">
        <w:rPr>
          <w:sz w:val="24"/>
          <w:szCs w:val="24"/>
        </w:rPr>
        <w:t xml:space="preserve">SECAN </w:t>
      </w:r>
      <w:r w:rsidR="000A18C0" w:rsidRPr="005A5A87">
        <w:rPr>
          <w:sz w:val="24"/>
          <w:szCs w:val="24"/>
        </w:rPr>
        <w:t xml:space="preserve">publicará la Resolución de </w:t>
      </w:r>
      <w:r w:rsidR="000A6E6D" w:rsidRPr="005A5A87">
        <w:rPr>
          <w:sz w:val="24"/>
          <w:szCs w:val="24"/>
        </w:rPr>
        <w:t>a</w:t>
      </w:r>
      <w:r w:rsidR="000A18C0" w:rsidRPr="005A5A87">
        <w:rPr>
          <w:sz w:val="24"/>
          <w:szCs w:val="24"/>
        </w:rPr>
        <w:t xml:space="preserve">djudicación en la página de compras estatales </w:t>
      </w:r>
      <w:r w:rsidR="000A18C0" w:rsidRPr="005A5A87">
        <w:rPr>
          <w:color w:val="0000FF"/>
          <w:sz w:val="24"/>
          <w:szCs w:val="24"/>
          <w:u w:val="single" w:color="0000FF"/>
        </w:rPr>
        <w:t xml:space="preserve">www.comprasestatales.gub.uy </w:t>
      </w:r>
      <w:r w:rsidR="000A18C0" w:rsidRPr="005A5A87">
        <w:rPr>
          <w:sz w:val="24"/>
          <w:szCs w:val="24"/>
        </w:rPr>
        <w:t>siendo de responsabilidad de los oferentes la consulta permanente a dicha página para estar actualizado del proceso de cada llamado. No obstante ello, se enviará un mail a las direcciones electrónicas que figuran en el RUPE correspondientes a las empresas oferentes, expresando que la Resolución de adjudicación se encuentra publicada en la página  de compras estatales.</w:t>
      </w:r>
    </w:p>
    <w:p w:rsidR="002543B4" w:rsidRPr="005A5A87" w:rsidRDefault="000A18C0">
      <w:pPr>
        <w:ind w:left="-7" w:right="6"/>
        <w:rPr>
          <w:sz w:val="24"/>
          <w:szCs w:val="24"/>
        </w:rPr>
      </w:pPr>
      <w:r w:rsidRPr="005A5A87">
        <w:rPr>
          <w:sz w:val="24"/>
          <w:szCs w:val="24"/>
        </w:rPr>
        <w:t>Se considerarán notificados, tanto el adjudicatario como los oferentes que no resultaron seleccionado</w:t>
      </w:r>
      <w:r w:rsidR="000A6E6D" w:rsidRPr="005A5A87">
        <w:rPr>
          <w:sz w:val="24"/>
          <w:szCs w:val="24"/>
        </w:rPr>
        <w:t>s, el día en que se publica la R</w:t>
      </w:r>
      <w:r w:rsidRPr="005A5A87">
        <w:rPr>
          <w:sz w:val="24"/>
          <w:szCs w:val="24"/>
        </w:rPr>
        <w:t>esolución citada en la página de compras estatales.</w:t>
      </w:r>
    </w:p>
    <w:p w:rsidR="002543B4" w:rsidRPr="005A5A87" w:rsidRDefault="000A18C0">
      <w:pPr>
        <w:ind w:left="-7" w:right="6"/>
        <w:rPr>
          <w:sz w:val="24"/>
          <w:szCs w:val="24"/>
        </w:rPr>
      </w:pPr>
      <w:r w:rsidRPr="005A5A87">
        <w:rPr>
          <w:sz w:val="24"/>
          <w:szCs w:val="24"/>
        </w:rPr>
        <w:t>Los plazos que correspondan aplicar en el presente llamado, comenzarán a correr a partir del día siguiente de la misma.</w:t>
      </w:r>
    </w:p>
    <w:p w:rsidR="00602492" w:rsidRPr="005A5A87" w:rsidRDefault="00602492">
      <w:pPr>
        <w:spacing w:after="10" w:line="250" w:lineRule="auto"/>
        <w:ind w:left="355" w:hanging="10"/>
        <w:jc w:val="left"/>
        <w:rPr>
          <w:b/>
          <w:sz w:val="24"/>
          <w:szCs w:val="24"/>
        </w:rPr>
      </w:pPr>
    </w:p>
    <w:p w:rsidR="002543B4" w:rsidRPr="005A5A87" w:rsidRDefault="00584A3A" w:rsidP="00584A3A">
      <w:pPr>
        <w:pStyle w:val="Ttulo3"/>
        <w:spacing w:after="180" w:line="250" w:lineRule="auto"/>
        <w:ind w:left="355"/>
        <w:rPr>
          <w:sz w:val="24"/>
          <w:szCs w:val="24"/>
        </w:rPr>
      </w:pPr>
      <w:r w:rsidRPr="005A5A87">
        <w:rPr>
          <w:sz w:val="24"/>
          <w:szCs w:val="24"/>
        </w:rPr>
        <w:t xml:space="preserve">5. </w:t>
      </w:r>
      <w:r w:rsidR="000A18C0" w:rsidRPr="005A5A87">
        <w:rPr>
          <w:sz w:val="24"/>
          <w:szCs w:val="24"/>
        </w:rPr>
        <w:t>Aceptación a las Disposiciones del Pliego de Condiciones</w:t>
      </w:r>
    </w:p>
    <w:p w:rsidR="00602492" w:rsidRPr="005A5A87" w:rsidRDefault="00602492" w:rsidP="00602492">
      <w:pPr>
        <w:pStyle w:val="Prrafodelista"/>
        <w:spacing w:after="10" w:line="250" w:lineRule="auto"/>
        <w:ind w:left="585" w:firstLine="0"/>
        <w:jc w:val="left"/>
        <w:rPr>
          <w:sz w:val="24"/>
          <w:szCs w:val="24"/>
        </w:rPr>
      </w:pPr>
    </w:p>
    <w:p w:rsidR="0021760F" w:rsidRPr="005A5A87" w:rsidRDefault="008929A4">
      <w:pPr>
        <w:spacing w:after="0"/>
        <w:ind w:left="-7" w:right="6"/>
        <w:rPr>
          <w:sz w:val="24"/>
          <w:szCs w:val="24"/>
        </w:rPr>
      </w:pPr>
      <w:r w:rsidRPr="005A5A87">
        <w:rPr>
          <w:sz w:val="24"/>
          <w:szCs w:val="24"/>
        </w:rPr>
        <w:t xml:space="preserve">La </w:t>
      </w:r>
      <w:r w:rsidR="000A18C0" w:rsidRPr="005A5A87">
        <w:rPr>
          <w:sz w:val="24"/>
          <w:szCs w:val="24"/>
        </w:rPr>
        <w:t>presentación a este llamado, implica la aceptación de la totalidad de las cláusulas que componen el presente Pliego de Condiciones</w:t>
      </w:r>
      <w:r w:rsidR="0021760F" w:rsidRPr="005A5A87">
        <w:rPr>
          <w:sz w:val="24"/>
          <w:szCs w:val="24"/>
        </w:rPr>
        <w:t>.</w:t>
      </w:r>
    </w:p>
    <w:p w:rsidR="00602492" w:rsidRPr="005A5A87" w:rsidRDefault="00602492">
      <w:pPr>
        <w:pStyle w:val="Ttulo3"/>
        <w:spacing w:after="273" w:line="250" w:lineRule="auto"/>
        <w:ind w:left="355"/>
        <w:rPr>
          <w:sz w:val="24"/>
          <w:szCs w:val="24"/>
        </w:rPr>
      </w:pPr>
    </w:p>
    <w:p w:rsidR="002543B4" w:rsidRPr="005A5A87" w:rsidRDefault="000A18C0">
      <w:pPr>
        <w:pStyle w:val="Ttulo1"/>
        <w:spacing w:after="371"/>
        <w:ind w:left="-5" w:right="38"/>
        <w:rPr>
          <w:sz w:val="24"/>
          <w:szCs w:val="24"/>
        </w:rPr>
      </w:pPr>
      <w:r w:rsidRPr="005A5A87">
        <w:rPr>
          <w:sz w:val="24"/>
          <w:szCs w:val="24"/>
        </w:rPr>
        <w:t>CAPITULO III – De la Oferta y del Oferente</w:t>
      </w:r>
    </w:p>
    <w:p w:rsidR="002543B4" w:rsidRPr="005A5A87" w:rsidRDefault="000A18C0">
      <w:pPr>
        <w:spacing w:after="371" w:line="259" w:lineRule="auto"/>
        <w:ind w:left="-5" w:right="38" w:hanging="10"/>
        <w:jc w:val="left"/>
        <w:rPr>
          <w:sz w:val="24"/>
          <w:szCs w:val="24"/>
        </w:rPr>
      </w:pPr>
      <w:r w:rsidRPr="005A5A87">
        <w:rPr>
          <w:b/>
          <w:sz w:val="24"/>
          <w:szCs w:val="24"/>
          <w:u w:val="single" w:color="000000"/>
        </w:rPr>
        <w:t>Condiciones y Formalidades de las Propuestas</w:t>
      </w:r>
    </w:p>
    <w:p w:rsidR="002543B4" w:rsidRPr="005A5A87" w:rsidRDefault="000A18C0">
      <w:pPr>
        <w:pStyle w:val="Ttulo2"/>
        <w:ind w:left="355"/>
        <w:rPr>
          <w:szCs w:val="24"/>
        </w:rPr>
      </w:pPr>
      <w:r w:rsidRPr="005A5A87">
        <w:rPr>
          <w:szCs w:val="24"/>
        </w:rPr>
        <w:t>1. De la presentación de las Ofertas</w:t>
      </w:r>
    </w:p>
    <w:p w:rsidR="002543B4" w:rsidRPr="005A5A87" w:rsidRDefault="000A18C0">
      <w:pPr>
        <w:spacing w:after="257"/>
        <w:ind w:left="-7" w:right="6"/>
        <w:rPr>
          <w:sz w:val="24"/>
          <w:szCs w:val="24"/>
        </w:rPr>
      </w:pPr>
      <w:r w:rsidRPr="005A5A87">
        <w:rPr>
          <w:sz w:val="24"/>
          <w:szCs w:val="24"/>
        </w:rPr>
        <w:t xml:space="preserve">Las propuestas </w:t>
      </w:r>
      <w:r w:rsidRPr="005A5A87">
        <w:rPr>
          <w:b/>
          <w:sz w:val="24"/>
          <w:szCs w:val="24"/>
        </w:rPr>
        <w:t>deberán ser presentadas exclusivamente en formato electrónico</w:t>
      </w:r>
      <w:r w:rsidRPr="005A5A87">
        <w:rPr>
          <w:sz w:val="24"/>
          <w:szCs w:val="24"/>
        </w:rPr>
        <w:t xml:space="preserve">, mediante el ingreso de las mismas en el sitio web de Compras Estatales: </w:t>
      </w:r>
      <w:r w:rsidRPr="005A5A87">
        <w:rPr>
          <w:color w:val="0000FF"/>
          <w:sz w:val="24"/>
          <w:szCs w:val="24"/>
          <w:u w:val="single" w:color="0000FF"/>
        </w:rPr>
        <w:t xml:space="preserve">www.comprasestatales.gub.uy </w:t>
      </w:r>
      <w:r w:rsidRPr="005A5A87">
        <w:rPr>
          <w:sz w:val="24"/>
          <w:szCs w:val="24"/>
        </w:rPr>
        <w:t xml:space="preserve">(por consultas al respecto deberán </w:t>
      </w:r>
      <w:r w:rsidRPr="005A5A87">
        <w:rPr>
          <w:sz w:val="24"/>
          <w:szCs w:val="24"/>
        </w:rPr>
        <w:lastRenderedPageBreak/>
        <w:t xml:space="preserve">comunicarse al 2903 1111, Mesa de ayuda SICE de 10 a 17 </w:t>
      </w:r>
      <w:proofErr w:type="spellStart"/>
      <w:r w:rsidRPr="005A5A87">
        <w:rPr>
          <w:sz w:val="24"/>
          <w:szCs w:val="24"/>
        </w:rPr>
        <w:t>hs</w:t>
      </w:r>
      <w:proofErr w:type="spellEnd"/>
      <w:r w:rsidRPr="005A5A87">
        <w:rPr>
          <w:sz w:val="24"/>
          <w:szCs w:val="24"/>
        </w:rPr>
        <w:t>.), o pueden consultar el Instructivo en la página web de Compras Estatales.</w:t>
      </w:r>
    </w:p>
    <w:p w:rsidR="001007BD" w:rsidRPr="005A5A87" w:rsidRDefault="001007BD" w:rsidP="001007BD">
      <w:pPr>
        <w:pStyle w:val="Textoindependiente"/>
        <w:jc w:val="both"/>
        <w:rPr>
          <w:rFonts w:ascii="Arial" w:hAnsi="Arial" w:cs="Arial"/>
          <w:b w:val="0"/>
          <w:szCs w:val="24"/>
        </w:rPr>
      </w:pPr>
      <w:r w:rsidRPr="005A5A87">
        <w:rPr>
          <w:rFonts w:ascii="Arial" w:hAnsi="Arial" w:cs="Arial"/>
          <w:b w:val="0"/>
          <w:szCs w:val="24"/>
        </w:rPr>
        <w:t xml:space="preserve">El Pliego de Bases y Condiciones Particulares no tiene costo. Se encuentra disponible en el siguiente sitio web: </w:t>
      </w:r>
      <w:hyperlink r:id="rId13" w:history="1">
        <w:r w:rsidRPr="005A5A87">
          <w:rPr>
            <w:rStyle w:val="Hipervnculo"/>
            <w:rFonts w:ascii="Arial" w:eastAsia="Arial" w:hAnsi="Arial" w:cs="Arial"/>
            <w:b w:val="0"/>
            <w:szCs w:val="24"/>
          </w:rPr>
          <w:t>www.comprasestatales.gub.uy</w:t>
        </w:r>
      </w:hyperlink>
    </w:p>
    <w:p w:rsidR="000A6E6D" w:rsidRPr="005A5A87" w:rsidRDefault="000A6E6D" w:rsidP="001007BD">
      <w:pPr>
        <w:pStyle w:val="Textoindependiente"/>
        <w:jc w:val="both"/>
        <w:rPr>
          <w:rFonts w:ascii="Arial" w:hAnsi="Arial" w:cs="Arial"/>
          <w:b w:val="0"/>
          <w:szCs w:val="24"/>
        </w:rPr>
      </w:pPr>
    </w:p>
    <w:p w:rsidR="000A6E6D" w:rsidRPr="005A5A87" w:rsidRDefault="001007BD" w:rsidP="001007BD">
      <w:pPr>
        <w:pStyle w:val="Textoindependiente"/>
        <w:jc w:val="both"/>
        <w:rPr>
          <w:rFonts w:ascii="Arial" w:hAnsi="Arial" w:cs="Arial"/>
          <w:b w:val="0"/>
          <w:szCs w:val="24"/>
        </w:rPr>
      </w:pPr>
      <w:r w:rsidRPr="005A5A87">
        <w:rPr>
          <w:rFonts w:ascii="Arial" w:hAnsi="Arial" w:cs="Arial"/>
          <w:b w:val="0"/>
          <w:szCs w:val="24"/>
        </w:rPr>
        <w:t>Las ofertas serán ingresadas a la plataforma electrónica por el oferente, quien deberá autenticarse ante el sistema informático respectivo y ante el Registro Único de Proveedores del Estado, en caso de no estar inscripto en éste último.</w:t>
      </w:r>
      <w:r w:rsidR="008929A4" w:rsidRPr="005A5A87">
        <w:rPr>
          <w:rFonts w:ascii="Arial" w:hAnsi="Arial" w:cs="Arial"/>
          <w:b w:val="0"/>
          <w:szCs w:val="24"/>
        </w:rPr>
        <w:t xml:space="preserve"> El oferente puede complementar su oferta subiendo archivos que a su criterio colaboren con el análisis de la oferta pero que no la sustituyan. </w:t>
      </w:r>
    </w:p>
    <w:p w:rsidR="001007BD" w:rsidRPr="005A5A87" w:rsidRDefault="008929A4" w:rsidP="001007BD">
      <w:pPr>
        <w:pStyle w:val="Textoindependiente"/>
        <w:jc w:val="both"/>
        <w:rPr>
          <w:rFonts w:ascii="Arial" w:hAnsi="Arial" w:cs="Arial"/>
          <w:szCs w:val="24"/>
        </w:rPr>
      </w:pPr>
      <w:r w:rsidRPr="005A5A87">
        <w:rPr>
          <w:rFonts w:ascii="Arial" w:hAnsi="Arial" w:cs="Arial"/>
          <w:szCs w:val="24"/>
        </w:rPr>
        <w:t>En caso de discrepancias entra la cotización ingresada en la tabla de cotización del sitio web de ACCE y la documentación ingresada como archivo adjunto, se valorará la información subida al sitio web.</w:t>
      </w:r>
    </w:p>
    <w:p w:rsidR="001007BD" w:rsidRPr="005A5A87" w:rsidRDefault="001007BD">
      <w:pPr>
        <w:ind w:left="-7" w:right="6"/>
        <w:rPr>
          <w:sz w:val="24"/>
          <w:szCs w:val="24"/>
        </w:rPr>
      </w:pPr>
    </w:p>
    <w:p w:rsidR="002543B4" w:rsidRPr="005A5A87" w:rsidRDefault="000A18C0">
      <w:pPr>
        <w:ind w:left="-7" w:right="6"/>
        <w:rPr>
          <w:sz w:val="24"/>
          <w:szCs w:val="24"/>
        </w:rPr>
      </w:pPr>
      <w:r w:rsidRPr="005A5A87">
        <w:rPr>
          <w:sz w:val="24"/>
          <w:szCs w:val="24"/>
        </w:rPr>
        <w:t>La plataforma electrónica recibirá ofertas únicamente hasta el momento fijado para su apertura en la convocatoria respectiva.</w:t>
      </w:r>
    </w:p>
    <w:p w:rsidR="002543B4" w:rsidRPr="005A5A87" w:rsidRDefault="000A18C0">
      <w:pPr>
        <w:ind w:left="-7" w:right="6"/>
        <w:rPr>
          <w:sz w:val="24"/>
          <w:szCs w:val="24"/>
        </w:rPr>
      </w:pPr>
      <w:r w:rsidRPr="005A5A87">
        <w:rPr>
          <w:sz w:val="24"/>
          <w:szCs w:val="24"/>
        </w:rPr>
        <w:t>La plataforma electrónica garantiza que no pueda conocerse el contenido de las ofertas hasta el momento de la apertura.</w:t>
      </w:r>
    </w:p>
    <w:p w:rsidR="002543B4" w:rsidRPr="005A5A87" w:rsidRDefault="000A18C0">
      <w:pPr>
        <w:ind w:left="-7" w:right="6"/>
        <w:rPr>
          <w:sz w:val="24"/>
          <w:szCs w:val="24"/>
        </w:rPr>
      </w:pPr>
      <w:r w:rsidRPr="005A5A87">
        <w:rPr>
          <w:sz w:val="24"/>
          <w:szCs w:val="24"/>
        </w:rPr>
        <w:t xml:space="preserve">Se </w:t>
      </w:r>
      <w:r w:rsidR="000A6E6D" w:rsidRPr="005A5A87">
        <w:rPr>
          <w:sz w:val="24"/>
          <w:szCs w:val="24"/>
        </w:rPr>
        <w:t>podrá</w:t>
      </w:r>
      <w:r w:rsidRPr="005A5A87">
        <w:rPr>
          <w:sz w:val="24"/>
          <w:szCs w:val="24"/>
        </w:rPr>
        <w:t xml:space="preserve"> adjuntar un índice con el nombre de cada uno de los documentos que componen la oferta y una breve descripción de los mismos.</w:t>
      </w:r>
      <w:r w:rsidR="008929A4" w:rsidRPr="005A5A87">
        <w:rPr>
          <w:sz w:val="24"/>
          <w:szCs w:val="24"/>
        </w:rPr>
        <w:t xml:space="preserve"> </w:t>
      </w:r>
    </w:p>
    <w:p w:rsidR="002543B4" w:rsidRPr="005A5A87" w:rsidRDefault="000A18C0">
      <w:pPr>
        <w:spacing w:after="0"/>
        <w:ind w:left="-7" w:right="6"/>
        <w:rPr>
          <w:sz w:val="24"/>
          <w:szCs w:val="24"/>
        </w:rPr>
      </w:pPr>
      <w:r w:rsidRPr="005A5A87">
        <w:rPr>
          <w:sz w:val="24"/>
          <w:szCs w:val="24"/>
        </w:rPr>
        <w:t>Los oferentes están obligados a presentar toda la información que sea necesaria para evaluar sus ofertas en cumplimiento de los requerimientos exigidos.</w:t>
      </w:r>
    </w:p>
    <w:p w:rsidR="002543B4" w:rsidRPr="005A5A87" w:rsidRDefault="000A18C0">
      <w:pPr>
        <w:spacing w:after="260"/>
        <w:ind w:left="-7" w:right="6"/>
        <w:rPr>
          <w:sz w:val="24"/>
          <w:szCs w:val="24"/>
        </w:rPr>
      </w:pPr>
      <w:r w:rsidRPr="005A5A87">
        <w:rPr>
          <w:sz w:val="24"/>
          <w:szCs w:val="24"/>
        </w:rPr>
        <w:t>La ausencia de información referida al cumplimiento de un requerimiento podrá ser considerada como “no cumple dicho requerimiento”, no dando lugar a reclamación alguna por parte del oferente.</w:t>
      </w:r>
    </w:p>
    <w:p w:rsidR="002543B4" w:rsidRPr="005A5A87" w:rsidRDefault="000A18C0" w:rsidP="001007BD">
      <w:pPr>
        <w:spacing w:after="218" w:line="250" w:lineRule="auto"/>
        <w:ind w:left="10" w:hanging="10"/>
        <w:rPr>
          <w:b/>
          <w:sz w:val="24"/>
          <w:szCs w:val="24"/>
        </w:rPr>
      </w:pPr>
      <w:r w:rsidRPr="005A5A87">
        <w:rPr>
          <w:b/>
          <w:sz w:val="24"/>
          <w:szCs w:val="24"/>
        </w:rPr>
        <w:t>Toda la documentación de la oferta se ingresará en formatos abiertos, sin contraseñas ni bloqueos para su impresión o copiado.</w:t>
      </w:r>
    </w:p>
    <w:p w:rsidR="00674728" w:rsidRPr="005A5A87" w:rsidRDefault="00674728" w:rsidP="00674728">
      <w:pPr>
        <w:suppressAutoHyphens/>
        <w:spacing w:before="120"/>
        <w:rPr>
          <w:rFonts w:eastAsia="MS Mincho"/>
          <w:sz w:val="24"/>
          <w:szCs w:val="24"/>
        </w:rPr>
      </w:pPr>
      <w:r w:rsidRPr="005A5A87">
        <w:rPr>
          <w:rFonts w:eastAsia="MS Mincho"/>
          <w:sz w:val="24"/>
          <w:szCs w:val="24"/>
          <w:u w:val="single"/>
        </w:rPr>
        <w:t>Cláusulas abusivas en las ofertas</w:t>
      </w:r>
      <w:r w:rsidRPr="005A5A87">
        <w:rPr>
          <w:rFonts w:eastAsia="MS Mincho"/>
          <w:sz w:val="24"/>
          <w:szCs w:val="24"/>
        </w:rPr>
        <w:t>. Es abusiva, por su contenido o su forma, toda cláusula contenida en las ofertas, que contradiga las exigencias del pliego y determine obligaciones en perjuicio de la Administración, así como toda aquella que viole la obligación de actuar de buena fe.</w:t>
      </w:r>
    </w:p>
    <w:p w:rsidR="0069716B" w:rsidRDefault="0069716B">
      <w:pPr>
        <w:pStyle w:val="Ttulo2"/>
        <w:ind w:left="355"/>
        <w:rPr>
          <w:szCs w:val="24"/>
        </w:rPr>
      </w:pPr>
    </w:p>
    <w:p w:rsidR="002543B4" w:rsidRPr="005A5A87" w:rsidRDefault="000A18C0">
      <w:pPr>
        <w:pStyle w:val="Ttulo2"/>
        <w:ind w:left="355"/>
        <w:rPr>
          <w:szCs w:val="24"/>
        </w:rPr>
      </w:pPr>
      <w:r w:rsidRPr="005A5A87">
        <w:rPr>
          <w:szCs w:val="24"/>
        </w:rPr>
        <w:t>2. Confidencialidad según el Art: 65 del TOCAF</w:t>
      </w:r>
    </w:p>
    <w:p w:rsidR="001007BD" w:rsidRPr="005A5A87" w:rsidRDefault="001007BD" w:rsidP="001007BD">
      <w:pPr>
        <w:pStyle w:val="Textoindependiente"/>
        <w:jc w:val="both"/>
        <w:rPr>
          <w:rFonts w:ascii="Arial" w:hAnsi="Arial" w:cs="Arial"/>
          <w:b w:val="0"/>
          <w:szCs w:val="24"/>
        </w:rPr>
      </w:pPr>
      <w:r w:rsidRPr="005A5A87">
        <w:rPr>
          <w:rFonts w:ascii="Arial" w:hAnsi="Arial" w:cs="Arial"/>
          <w:b w:val="0"/>
          <w:szCs w:val="24"/>
        </w:rPr>
        <w:t>Cuando el oferente incluya información confidencial en su oferta, de conformidad con lo establecido en el Art. 65 del TOCAF, será de su exclusiva responsabilidad ingresar la misma, indicando expresamente tal carácter, en archivo separado de la parte pública de su oferta.</w:t>
      </w:r>
    </w:p>
    <w:p w:rsidR="001007BD" w:rsidRPr="005A5A87" w:rsidRDefault="001007BD" w:rsidP="001007BD">
      <w:pPr>
        <w:ind w:left="-7" w:right="6"/>
        <w:rPr>
          <w:rFonts w:eastAsia="Times New Roman"/>
          <w:color w:val="auto"/>
          <w:sz w:val="24"/>
          <w:szCs w:val="24"/>
          <w:lang w:val="es-ES" w:eastAsia="es-MX"/>
        </w:rPr>
      </w:pPr>
      <w:r w:rsidRPr="005A5A87">
        <w:rPr>
          <w:rFonts w:eastAsia="Times New Roman"/>
          <w:color w:val="auto"/>
          <w:sz w:val="24"/>
          <w:szCs w:val="24"/>
          <w:lang w:val="es-ES" w:eastAsia="es-MX"/>
        </w:rPr>
        <w:t xml:space="preserve">Al tenor del Art. 65 del TOCAF: …...”En el contenido de las ofertas se considerarán informaciones confidenciales, siempre que sean entregadas en ese carácter (artículo 10 de la Ley Nº 18.381, de 17 de octubre de 2008), la </w:t>
      </w:r>
      <w:r w:rsidRPr="005A5A87">
        <w:rPr>
          <w:rFonts w:eastAsia="Times New Roman"/>
          <w:color w:val="auto"/>
          <w:sz w:val="24"/>
          <w:szCs w:val="24"/>
          <w:lang w:val="es-ES" w:eastAsia="es-MX"/>
        </w:rPr>
        <w:lastRenderedPageBreak/>
        <w:t>información de clientes, la que puede ser objeto de propiedad intelectual y aquellas de naturaleza similar de acuerdo con lo que establezcan los pliegos únicos o, en su caso, el pliego particular. No se consideran confidenciales los precios y las descripciones de bienes y servicios ofertados y las condiciones generales de la oferta……….”</w:t>
      </w:r>
    </w:p>
    <w:p w:rsidR="002543B4" w:rsidRPr="005A5A87" w:rsidRDefault="000A18C0">
      <w:pPr>
        <w:ind w:left="-7" w:right="6"/>
        <w:rPr>
          <w:sz w:val="24"/>
          <w:szCs w:val="24"/>
        </w:rPr>
      </w:pPr>
      <w:r w:rsidRPr="005A5A87">
        <w:rPr>
          <w:sz w:val="24"/>
          <w:szCs w:val="24"/>
        </w:rPr>
        <w:t xml:space="preserve">En el caso que algún oferente ingresara con carácter confidencial los precios, las descripciones de bienes y servicios, las condiciones generales de la oferta o en su defecto la totalidad de la oferta, después del acto de apertura, </w:t>
      </w:r>
      <w:r w:rsidR="001007BD" w:rsidRPr="005A5A87">
        <w:rPr>
          <w:sz w:val="24"/>
          <w:szCs w:val="24"/>
        </w:rPr>
        <w:t xml:space="preserve">SECAN </w:t>
      </w:r>
      <w:r w:rsidRPr="005A5A87">
        <w:rPr>
          <w:sz w:val="24"/>
          <w:szCs w:val="24"/>
        </w:rPr>
        <w:t>solicitará a las empresas oferentes que levanten el carácter de confidencial a esos contenidos dándole un plazo máximo de 48 horas siguientes al acto de apertura, a efectos que todos los oferentes tengan acceso a todas las ofertas. En caso que el oferente no levante dicha condición su oferta será desestimada.</w:t>
      </w:r>
    </w:p>
    <w:p w:rsidR="002543B4" w:rsidRPr="005A5A87" w:rsidRDefault="000A18C0">
      <w:pPr>
        <w:ind w:left="-7" w:right="6"/>
        <w:rPr>
          <w:sz w:val="24"/>
          <w:szCs w:val="24"/>
        </w:rPr>
      </w:pPr>
      <w:r w:rsidRPr="005A5A87">
        <w:rPr>
          <w:sz w:val="24"/>
          <w:szCs w:val="24"/>
        </w:rPr>
        <w:t>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w:t>
      </w:r>
    </w:p>
    <w:p w:rsidR="002543B4" w:rsidRPr="005A5A87" w:rsidRDefault="000A18C0">
      <w:pPr>
        <w:spacing w:after="270"/>
        <w:ind w:left="-7" w:right="6"/>
        <w:rPr>
          <w:sz w:val="24"/>
          <w:szCs w:val="24"/>
        </w:rPr>
      </w:pPr>
      <w:r w:rsidRPr="005A5A87">
        <w:rPr>
          <w:sz w:val="24"/>
          <w:szCs w:val="24"/>
        </w:rPr>
        <w:t xml:space="preserve">El oferente que NO pueda ingresar su oferta a la página web de Compras Estatales, deberá comunicarlo </w:t>
      </w:r>
      <w:r w:rsidR="00F227D0" w:rsidRPr="005A5A87">
        <w:rPr>
          <w:sz w:val="24"/>
          <w:szCs w:val="24"/>
        </w:rPr>
        <w:t>48</w:t>
      </w:r>
      <w:r w:rsidRPr="005A5A87">
        <w:rPr>
          <w:sz w:val="24"/>
          <w:szCs w:val="24"/>
        </w:rPr>
        <w:t xml:space="preserve"> </w:t>
      </w:r>
      <w:proofErr w:type="spellStart"/>
      <w:r w:rsidRPr="005A5A87">
        <w:rPr>
          <w:sz w:val="24"/>
          <w:szCs w:val="24"/>
        </w:rPr>
        <w:t>hs</w:t>
      </w:r>
      <w:proofErr w:type="spellEnd"/>
      <w:r w:rsidRPr="005A5A87">
        <w:rPr>
          <w:sz w:val="24"/>
          <w:szCs w:val="24"/>
        </w:rPr>
        <w:t xml:space="preserve"> </w:t>
      </w:r>
      <w:r w:rsidR="00F227D0" w:rsidRPr="005A5A87">
        <w:rPr>
          <w:sz w:val="24"/>
          <w:szCs w:val="24"/>
        </w:rPr>
        <w:t xml:space="preserve">hábiles </w:t>
      </w:r>
      <w:r w:rsidRPr="005A5A87">
        <w:rPr>
          <w:sz w:val="24"/>
          <w:szCs w:val="24"/>
        </w:rPr>
        <w:t>antes de la fecha y hora establecida para la apertura de ofertas</w:t>
      </w:r>
      <w:r w:rsidRPr="005A5A87">
        <w:rPr>
          <w:b/>
          <w:sz w:val="24"/>
          <w:szCs w:val="24"/>
        </w:rPr>
        <w:t>.</w:t>
      </w:r>
    </w:p>
    <w:p w:rsidR="002543B4" w:rsidRPr="005A5A87" w:rsidRDefault="000A18C0">
      <w:pPr>
        <w:pStyle w:val="Ttulo2"/>
        <w:ind w:left="355"/>
        <w:rPr>
          <w:szCs w:val="24"/>
        </w:rPr>
      </w:pPr>
      <w:r w:rsidRPr="005A5A87">
        <w:rPr>
          <w:szCs w:val="24"/>
        </w:rPr>
        <w:t>3. Apertura de Ofertas</w:t>
      </w:r>
    </w:p>
    <w:p w:rsidR="002543B4" w:rsidRPr="005A5A87" w:rsidRDefault="000A18C0">
      <w:pPr>
        <w:ind w:left="-7" w:right="6"/>
        <w:rPr>
          <w:sz w:val="24"/>
          <w:szCs w:val="24"/>
        </w:rPr>
      </w:pPr>
      <w:r w:rsidRPr="005A5A87">
        <w:rPr>
          <w:sz w:val="24"/>
          <w:szCs w:val="24"/>
        </w:rPr>
        <w:t xml:space="preserve">La apertura de las Ofertas se efectuará en forma automática </w:t>
      </w:r>
      <w:r w:rsidR="00B976E0" w:rsidRPr="005A5A87">
        <w:rPr>
          <w:sz w:val="24"/>
          <w:szCs w:val="24"/>
        </w:rPr>
        <w:t>el día</w:t>
      </w:r>
      <w:r w:rsidR="002A4170" w:rsidRPr="005A5A87">
        <w:rPr>
          <w:sz w:val="24"/>
          <w:szCs w:val="24"/>
        </w:rPr>
        <w:t xml:space="preserve"> </w:t>
      </w:r>
      <w:r w:rsidR="00596CF1">
        <w:rPr>
          <w:sz w:val="24"/>
          <w:szCs w:val="24"/>
        </w:rPr>
        <w:t>15 de octubre</w:t>
      </w:r>
      <w:r w:rsidR="009C7D60">
        <w:rPr>
          <w:sz w:val="24"/>
          <w:szCs w:val="24"/>
        </w:rPr>
        <w:t xml:space="preserve"> </w:t>
      </w:r>
      <w:r w:rsidR="00B976E0" w:rsidRPr="005A5A87">
        <w:rPr>
          <w:sz w:val="24"/>
          <w:szCs w:val="24"/>
        </w:rPr>
        <w:t>de 201</w:t>
      </w:r>
      <w:r w:rsidR="008234C7">
        <w:rPr>
          <w:sz w:val="24"/>
          <w:szCs w:val="24"/>
        </w:rPr>
        <w:t>9</w:t>
      </w:r>
      <w:r w:rsidR="00286277" w:rsidRPr="005A5A87">
        <w:rPr>
          <w:sz w:val="24"/>
          <w:szCs w:val="24"/>
        </w:rPr>
        <w:t>, hora 14:00</w:t>
      </w:r>
      <w:r w:rsidRPr="005A5A87">
        <w:rPr>
          <w:sz w:val="24"/>
          <w:szCs w:val="24"/>
        </w:rPr>
        <w:t>. El Acta será remitida por el SICE a la o las direcciones electrónicas previamente registradas por cada oferente en la sección “Comunicación” incluida en “Datos Generales” prevista en la aplicación Registro Único de Proveedores del Estado. El acta de apertura permanecerá asimismo visible para todos los oferentes en la plataforma electrónica.</w:t>
      </w:r>
    </w:p>
    <w:p w:rsidR="002543B4" w:rsidRPr="005A5A87" w:rsidRDefault="000A18C0">
      <w:pPr>
        <w:spacing w:after="0"/>
        <w:ind w:left="-7" w:right="6"/>
        <w:rPr>
          <w:sz w:val="24"/>
          <w:szCs w:val="24"/>
        </w:rPr>
      </w:pPr>
      <w:r w:rsidRPr="005A5A87">
        <w:rPr>
          <w:sz w:val="24"/>
          <w:szCs w:val="24"/>
        </w:rPr>
        <w:t>Será de responsabilidad de cada oferente asegurarse de que la dirección electrónica constituida sea correcta, válida y apta para la recepción de este tipo de mensajes.</w:t>
      </w:r>
    </w:p>
    <w:p w:rsidR="002543B4" w:rsidRPr="005A5A87" w:rsidRDefault="000A18C0">
      <w:pPr>
        <w:ind w:left="-7" w:right="6"/>
        <w:rPr>
          <w:sz w:val="24"/>
          <w:szCs w:val="24"/>
        </w:rPr>
      </w:pPr>
      <w:r w:rsidRPr="005A5A87">
        <w:rPr>
          <w:sz w:val="24"/>
          <w:szCs w:val="24"/>
        </w:rPr>
        <w:t>A partir de la fecha y hora establecidas, las ofertas quedarán accesibles para la Administración contratante, no pudiendo introducirse modificación alguna en las mismas. Asimismo, las ofertas quedarán visibles para todos los oferentes, con excepción de aquella información que se entregada en carácter confidencial.</w:t>
      </w:r>
    </w:p>
    <w:p w:rsidR="002543B4" w:rsidRPr="005A5A87" w:rsidRDefault="000A18C0">
      <w:pPr>
        <w:ind w:left="-7" w:right="6"/>
        <w:rPr>
          <w:sz w:val="24"/>
          <w:szCs w:val="24"/>
        </w:rPr>
      </w:pPr>
      <w:r w:rsidRPr="005A5A87">
        <w:rPr>
          <w:sz w:val="24"/>
          <w:szCs w:val="24"/>
        </w:rPr>
        <w:t>Solo cuando la Administración contratante solicite salvar defectos o carencias de acuerdo a lo establecido en el artículo 65 del TOCAF, el oferente deberá agregar en línea la documentación solicitada</w:t>
      </w:r>
      <w:r w:rsidR="006B20C5" w:rsidRPr="005A5A87">
        <w:rPr>
          <w:sz w:val="24"/>
          <w:szCs w:val="24"/>
        </w:rPr>
        <w:t xml:space="preserve"> en un plazo máximo de 2 días hábiles</w:t>
      </w:r>
      <w:r w:rsidRPr="005A5A87">
        <w:rPr>
          <w:sz w:val="24"/>
          <w:szCs w:val="24"/>
        </w:rPr>
        <w:t>. El instructivo de cómo proceder se encuentra en la página web de Compras Estatales.</w:t>
      </w:r>
    </w:p>
    <w:p w:rsidR="002543B4" w:rsidRPr="005A5A87" w:rsidRDefault="000A18C0">
      <w:pPr>
        <w:pStyle w:val="Ttulo2"/>
        <w:spacing w:after="273"/>
        <w:ind w:left="355"/>
        <w:rPr>
          <w:szCs w:val="24"/>
        </w:rPr>
      </w:pPr>
      <w:r w:rsidRPr="005A5A87">
        <w:rPr>
          <w:szCs w:val="24"/>
        </w:rPr>
        <w:lastRenderedPageBreak/>
        <w:t>4. De la Vigencia de las Propuestas</w:t>
      </w:r>
    </w:p>
    <w:p w:rsidR="002543B4" w:rsidRPr="005A5A87" w:rsidRDefault="000A18C0">
      <w:pPr>
        <w:spacing w:after="491"/>
        <w:ind w:left="-7" w:right="6"/>
        <w:rPr>
          <w:sz w:val="24"/>
          <w:szCs w:val="24"/>
        </w:rPr>
      </w:pPr>
      <w:r w:rsidRPr="005A5A87">
        <w:rPr>
          <w:sz w:val="24"/>
          <w:szCs w:val="24"/>
        </w:rPr>
        <w:t xml:space="preserve">Las propuestas tendrán vigencia por un período mínimo de </w:t>
      </w:r>
      <w:r w:rsidR="006B20C5" w:rsidRPr="005A5A87">
        <w:rPr>
          <w:sz w:val="24"/>
          <w:szCs w:val="24"/>
        </w:rPr>
        <w:t>9</w:t>
      </w:r>
      <w:r w:rsidRPr="005A5A87">
        <w:rPr>
          <w:sz w:val="24"/>
          <w:szCs w:val="24"/>
        </w:rPr>
        <w:t>0 días calendario contados a partir de la fecha de apertura, prorrogables automáticam</w:t>
      </w:r>
      <w:r w:rsidR="006B20C5" w:rsidRPr="005A5A87">
        <w:rPr>
          <w:sz w:val="24"/>
          <w:szCs w:val="24"/>
        </w:rPr>
        <w:t>ente por períodos sucesivos de 9</w:t>
      </w:r>
      <w:r w:rsidRPr="005A5A87">
        <w:rPr>
          <w:sz w:val="24"/>
          <w:szCs w:val="24"/>
        </w:rPr>
        <w:t>0 días, salvo que mediare comunicación escrita por parte de la firma oferente no accediendo al mismo, lo que deberá comunicarse con una antelación no inferior a 5 (cinco) días hábiles antes del vencimiento del plazo inicial o sus prórrogas. En caso de que el oferente estipulare un plazo menor de mantenimiento de oferta, se considerará  como no estipulado, siendo válido únicamente el término establecido en el presente numeral.</w:t>
      </w:r>
    </w:p>
    <w:p w:rsidR="002543B4" w:rsidRPr="005A5A87" w:rsidRDefault="000A18C0">
      <w:pPr>
        <w:pStyle w:val="Ttulo2"/>
        <w:ind w:left="355"/>
        <w:rPr>
          <w:szCs w:val="24"/>
        </w:rPr>
      </w:pPr>
      <w:r w:rsidRPr="005A5A87">
        <w:rPr>
          <w:szCs w:val="24"/>
        </w:rPr>
        <w:t>5. Presentación de Ofertas Alternativas</w:t>
      </w:r>
    </w:p>
    <w:p w:rsidR="002543B4" w:rsidRDefault="000A18C0" w:rsidP="006B20C5">
      <w:pPr>
        <w:spacing w:after="260"/>
        <w:ind w:right="6"/>
        <w:rPr>
          <w:sz w:val="24"/>
          <w:szCs w:val="24"/>
        </w:rPr>
      </w:pPr>
      <w:r w:rsidRPr="005A5A87">
        <w:rPr>
          <w:sz w:val="24"/>
          <w:szCs w:val="24"/>
        </w:rPr>
        <w:t>Las presentes especificaciones constituyen preferencia, pero no inhiben las consideraciones de otras alternativas que deseen presentar los oferentes y que puedan satisfacer las necesidades del servicio.</w:t>
      </w:r>
    </w:p>
    <w:p w:rsidR="0069716B" w:rsidRDefault="0069716B" w:rsidP="006B20C5">
      <w:pPr>
        <w:spacing w:after="260"/>
        <w:ind w:right="6"/>
        <w:rPr>
          <w:sz w:val="24"/>
          <w:szCs w:val="24"/>
        </w:rPr>
      </w:pPr>
    </w:p>
    <w:p w:rsidR="0069716B" w:rsidRPr="005A5A87" w:rsidRDefault="0069716B" w:rsidP="006B20C5">
      <w:pPr>
        <w:spacing w:after="260"/>
        <w:ind w:right="6"/>
        <w:rPr>
          <w:sz w:val="24"/>
          <w:szCs w:val="24"/>
        </w:rPr>
      </w:pPr>
    </w:p>
    <w:p w:rsidR="002543B4" w:rsidRPr="005A5A87" w:rsidRDefault="00584A3A" w:rsidP="00F8031A">
      <w:pPr>
        <w:spacing w:after="53" w:line="440" w:lineRule="auto"/>
        <w:ind w:left="355" w:right="2281" w:hanging="10"/>
        <w:jc w:val="left"/>
        <w:rPr>
          <w:b/>
          <w:sz w:val="24"/>
          <w:szCs w:val="24"/>
        </w:rPr>
      </w:pPr>
      <w:r w:rsidRPr="005A5A87">
        <w:rPr>
          <w:b/>
          <w:sz w:val="24"/>
          <w:szCs w:val="24"/>
        </w:rPr>
        <w:t>6</w:t>
      </w:r>
      <w:r w:rsidR="000A18C0" w:rsidRPr="005A5A87">
        <w:rPr>
          <w:b/>
          <w:sz w:val="24"/>
          <w:szCs w:val="24"/>
        </w:rPr>
        <w:t xml:space="preserve">. </w:t>
      </w:r>
      <w:r w:rsidR="00E452D2" w:rsidRPr="005A5A87">
        <w:rPr>
          <w:b/>
          <w:sz w:val="24"/>
          <w:szCs w:val="24"/>
        </w:rPr>
        <w:t xml:space="preserve">Requisitos a Presentar por el </w:t>
      </w:r>
      <w:r w:rsidR="000A18C0" w:rsidRPr="005A5A87">
        <w:rPr>
          <w:b/>
          <w:sz w:val="24"/>
          <w:szCs w:val="24"/>
        </w:rPr>
        <w:t xml:space="preserve">Oferente </w:t>
      </w:r>
    </w:p>
    <w:p w:rsidR="00373845" w:rsidRPr="005A5A87" w:rsidRDefault="000A18C0" w:rsidP="00F8031A">
      <w:pPr>
        <w:pStyle w:val="Textoindependiente"/>
        <w:ind w:left="720"/>
        <w:jc w:val="both"/>
        <w:rPr>
          <w:rFonts w:ascii="Arial" w:hAnsi="Arial" w:cs="Arial"/>
          <w:b w:val="0"/>
          <w:color w:val="000000"/>
          <w:szCs w:val="24"/>
        </w:rPr>
      </w:pPr>
      <w:r w:rsidRPr="005A5A87">
        <w:rPr>
          <w:rFonts w:ascii="Arial" w:hAnsi="Arial" w:cs="Arial"/>
          <w:b w:val="0"/>
          <w:color w:val="000000"/>
          <w:szCs w:val="24"/>
        </w:rPr>
        <w:t>ANTECEDENTES: Los oferentes</w:t>
      </w:r>
      <w:r w:rsidR="006B20C5" w:rsidRPr="005A5A87">
        <w:rPr>
          <w:rFonts w:ascii="Arial" w:hAnsi="Arial" w:cs="Arial"/>
          <w:b w:val="0"/>
          <w:color w:val="000000"/>
          <w:szCs w:val="24"/>
        </w:rPr>
        <w:t xml:space="preserve"> deberán acreditar los últimos 5</w:t>
      </w:r>
      <w:r w:rsidRPr="005A5A87">
        <w:rPr>
          <w:rFonts w:ascii="Arial" w:hAnsi="Arial" w:cs="Arial"/>
          <w:b w:val="0"/>
          <w:color w:val="000000"/>
          <w:szCs w:val="24"/>
        </w:rPr>
        <w:t xml:space="preserve"> (</w:t>
      </w:r>
      <w:r w:rsidR="006B20C5" w:rsidRPr="005A5A87">
        <w:rPr>
          <w:rFonts w:ascii="Arial" w:hAnsi="Arial" w:cs="Arial"/>
          <w:b w:val="0"/>
          <w:color w:val="000000"/>
          <w:szCs w:val="24"/>
        </w:rPr>
        <w:t>cinco</w:t>
      </w:r>
      <w:r w:rsidRPr="005A5A87">
        <w:rPr>
          <w:rFonts w:ascii="Arial" w:hAnsi="Arial" w:cs="Arial"/>
          <w:b w:val="0"/>
          <w:color w:val="000000"/>
          <w:szCs w:val="24"/>
        </w:rPr>
        <w:t xml:space="preserve">) años de actividad en la </w:t>
      </w:r>
      <w:r w:rsidR="00BB298D" w:rsidRPr="005A5A87">
        <w:rPr>
          <w:rFonts w:ascii="Arial" w:hAnsi="Arial" w:cs="Arial"/>
          <w:b w:val="0"/>
          <w:color w:val="000000"/>
          <w:szCs w:val="24"/>
        </w:rPr>
        <w:t>provisión de bienes</w:t>
      </w:r>
      <w:r w:rsidRPr="005A5A87">
        <w:rPr>
          <w:rFonts w:ascii="Arial" w:hAnsi="Arial" w:cs="Arial"/>
          <w:b w:val="0"/>
          <w:color w:val="000000"/>
          <w:szCs w:val="24"/>
        </w:rPr>
        <w:t xml:space="preserve"> de iguales características a las solicitadas, en Instituciones públicas y/o privadas</w:t>
      </w:r>
      <w:r w:rsidR="00BB298D" w:rsidRPr="005A5A87">
        <w:rPr>
          <w:rFonts w:ascii="Arial" w:hAnsi="Arial" w:cs="Arial"/>
          <w:b w:val="0"/>
          <w:color w:val="000000"/>
          <w:szCs w:val="24"/>
        </w:rPr>
        <w:t>.</w:t>
      </w:r>
    </w:p>
    <w:p w:rsidR="00373845" w:rsidRPr="005A5A87" w:rsidRDefault="00373845" w:rsidP="00373845">
      <w:pPr>
        <w:pStyle w:val="Textoindependiente"/>
        <w:ind w:left="708"/>
        <w:jc w:val="both"/>
        <w:rPr>
          <w:rFonts w:ascii="Arial" w:hAnsi="Arial" w:cs="Arial"/>
          <w:b w:val="0"/>
          <w:color w:val="000000"/>
          <w:szCs w:val="24"/>
        </w:rPr>
      </w:pPr>
      <w:r w:rsidRPr="005A5A87">
        <w:rPr>
          <w:rFonts w:ascii="Arial" w:hAnsi="Arial" w:cs="Arial"/>
          <w:b w:val="0"/>
          <w:color w:val="000000"/>
          <w:szCs w:val="24"/>
        </w:rPr>
        <w:t>Para cada antecedente se indicará: nombre del organismo o empresa</w:t>
      </w:r>
      <w:r w:rsidR="00BB298D" w:rsidRPr="005A5A87">
        <w:rPr>
          <w:rFonts w:ascii="Arial" w:hAnsi="Arial" w:cs="Arial"/>
          <w:b w:val="0"/>
          <w:color w:val="000000"/>
          <w:szCs w:val="24"/>
        </w:rPr>
        <w:t>,</w:t>
      </w:r>
      <w:r w:rsidRPr="005A5A87">
        <w:rPr>
          <w:rFonts w:ascii="Arial" w:hAnsi="Arial" w:cs="Arial"/>
          <w:b w:val="0"/>
          <w:color w:val="000000"/>
          <w:szCs w:val="24"/>
        </w:rPr>
        <w:t xml:space="preserve"> nombre y teléfono de los referentes a contactar para la verificación y ampliación de la información antes mencionada.</w:t>
      </w:r>
    </w:p>
    <w:p w:rsidR="00373845" w:rsidRPr="005A5A87" w:rsidRDefault="00373845" w:rsidP="00373845">
      <w:pPr>
        <w:pStyle w:val="Textoindependiente"/>
        <w:ind w:left="720"/>
        <w:jc w:val="both"/>
        <w:rPr>
          <w:rFonts w:ascii="Arial" w:hAnsi="Arial" w:cs="Arial"/>
          <w:b w:val="0"/>
          <w:color w:val="000000"/>
          <w:szCs w:val="24"/>
        </w:rPr>
      </w:pPr>
      <w:r w:rsidRPr="005A5A87">
        <w:rPr>
          <w:rFonts w:ascii="Arial" w:hAnsi="Arial" w:cs="Arial"/>
          <w:b w:val="0"/>
          <w:color w:val="000000"/>
          <w:szCs w:val="24"/>
        </w:rPr>
        <w:t xml:space="preserve">La Administración se reserva el derecho de verificar la exactitud de la información brindada por el oferente y requerir directamente referencias de los respectivos clientes en cuanto a la naturaleza de </w:t>
      </w:r>
      <w:r w:rsidR="00BB298D" w:rsidRPr="005A5A87">
        <w:rPr>
          <w:rFonts w:ascii="Arial" w:hAnsi="Arial" w:cs="Arial"/>
          <w:b w:val="0"/>
          <w:color w:val="000000"/>
          <w:szCs w:val="24"/>
        </w:rPr>
        <w:t xml:space="preserve">los bienes brindados </w:t>
      </w:r>
      <w:r w:rsidRPr="005A5A87">
        <w:rPr>
          <w:rFonts w:ascii="Arial" w:hAnsi="Arial" w:cs="Arial"/>
          <w:b w:val="0"/>
          <w:color w:val="000000"/>
          <w:szCs w:val="24"/>
        </w:rPr>
        <w:t xml:space="preserve"> por la empresa, calidad de los </w:t>
      </w:r>
      <w:r w:rsidR="00BB298D" w:rsidRPr="005A5A87">
        <w:rPr>
          <w:rFonts w:ascii="Arial" w:hAnsi="Arial" w:cs="Arial"/>
          <w:b w:val="0"/>
          <w:color w:val="000000"/>
          <w:szCs w:val="24"/>
        </w:rPr>
        <w:t>mismos</w:t>
      </w:r>
      <w:r w:rsidRPr="005A5A87">
        <w:rPr>
          <w:rFonts w:ascii="Arial" w:hAnsi="Arial" w:cs="Arial"/>
          <w:b w:val="0"/>
          <w:color w:val="000000"/>
          <w:szCs w:val="24"/>
        </w:rPr>
        <w:t xml:space="preserve">, </w:t>
      </w:r>
      <w:r w:rsidR="00BB298D" w:rsidRPr="005A5A87">
        <w:rPr>
          <w:rFonts w:ascii="Arial" w:hAnsi="Arial" w:cs="Arial"/>
          <w:b w:val="0"/>
          <w:color w:val="000000"/>
          <w:szCs w:val="24"/>
        </w:rPr>
        <w:t xml:space="preserve">cumplimiento en cuanto al plazo de entrega </w:t>
      </w:r>
      <w:r w:rsidRPr="005A5A87">
        <w:rPr>
          <w:rFonts w:ascii="Arial" w:hAnsi="Arial" w:cs="Arial"/>
          <w:b w:val="0"/>
          <w:color w:val="000000"/>
          <w:szCs w:val="24"/>
        </w:rPr>
        <w:t>y todo otro aspecto que considere oportuno conocer.</w:t>
      </w:r>
    </w:p>
    <w:p w:rsidR="002543B4" w:rsidRPr="005A5A87" w:rsidRDefault="002543B4" w:rsidP="00373845">
      <w:pPr>
        <w:pStyle w:val="Prrafodelista"/>
        <w:spacing w:after="181"/>
        <w:ind w:left="742" w:right="6" w:firstLine="0"/>
        <w:rPr>
          <w:sz w:val="24"/>
          <w:szCs w:val="24"/>
          <w:lang w:val="es-ES"/>
        </w:rPr>
      </w:pPr>
    </w:p>
    <w:p w:rsidR="002543B4" w:rsidRPr="005A5A87" w:rsidRDefault="000A18C0" w:rsidP="00BE44BB">
      <w:pPr>
        <w:pStyle w:val="Textoindependiente"/>
        <w:ind w:left="720"/>
        <w:jc w:val="both"/>
        <w:rPr>
          <w:rFonts w:ascii="Arial" w:hAnsi="Arial" w:cs="Arial"/>
          <w:b w:val="0"/>
          <w:color w:val="000000"/>
          <w:szCs w:val="24"/>
        </w:rPr>
      </w:pPr>
      <w:r w:rsidRPr="005A5A87">
        <w:rPr>
          <w:rFonts w:ascii="Arial" w:hAnsi="Arial" w:cs="Arial"/>
          <w:b w:val="0"/>
          <w:color w:val="000000"/>
          <w:szCs w:val="24"/>
        </w:rPr>
        <w:t>La forma de presentación será mediante documentación probatoria (hoja membretada con sello y firma de las empre</w:t>
      </w:r>
      <w:r w:rsidR="00BE44BB" w:rsidRPr="005A5A87">
        <w:rPr>
          <w:rFonts w:ascii="Arial" w:hAnsi="Arial" w:cs="Arial"/>
          <w:b w:val="0"/>
          <w:color w:val="000000"/>
          <w:szCs w:val="24"/>
        </w:rPr>
        <w:t>sas donde brindó la prestación)</w:t>
      </w:r>
      <w:r w:rsidRPr="005A5A87">
        <w:rPr>
          <w:rFonts w:ascii="Arial" w:hAnsi="Arial" w:cs="Arial"/>
          <w:b w:val="0"/>
          <w:color w:val="000000"/>
          <w:szCs w:val="24"/>
        </w:rPr>
        <w:t xml:space="preserve">. En el caso de registrar antecedentes en </w:t>
      </w:r>
      <w:r w:rsidR="006B20C5" w:rsidRPr="005A5A87">
        <w:rPr>
          <w:rFonts w:ascii="Arial" w:hAnsi="Arial" w:cs="Arial"/>
          <w:b w:val="0"/>
          <w:color w:val="000000"/>
          <w:szCs w:val="24"/>
        </w:rPr>
        <w:t>SECAN</w:t>
      </w:r>
      <w:r w:rsidRPr="005A5A87">
        <w:rPr>
          <w:rFonts w:ascii="Arial" w:hAnsi="Arial" w:cs="Arial"/>
          <w:b w:val="0"/>
          <w:color w:val="000000"/>
          <w:szCs w:val="24"/>
        </w:rPr>
        <w:t>, deberá detallar l</w:t>
      </w:r>
      <w:r w:rsidR="00BE44BB" w:rsidRPr="005A5A87">
        <w:rPr>
          <w:rFonts w:ascii="Arial" w:hAnsi="Arial" w:cs="Arial"/>
          <w:b w:val="0"/>
          <w:color w:val="000000"/>
          <w:szCs w:val="24"/>
        </w:rPr>
        <w:t>o</w:t>
      </w:r>
      <w:r w:rsidRPr="005A5A87">
        <w:rPr>
          <w:rFonts w:ascii="Arial" w:hAnsi="Arial" w:cs="Arial"/>
          <w:b w:val="0"/>
          <w:color w:val="000000"/>
          <w:szCs w:val="24"/>
        </w:rPr>
        <w:t xml:space="preserve">s </w:t>
      </w:r>
      <w:r w:rsidR="00BE44BB" w:rsidRPr="005A5A87">
        <w:rPr>
          <w:rFonts w:ascii="Arial" w:hAnsi="Arial" w:cs="Arial"/>
          <w:b w:val="0"/>
          <w:color w:val="000000"/>
          <w:szCs w:val="24"/>
        </w:rPr>
        <w:t>bienes</w:t>
      </w:r>
      <w:r w:rsidRPr="005A5A87">
        <w:rPr>
          <w:rFonts w:ascii="Arial" w:hAnsi="Arial" w:cs="Arial"/>
          <w:b w:val="0"/>
          <w:color w:val="000000"/>
          <w:szCs w:val="24"/>
        </w:rPr>
        <w:t xml:space="preserve"> que </w:t>
      </w:r>
      <w:r w:rsidR="00BE44BB" w:rsidRPr="005A5A87">
        <w:rPr>
          <w:rFonts w:ascii="Arial" w:hAnsi="Arial" w:cs="Arial"/>
          <w:b w:val="0"/>
          <w:color w:val="000000"/>
          <w:szCs w:val="24"/>
        </w:rPr>
        <w:t xml:space="preserve">le ha adjudicado </w:t>
      </w:r>
      <w:r w:rsidRPr="005A5A87">
        <w:rPr>
          <w:rFonts w:ascii="Arial" w:hAnsi="Arial" w:cs="Arial"/>
          <w:b w:val="0"/>
          <w:color w:val="000000"/>
          <w:szCs w:val="24"/>
        </w:rPr>
        <w:t>el Organismo en el mismo período,</w:t>
      </w:r>
      <w:r w:rsidR="00BE44BB" w:rsidRPr="005A5A87">
        <w:rPr>
          <w:rFonts w:ascii="Arial" w:hAnsi="Arial" w:cs="Arial"/>
          <w:b w:val="0"/>
          <w:color w:val="000000"/>
          <w:szCs w:val="24"/>
        </w:rPr>
        <w:t xml:space="preserve"> haciendo referencia al número de la Licitación,</w:t>
      </w:r>
      <w:r w:rsidRPr="005A5A87">
        <w:rPr>
          <w:rFonts w:ascii="Arial" w:hAnsi="Arial" w:cs="Arial"/>
          <w:b w:val="0"/>
          <w:color w:val="000000"/>
          <w:szCs w:val="24"/>
        </w:rPr>
        <w:t xml:space="preserve"> sin necesidad de presentar documentación probatoria.</w:t>
      </w:r>
    </w:p>
    <w:p w:rsidR="002543B4" w:rsidRPr="005A5A87" w:rsidRDefault="000A18C0" w:rsidP="00BE44BB">
      <w:pPr>
        <w:pStyle w:val="Textoindependiente"/>
        <w:ind w:left="720"/>
        <w:jc w:val="both"/>
        <w:rPr>
          <w:rFonts w:ascii="Arial" w:hAnsi="Arial" w:cs="Arial"/>
          <w:b w:val="0"/>
          <w:color w:val="000000"/>
          <w:szCs w:val="24"/>
        </w:rPr>
      </w:pPr>
      <w:r w:rsidRPr="005A5A87">
        <w:rPr>
          <w:rFonts w:ascii="Arial" w:hAnsi="Arial" w:cs="Arial"/>
          <w:b w:val="0"/>
          <w:color w:val="000000"/>
          <w:szCs w:val="24"/>
        </w:rPr>
        <w:t>Dichas constancias constituyen requisito indispensable para resultar adjudicatarios.</w:t>
      </w:r>
    </w:p>
    <w:p w:rsidR="00584A3A" w:rsidRPr="005A5A87" w:rsidRDefault="00584A3A">
      <w:pPr>
        <w:pStyle w:val="Ttulo3"/>
        <w:spacing w:after="180" w:line="250" w:lineRule="auto"/>
        <w:ind w:left="355"/>
        <w:rPr>
          <w:sz w:val="24"/>
          <w:szCs w:val="24"/>
        </w:rPr>
      </w:pPr>
    </w:p>
    <w:p w:rsidR="002543B4" w:rsidRPr="005A5A87" w:rsidRDefault="00584A3A">
      <w:pPr>
        <w:pStyle w:val="Ttulo3"/>
        <w:spacing w:after="180" w:line="250" w:lineRule="auto"/>
        <w:ind w:left="355"/>
        <w:rPr>
          <w:sz w:val="24"/>
          <w:szCs w:val="24"/>
        </w:rPr>
      </w:pPr>
      <w:r w:rsidRPr="005A5A87">
        <w:rPr>
          <w:sz w:val="24"/>
          <w:szCs w:val="24"/>
        </w:rPr>
        <w:t>7</w:t>
      </w:r>
      <w:r w:rsidR="000A18C0" w:rsidRPr="005A5A87">
        <w:rPr>
          <w:sz w:val="24"/>
          <w:szCs w:val="24"/>
        </w:rPr>
        <w:t>. Cotización</w:t>
      </w:r>
    </w:p>
    <w:p w:rsidR="002543B4" w:rsidRPr="005A5A87" w:rsidRDefault="001617C7" w:rsidP="001617C7">
      <w:pPr>
        <w:ind w:left="-15" w:right="6" w:firstLine="0"/>
        <w:rPr>
          <w:sz w:val="24"/>
          <w:szCs w:val="24"/>
        </w:rPr>
      </w:pPr>
      <w:r w:rsidRPr="005A5A87">
        <w:rPr>
          <w:sz w:val="24"/>
          <w:szCs w:val="24"/>
        </w:rPr>
        <w:t xml:space="preserve">La cotización </w:t>
      </w:r>
      <w:r w:rsidR="00D377EF" w:rsidRPr="005A5A87">
        <w:rPr>
          <w:sz w:val="24"/>
          <w:szCs w:val="24"/>
        </w:rPr>
        <w:t xml:space="preserve">podrá ser en </w:t>
      </w:r>
      <w:r w:rsidR="008F3AC3" w:rsidRPr="005A5A87">
        <w:rPr>
          <w:sz w:val="24"/>
          <w:szCs w:val="24"/>
        </w:rPr>
        <w:t>Moneda Nacional</w:t>
      </w:r>
      <w:r w:rsidR="00D377EF" w:rsidRPr="005A5A87">
        <w:rPr>
          <w:sz w:val="24"/>
          <w:szCs w:val="24"/>
        </w:rPr>
        <w:t xml:space="preserve"> o en Dólares Americanos</w:t>
      </w:r>
      <w:r w:rsidR="000A18C0" w:rsidRPr="005A5A87">
        <w:rPr>
          <w:sz w:val="24"/>
          <w:szCs w:val="24"/>
        </w:rPr>
        <w:t xml:space="preserve">, </w:t>
      </w:r>
      <w:r w:rsidR="006A3583" w:rsidRPr="005A5A87">
        <w:rPr>
          <w:sz w:val="24"/>
          <w:szCs w:val="24"/>
        </w:rPr>
        <w:t xml:space="preserve">fijando un solo tipo de valor por todo concepto, </w:t>
      </w:r>
      <w:r w:rsidR="000A18C0" w:rsidRPr="005A5A87">
        <w:rPr>
          <w:sz w:val="24"/>
          <w:szCs w:val="24"/>
        </w:rPr>
        <w:t>no aceptándose otro tipo de moneda. Aquellos oferentes que se aparten de cotizar en la moneda solicitada, no serán tenidos en cuenta.</w:t>
      </w:r>
    </w:p>
    <w:p w:rsidR="008F3AC3" w:rsidRDefault="008F3AC3" w:rsidP="001617C7">
      <w:pPr>
        <w:ind w:left="-15" w:right="6" w:firstLine="0"/>
        <w:rPr>
          <w:sz w:val="24"/>
          <w:szCs w:val="24"/>
        </w:rPr>
      </w:pPr>
      <w:r w:rsidRPr="005A5A87">
        <w:rPr>
          <w:sz w:val="24"/>
          <w:szCs w:val="24"/>
        </w:rPr>
        <w:t xml:space="preserve">En caso de tratarse de equipamiento a importar, la cotización deberá ser CIF </w:t>
      </w:r>
      <w:r w:rsidR="00596CF1">
        <w:rPr>
          <w:sz w:val="24"/>
          <w:szCs w:val="24"/>
        </w:rPr>
        <w:t xml:space="preserve">o CIP </w:t>
      </w:r>
      <w:bookmarkStart w:id="0" w:name="_GoBack"/>
      <w:bookmarkEnd w:id="0"/>
      <w:r w:rsidRPr="005A5A87">
        <w:rPr>
          <w:sz w:val="24"/>
          <w:szCs w:val="24"/>
        </w:rPr>
        <w:t>Montevideo.</w:t>
      </w:r>
    </w:p>
    <w:p w:rsidR="00E23FF0" w:rsidRPr="00E23FF0" w:rsidRDefault="00E23FF0" w:rsidP="00E23FF0">
      <w:pPr>
        <w:ind w:left="-15" w:right="6" w:firstLine="0"/>
        <w:rPr>
          <w:sz w:val="24"/>
          <w:szCs w:val="24"/>
        </w:rPr>
      </w:pPr>
      <w:r w:rsidRPr="00E23FF0">
        <w:rPr>
          <w:sz w:val="24"/>
          <w:szCs w:val="24"/>
        </w:rPr>
        <w:t>Los documentos originales de las importaciones, deberán ser entregados en el Banco por el adjudicatario, siendo el costo de los mismos de su cargo.</w:t>
      </w:r>
    </w:p>
    <w:p w:rsidR="008F3AC3" w:rsidRPr="005A5A87" w:rsidRDefault="008F3AC3" w:rsidP="001617C7">
      <w:pPr>
        <w:ind w:left="-15" w:right="6" w:firstLine="0"/>
        <w:rPr>
          <w:b/>
          <w:sz w:val="24"/>
          <w:szCs w:val="24"/>
        </w:rPr>
      </w:pPr>
      <w:r w:rsidRPr="005A5A87">
        <w:rPr>
          <w:sz w:val="24"/>
          <w:szCs w:val="24"/>
        </w:rPr>
        <w:t>Para cotización en plaza, se deberá discriminar el costo y el IVA.</w:t>
      </w:r>
    </w:p>
    <w:p w:rsidR="009B6251" w:rsidRPr="005A5A87" w:rsidRDefault="009B6251" w:rsidP="009B6251">
      <w:pPr>
        <w:ind w:left="-15" w:right="6" w:firstLine="0"/>
        <w:rPr>
          <w:b/>
          <w:sz w:val="24"/>
          <w:szCs w:val="24"/>
        </w:rPr>
      </w:pPr>
      <w:r w:rsidRPr="005A5A87">
        <w:rPr>
          <w:sz w:val="24"/>
          <w:szCs w:val="24"/>
        </w:rPr>
        <w:t>En caso de aceptar un porcentaje de canje publicitario como parte de pago, se deberá indicar el mismo en cuadro “</w:t>
      </w:r>
      <w:r w:rsidRPr="005A5A87">
        <w:rPr>
          <w:b/>
          <w:sz w:val="24"/>
          <w:szCs w:val="24"/>
        </w:rPr>
        <w:t>Observaciones</w:t>
      </w:r>
      <w:r w:rsidRPr="005A5A87">
        <w:rPr>
          <w:sz w:val="24"/>
          <w:szCs w:val="24"/>
        </w:rPr>
        <w:t xml:space="preserve">”, cuando sea ingresada la oferta en línea en el </w:t>
      </w:r>
      <w:proofErr w:type="spellStart"/>
      <w:r w:rsidRPr="005A5A87">
        <w:rPr>
          <w:sz w:val="24"/>
          <w:szCs w:val="24"/>
        </w:rPr>
        <w:t>Sice</w:t>
      </w:r>
      <w:proofErr w:type="spellEnd"/>
      <w:r w:rsidRPr="005A5A87">
        <w:rPr>
          <w:sz w:val="24"/>
          <w:szCs w:val="24"/>
        </w:rPr>
        <w:t>.</w:t>
      </w:r>
    </w:p>
    <w:p w:rsidR="005B1081" w:rsidRPr="005A5A87" w:rsidRDefault="005B1081" w:rsidP="005B1081">
      <w:pPr>
        <w:pStyle w:val="Textoindependiente"/>
        <w:jc w:val="both"/>
        <w:rPr>
          <w:rFonts w:ascii="Arial" w:hAnsi="Arial" w:cs="Arial"/>
          <w:b w:val="0"/>
          <w:color w:val="000000"/>
          <w:szCs w:val="24"/>
          <w:lang w:val="es-UY"/>
        </w:rPr>
      </w:pPr>
    </w:p>
    <w:p w:rsidR="005B1081" w:rsidRPr="005A5A87" w:rsidRDefault="005B1081">
      <w:pPr>
        <w:ind w:left="-7" w:right="6"/>
        <w:rPr>
          <w:sz w:val="24"/>
          <w:szCs w:val="24"/>
        </w:rPr>
      </w:pPr>
    </w:p>
    <w:p w:rsidR="002543B4" w:rsidRPr="005A5A87" w:rsidRDefault="000A18C0">
      <w:pPr>
        <w:pStyle w:val="Ttulo1"/>
        <w:spacing w:after="326"/>
        <w:ind w:left="-5" w:right="38"/>
        <w:rPr>
          <w:b w:val="0"/>
          <w:color w:val="FF0000"/>
          <w:sz w:val="24"/>
          <w:szCs w:val="24"/>
          <w:u w:val="none"/>
        </w:rPr>
      </w:pPr>
      <w:r w:rsidRPr="005A5A87">
        <w:rPr>
          <w:sz w:val="24"/>
          <w:szCs w:val="24"/>
        </w:rPr>
        <w:t>CAPITULO IV – De la evaluación de las ofertas y adjudicación</w:t>
      </w:r>
      <w:r w:rsidR="00266045" w:rsidRPr="005A5A87">
        <w:rPr>
          <w:sz w:val="24"/>
          <w:szCs w:val="24"/>
        </w:rPr>
        <w:t xml:space="preserve"> </w:t>
      </w:r>
    </w:p>
    <w:p w:rsidR="002641AC" w:rsidRPr="005A5A87" w:rsidRDefault="000A18C0" w:rsidP="002641AC">
      <w:pPr>
        <w:pStyle w:val="Ttulo2"/>
        <w:ind w:left="355"/>
        <w:rPr>
          <w:szCs w:val="24"/>
        </w:rPr>
      </w:pPr>
      <w:r w:rsidRPr="005A5A87">
        <w:rPr>
          <w:szCs w:val="24"/>
        </w:rPr>
        <w:t>1. Evaluación</w:t>
      </w:r>
    </w:p>
    <w:p w:rsidR="002641AC" w:rsidRPr="005A5A87" w:rsidRDefault="002641AC"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 xml:space="preserve">Antecedentes de la empresa proveedora                   </w:t>
      </w:r>
      <w:r w:rsidR="00266045" w:rsidRPr="005A5A87">
        <w:rPr>
          <w:rFonts w:eastAsia="DAAAAA+ArialMT"/>
          <w:sz w:val="24"/>
          <w:szCs w:val="24"/>
        </w:rPr>
        <w:t xml:space="preserve">  8 </w:t>
      </w:r>
      <w:r w:rsidR="001B225C" w:rsidRPr="005A5A87">
        <w:rPr>
          <w:rFonts w:eastAsia="DAAAAA+ArialMT"/>
          <w:sz w:val="24"/>
          <w:szCs w:val="24"/>
        </w:rPr>
        <w:t>puntos</w:t>
      </w:r>
    </w:p>
    <w:p w:rsidR="002641AC" w:rsidRPr="005A5A87" w:rsidRDefault="00266045"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Antecedentes y/o referencias de la solución ofertada</w:t>
      </w:r>
      <w:r w:rsidR="002641AC" w:rsidRPr="005A5A87">
        <w:rPr>
          <w:rFonts w:eastAsia="DAAAAA+ArialMT"/>
          <w:sz w:val="24"/>
          <w:szCs w:val="24"/>
        </w:rPr>
        <w:t xml:space="preserve">                                                       </w:t>
      </w:r>
      <w:r w:rsidRPr="005A5A87">
        <w:rPr>
          <w:rFonts w:eastAsia="DAAAAA+ArialMT"/>
          <w:sz w:val="24"/>
          <w:szCs w:val="24"/>
        </w:rPr>
        <w:t>en medios locales e internacionales</w:t>
      </w:r>
      <w:r w:rsidR="002641AC" w:rsidRPr="005A5A87">
        <w:rPr>
          <w:rFonts w:eastAsia="DAAAAA+ArialMT"/>
          <w:sz w:val="24"/>
          <w:szCs w:val="24"/>
        </w:rPr>
        <w:t>.</w:t>
      </w:r>
      <w:r w:rsidRPr="005A5A87">
        <w:rPr>
          <w:rFonts w:eastAsia="DAAAAA+ArialMT"/>
          <w:sz w:val="24"/>
          <w:szCs w:val="24"/>
        </w:rPr>
        <w:t xml:space="preserve">                            7 puntos</w:t>
      </w:r>
    </w:p>
    <w:p w:rsidR="002641AC" w:rsidRPr="005A5A87" w:rsidRDefault="00266045"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Características Técnicas Generales</w:t>
      </w:r>
      <w:r w:rsidR="002641AC" w:rsidRPr="005A5A87">
        <w:rPr>
          <w:rFonts w:eastAsia="DAAAAA+ArialMT"/>
          <w:sz w:val="24"/>
          <w:szCs w:val="24"/>
        </w:rPr>
        <w:t xml:space="preserve">                     </w:t>
      </w:r>
      <w:r w:rsidRPr="005A5A87">
        <w:rPr>
          <w:rFonts w:eastAsia="DAAAAA+ArialMT"/>
          <w:sz w:val="24"/>
          <w:szCs w:val="24"/>
        </w:rPr>
        <w:t xml:space="preserve">      20</w:t>
      </w:r>
      <w:r w:rsidR="002641AC" w:rsidRPr="005A5A87">
        <w:rPr>
          <w:rFonts w:eastAsia="DAAAAA+ArialMT"/>
          <w:sz w:val="24"/>
          <w:szCs w:val="24"/>
        </w:rPr>
        <w:t xml:space="preserve"> </w:t>
      </w:r>
      <w:r w:rsidR="001B225C" w:rsidRPr="005A5A87">
        <w:rPr>
          <w:rFonts w:eastAsia="DAAAAA+ArialMT"/>
          <w:sz w:val="24"/>
          <w:szCs w:val="24"/>
        </w:rPr>
        <w:t>puntos</w:t>
      </w:r>
    </w:p>
    <w:p w:rsidR="002641AC" w:rsidRPr="005A5A87" w:rsidRDefault="007F7005"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Características Técnicas Extras</w:t>
      </w:r>
      <w:r w:rsidR="002641AC" w:rsidRPr="005A5A87">
        <w:rPr>
          <w:rFonts w:eastAsia="DAAAAA+ArialMT"/>
          <w:sz w:val="24"/>
          <w:szCs w:val="24"/>
        </w:rPr>
        <w:t xml:space="preserve">  </w:t>
      </w:r>
      <w:r w:rsidRPr="005A5A87">
        <w:rPr>
          <w:rFonts w:eastAsia="DAAAAA+ArialMT"/>
          <w:sz w:val="24"/>
          <w:szCs w:val="24"/>
        </w:rPr>
        <w:t xml:space="preserve">                               </w:t>
      </w:r>
      <w:r w:rsidR="002641AC" w:rsidRPr="005A5A87">
        <w:rPr>
          <w:rFonts w:eastAsia="DAAAAA+ArialMT"/>
          <w:sz w:val="24"/>
          <w:szCs w:val="24"/>
        </w:rPr>
        <w:t>1</w:t>
      </w:r>
      <w:r w:rsidRPr="005A5A87">
        <w:rPr>
          <w:rFonts w:eastAsia="DAAAAA+ArialMT"/>
          <w:sz w:val="24"/>
          <w:szCs w:val="24"/>
        </w:rPr>
        <w:t>0</w:t>
      </w:r>
      <w:r w:rsidR="002641AC" w:rsidRPr="005A5A87">
        <w:rPr>
          <w:rFonts w:eastAsia="DAAAAA+ArialMT"/>
          <w:sz w:val="24"/>
          <w:szCs w:val="24"/>
        </w:rPr>
        <w:t xml:space="preserve"> </w:t>
      </w:r>
      <w:r w:rsidRPr="005A5A87">
        <w:rPr>
          <w:rFonts w:eastAsia="DAAAAA+ArialMT"/>
          <w:sz w:val="24"/>
          <w:szCs w:val="24"/>
        </w:rPr>
        <w:t xml:space="preserve"> </w:t>
      </w:r>
      <w:r w:rsidR="001B225C" w:rsidRPr="005A5A87">
        <w:rPr>
          <w:rFonts w:eastAsia="DAAAAA+ArialMT"/>
          <w:sz w:val="24"/>
          <w:szCs w:val="24"/>
        </w:rPr>
        <w:t>puntos</w:t>
      </w:r>
    </w:p>
    <w:p w:rsidR="002641AC" w:rsidRPr="005A5A87" w:rsidRDefault="001B225C"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Propuesta Económica</w:t>
      </w:r>
      <w:r w:rsidR="002641AC" w:rsidRPr="005A5A87">
        <w:rPr>
          <w:rFonts w:eastAsia="DAAAAA+ArialMT"/>
          <w:sz w:val="24"/>
          <w:szCs w:val="24"/>
        </w:rPr>
        <w:t xml:space="preserve">                     </w:t>
      </w:r>
      <w:r w:rsidRPr="005A5A87">
        <w:rPr>
          <w:rFonts w:eastAsia="DAAAAA+ArialMT"/>
          <w:sz w:val="24"/>
          <w:szCs w:val="24"/>
        </w:rPr>
        <w:t xml:space="preserve">                            30 puntos</w:t>
      </w:r>
    </w:p>
    <w:p w:rsidR="002641AC" w:rsidRPr="005A5A87" w:rsidRDefault="001B225C"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Plazo de entrega</w:t>
      </w:r>
      <w:r w:rsidR="002641AC" w:rsidRPr="005A5A87">
        <w:rPr>
          <w:rFonts w:eastAsia="DAAAAA+ArialMT"/>
          <w:sz w:val="24"/>
          <w:szCs w:val="24"/>
        </w:rPr>
        <w:t xml:space="preserve">                                                  </w:t>
      </w:r>
      <w:r w:rsidRPr="005A5A87">
        <w:rPr>
          <w:rFonts w:eastAsia="DAAAAA+ArialMT"/>
          <w:sz w:val="24"/>
          <w:szCs w:val="24"/>
        </w:rPr>
        <w:t xml:space="preserve">       10 puntos</w:t>
      </w:r>
    </w:p>
    <w:p w:rsidR="001B225C" w:rsidRPr="005A5A87" w:rsidRDefault="001B225C"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Canje de Publicidad                                                    15 puntos</w:t>
      </w:r>
    </w:p>
    <w:p w:rsidR="002641AC" w:rsidRDefault="002641AC" w:rsidP="002641AC">
      <w:pPr>
        <w:autoSpaceDE w:val="0"/>
        <w:rPr>
          <w:rFonts w:eastAsia="DAAAAA+ArialMT"/>
          <w:sz w:val="24"/>
          <w:szCs w:val="24"/>
        </w:rPr>
      </w:pPr>
    </w:p>
    <w:p w:rsidR="00B80192" w:rsidRPr="00A80A41" w:rsidRDefault="00B80192" w:rsidP="00B80192">
      <w:pPr>
        <w:pStyle w:val="Prrafodelista"/>
        <w:numPr>
          <w:ilvl w:val="0"/>
          <w:numId w:val="46"/>
        </w:numPr>
        <w:spacing w:after="0" w:line="240" w:lineRule="auto"/>
        <w:rPr>
          <w:b/>
          <w:sz w:val="24"/>
          <w:szCs w:val="24"/>
        </w:rPr>
      </w:pPr>
      <w:r w:rsidRPr="00A80A41">
        <w:rPr>
          <w:b/>
          <w:sz w:val="24"/>
          <w:szCs w:val="24"/>
          <w:u w:val="single"/>
        </w:rPr>
        <w:t>Antecedentes de la empresa proveedora</w:t>
      </w:r>
      <w:r w:rsidRPr="00A80A41">
        <w:rPr>
          <w:b/>
          <w:sz w:val="24"/>
          <w:szCs w:val="24"/>
        </w:rPr>
        <w:t>: (máximo total por este factor: 8 puntos)</w:t>
      </w:r>
    </w:p>
    <w:p w:rsidR="00B80192" w:rsidRPr="00A80A41" w:rsidRDefault="00B80192" w:rsidP="00B80192">
      <w:pPr>
        <w:ind w:left="709" w:right="6" w:firstLine="0"/>
        <w:rPr>
          <w:sz w:val="24"/>
          <w:szCs w:val="24"/>
        </w:rPr>
      </w:pPr>
      <w:r w:rsidRPr="00A80A41">
        <w:rPr>
          <w:sz w:val="24"/>
          <w:szCs w:val="24"/>
        </w:rPr>
        <w:t>Se valorarán los antecedentes de la empresa de los últimos 5 años. Deberán presentar hoja membretada con sello y firma de las empresas públicas y/o privadas donde proveyó los bienes. Es responsabilidad del oferente aportar toda la información necesaria para la correcta valoración de la oferta por parte del Organismo.</w:t>
      </w:r>
    </w:p>
    <w:p w:rsidR="00B80192" w:rsidRPr="00A80A41" w:rsidRDefault="00B80192" w:rsidP="00B80192">
      <w:pPr>
        <w:pStyle w:val="Prrafodelista"/>
        <w:numPr>
          <w:ilvl w:val="0"/>
          <w:numId w:val="46"/>
        </w:numPr>
        <w:spacing w:after="0" w:line="240" w:lineRule="auto"/>
        <w:rPr>
          <w:b/>
          <w:sz w:val="24"/>
          <w:szCs w:val="24"/>
        </w:rPr>
      </w:pPr>
      <w:r w:rsidRPr="00A80A41">
        <w:rPr>
          <w:b/>
          <w:sz w:val="24"/>
          <w:szCs w:val="24"/>
          <w:u w:val="single"/>
        </w:rPr>
        <w:t>Antecedentes y/o referencias de la solución ofertada en medios locales o internacionales</w:t>
      </w:r>
      <w:r w:rsidRPr="00A80A41">
        <w:rPr>
          <w:b/>
          <w:sz w:val="24"/>
          <w:szCs w:val="24"/>
        </w:rPr>
        <w:t>: (máximo total por este factor: 7 puntos)</w:t>
      </w:r>
    </w:p>
    <w:p w:rsidR="00B80192" w:rsidRPr="00A80A41" w:rsidRDefault="00B80192" w:rsidP="006125E6">
      <w:pPr>
        <w:ind w:left="709" w:right="6" w:hanging="1"/>
        <w:rPr>
          <w:sz w:val="24"/>
          <w:szCs w:val="24"/>
        </w:rPr>
      </w:pPr>
      <w:r w:rsidRPr="00A80A41">
        <w:rPr>
          <w:sz w:val="24"/>
          <w:szCs w:val="24"/>
        </w:rPr>
        <w:t xml:space="preserve"> Se valoran los antecedentes y/o referencias de los sistemas ofertados, tanto a nivel local como internacional, la trayectoria de la solución y casos de éxito.</w:t>
      </w:r>
    </w:p>
    <w:p w:rsidR="006125E6" w:rsidRPr="00A80A41" w:rsidRDefault="006125E6" w:rsidP="00B80192">
      <w:pPr>
        <w:ind w:left="709" w:right="6" w:hanging="349"/>
        <w:rPr>
          <w:sz w:val="24"/>
          <w:szCs w:val="24"/>
        </w:rPr>
      </w:pPr>
    </w:p>
    <w:p w:rsidR="006125E6" w:rsidRPr="00A80A41" w:rsidRDefault="00B80192" w:rsidP="00B80192">
      <w:pPr>
        <w:pStyle w:val="Prrafodelista"/>
        <w:numPr>
          <w:ilvl w:val="0"/>
          <w:numId w:val="46"/>
        </w:numPr>
        <w:spacing w:line="247" w:lineRule="auto"/>
        <w:ind w:left="708" w:firstLine="0"/>
        <w:rPr>
          <w:sz w:val="24"/>
          <w:szCs w:val="24"/>
        </w:rPr>
      </w:pPr>
      <w:r w:rsidRPr="00A80A41">
        <w:rPr>
          <w:b/>
          <w:sz w:val="24"/>
          <w:szCs w:val="24"/>
          <w:u w:val="single"/>
        </w:rPr>
        <w:t>Características Técnicas Generales</w:t>
      </w:r>
      <w:r w:rsidRPr="00A80A41">
        <w:rPr>
          <w:b/>
          <w:sz w:val="24"/>
          <w:szCs w:val="24"/>
        </w:rPr>
        <w:t>: (máximo total por éste factor 20 puntos)</w:t>
      </w:r>
    </w:p>
    <w:p w:rsidR="00B80192" w:rsidRPr="00A80A41" w:rsidRDefault="00B80192" w:rsidP="006125E6">
      <w:pPr>
        <w:spacing w:line="247" w:lineRule="auto"/>
        <w:ind w:left="708" w:firstLine="0"/>
        <w:rPr>
          <w:sz w:val="24"/>
          <w:szCs w:val="24"/>
        </w:rPr>
      </w:pPr>
      <w:r w:rsidRPr="00A80A41">
        <w:rPr>
          <w:sz w:val="24"/>
          <w:szCs w:val="24"/>
        </w:rPr>
        <w:t>La dirección técnica evaluará los aspectos técnicos de la solución como ser arquitectura, sistema operativo de los servidores, tipo de base de datos, redundancia, etc.</w:t>
      </w:r>
    </w:p>
    <w:p w:rsidR="00B80192" w:rsidRPr="00A80A41" w:rsidRDefault="00B80192" w:rsidP="00B80192">
      <w:pPr>
        <w:pStyle w:val="Prrafodelista"/>
        <w:rPr>
          <w:sz w:val="24"/>
          <w:szCs w:val="24"/>
        </w:rPr>
      </w:pPr>
    </w:p>
    <w:p w:rsidR="00B80192" w:rsidRPr="00A80A41" w:rsidRDefault="00B80192" w:rsidP="00B80192">
      <w:pPr>
        <w:pStyle w:val="Prrafodelista"/>
        <w:numPr>
          <w:ilvl w:val="0"/>
          <w:numId w:val="46"/>
        </w:numPr>
        <w:spacing w:line="247" w:lineRule="auto"/>
        <w:rPr>
          <w:b/>
          <w:sz w:val="24"/>
          <w:szCs w:val="24"/>
        </w:rPr>
      </w:pPr>
      <w:r w:rsidRPr="00A80A41">
        <w:rPr>
          <w:b/>
          <w:sz w:val="24"/>
          <w:szCs w:val="24"/>
          <w:u w:val="single"/>
        </w:rPr>
        <w:t>Características Técnicas Extras:</w:t>
      </w:r>
      <w:r w:rsidRPr="00A80A41">
        <w:rPr>
          <w:b/>
          <w:sz w:val="24"/>
          <w:szCs w:val="24"/>
        </w:rPr>
        <w:t xml:space="preserve"> (máximo total por éste factor: 10 </w:t>
      </w:r>
    </w:p>
    <w:p w:rsidR="00B80192" w:rsidRPr="00A80A41" w:rsidRDefault="00B80192" w:rsidP="00B80192">
      <w:pPr>
        <w:pStyle w:val="Prrafodelista"/>
        <w:ind w:left="8" w:firstLine="0"/>
        <w:rPr>
          <w:b/>
          <w:sz w:val="24"/>
          <w:szCs w:val="24"/>
        </w:rPr>
      </w:pPr>
      <w:proofErr w:type="gramStart"/>
      <w:r w:rsidRPr="00A80A41">
        <w:rPr>
          <w:b/>
          <w:sz w:val="24"/>
          <w:szCs w:val="24"/>
        </w:rPr>
        <w:t>puntos</w:t>
      </w:r>
      <w:proofErr w:type="gramEnd"/>
      <w:r w:rsidRPr="00A80A41">
        <w:rPr>
          <w:b/>
          <w:sz w:val="24"/>
          <w:szCs w:val="24"/>
        </w:rPr>
        <w:t>)</w:t>
      </w:r>
    </w:p>
    <w:p w:rsidR="00B80192" w:rsidRPr="00A80A41" w:rsidRDefault="00B80192" w:rsidP="00B80192">
      <w:pPr>
        <w:pStyle w:val="Prrafodelista"/>
        <w:spacing w:after="0" w:line="240" w:lineRule="auto"/>
        <w:ind w:left="737" w:firstLine="0"/>
        <w:rPr>
          <w:b/>
          <w:sz w:val="24"/>
          <w:szCs w:val="24"/>
        </w:rPr>
      </w:pPr>
      <w:r w:rsidRPr="00A80A41">
        <w:rPr>
          <w:sz w:val="24"/>
          <w:szCs w:val="24"/>
        </w:rPr>
        <w:t>Las características técnicas que superen los requisitos mínimos van a ser puntuados en forma independiente.</w:t>
      </w:r>
    </w:p>
    <w:p w:rsidR="00B80192" w:rsidRPr="00A80A41" w:rsidRDefault="00B80192" w:rsidP="00B80192">
      <w:pPr>
        <w:pStyle w:val="Prrafodelista"/>
        <w:spacing w:after="0" w:line="240" w:lineRule="auto"/>
        <w:ind w:left="737" w:firstLine="0"/>
        <w:rPr>
          <w:sz w:val="24"/>
          <w:szCs w:val="24"/>
        </w:rPr>
      </w:pPr>
    </w:p>
    <w:p w:rsidR="00B80192" w:rsidRPr="00A80A41" w:rsidRDefault="00B80192" w:rsidP="00B80192">
      <w:pPr>
        <w:pStyle w:val="Prrafodelista"/>
        <w:numPr>
          <w:ilvl w:val="0"/>
          <w:numId w:val="46"/>
        </w:numPr>
        <w:spacing w:after="0" w:line="240" w:lineRule="auto"/>
        <w:rPr>
          <w:b/>
          <w:sz w:val="24"/>
          <w:szCs w:val="24"/>
        </w:rPr>
      </w:pPr>
      <w:r w:rsidRPr="00A80A41">
        <w:rPr>
          <w:b/>
          <w:sz w:val="24"/>
          <w:szCs w:val="24"/>
          <w:u w:val="single"/>
        </w:rPr>
        <w:t>Propuesta económica</w:t>
      </w:r>
      <w:r w:rsidRPr="00A80A41">
        <w:rPr>
          <w:b/>
          <w:sz w:val="24"/>
          <w:szCs w:val="24"/>
        </w:rPr>
        <w:t>: (máximo total por este factor: 30 puntos)</w:t>
      </w:r>
    </w:p>
    <w:p w:rsidR="00B80192" w:rsidRPr="00A80A41" w:rsidRDefault="00B80192" w:rsidP="00B80192">
      <w:pPr>
        <w:ind w:left="709" w:firstLine="0"/>
        <w:rPr>
          <w:sz w:val="24"/>
          <w:szCs w:val="24"/>
        </w:rPr>
      </w:pPr>
      <w:r w:rsidRPr="00A80A41">
        <w:rPr>
          <w:sz w:val="24"/>
          <w:szCs w:val="24"/>
        </w:rPr>
        <w:t>Se asignarán 30 puntos a la oferta de menor precio. A cada una de las restantes se le asignará un puntaje proporcionalmente menor, resultante de su comparación con la primera.</w:t>
      </w:r>
    </w:p>
    <w:p w:rsidR="00B80192" w:rsidRPr="00A80A41" w:rsidRDefault="00B80192" w:rsidP="00B80192">
      <w:pPr>
        <w:pStyle w:val="Prrafodelista"/>
        <w:numPr>
          <w:ilvl w:val="0"/>
          <w:numId w:val="46"/>
        </w:numPr>
        <w:spacing w:line="247" w:lineRule="auto"/>
        <w:rPr>
          <w:sz w:val="24"/>
          <w:szCs w:val="24"/>
        </w:rPr>
      </w:pPr>
      <w:r w:rsidRPr="00A80A41">
        <w:rPr>
          <w:b/>
          <w:sz w:val="24"/>
          <w:szCs w:val="24"/>
          <w:u w:val="single"/>
        </w:rPr>
        <w:t>Plazo de entrega</w:t>
      </w:r>
      <w:r w:rsidRPr="00A80A41">
        <w:rPr>
          <w:b/>
          <w:sz w:val="24"/>
          <w:szCs w:val="24"/>
        </w:rPr>
        <w:t>: (máximo total por éste factor:10 puntos)</w:t>
      </w:r>
    </w:p>
    <w:p w:rsidR="00B80192" w:rsidRPr="00A80A41" w:rsidRDefault="00B80192" w:rsidP="00B80192">
      <w:pPr>
        <w:pStyle w:val="Prrafodelista"/>
        <w:rPr>
          <w:sz w:val="24"/>
          <w:szCs w:val="24"/>
        </w:rPr>
      </w:pPr>
      <w:r w:rsidRPr="00A80A41">
        <w:rPr>
          <w:sz w:val="24"/>
          <w:szCs w:val="24"/>
        </w:rPr>
        <w:t>Se valora la reducción del tiempo de entrega de la solución</w:t>
      </w:r>
    </w:p>
    <w:p w:rsidR="00B80192" w:rsidRPr="00A80A41" w:rsidRDefault="00B80192" w:rsidP="00B80192">
      <w:pPr>
        <w:pStyle w:val="Prrafodelista"/>
        <w:ind w:left="8" w:firstLine="0"/>
        <w:rPr>
          <w:b/>
          <w:sz w:val="24"/>
          <w:szCs w:val="24"/>
        </w:rPr>
      </w:pPr>
    </w:p>
    <w:p w:rsidR="00B80192" w:rsidRPr="00A80A41" w:rsidRDefault="00B80192" w:rsidP="00B80192">
      <w:pPr>
        <w:pStyle w:val="Prrafodelista"/>
        <w:numPr>
          <w:ilvl w:val="0"/>
          <w:numId w:val="46"/>
        </w:numPr>
        <w:spacing w:line="247" w:lineRule="auto"/>
        <w:rPr>
          <w:b/>
          <w:sz w:val="24"/>
          <w:szCs w:val="24"/>
        </w:rPr>
      </w:pPr>
      <w:r w:rsidRPr="00A80A41">
        <w:rPr>
          <w:b/>
          <w:sz w:val="24"/>
          <w:szCs w:val="24"/>
          <w:u w:val="single"/>
        </w:rPr>
        <w:t>Canje de publicidad:</w:t>
      </w:r>
      <w:r w:rsidRPr="00A80A41">
        <w:rPr>
          <w:b/>
          <w:sz w:val="24"/>
          <w:szCs w:val="24"/>
        </w:rPr>
        <w:t xml:space="preserve"> (máximo total por este factor: 15 puntos)</w:t>
      </w:r>
    </w:p>
    <w:p w:rsidR="00B80192" w:rsidRPr="00A80A41" w:rsidRDefault="00B80192" w:rsidP="00B80192">
      <w:pPr>
        <w:pStyle w:val="Prrafodelista"/>
        <w:ind w:left="737" w:firstLine="0"/>
        <w:rPr>
          <w:sz w:val="24"/>
          <w:szCs w:val="24"/>
        </w:rPr>
      </w:pPr>
      <w:r w:rsidRPr="00A80A41">
        <w:rPr>
          <w:sz w:val="24"/>
          <w:szCs w:val="24"/>
        </w:rPr>
        <w:t>Se asignarán hasta 15 puntos a aquellos oferentes cuyo precio esté conformado en hasta un 50% del precio en la modalidad de canje publicitario.</w:t>
      </w:r>
    </w:p>
    <w:p w:rsidR="00B80192" w:rsidRPr="00A80A41" w:rsidRDefault="00B80192" w:rsidP="002641AC">
      <w:pPr>
        <w:autoSpaceDE w:val="0"/>
        <w:rPr>
          <w:rFonts w:eastAsia="DAAAAA+ArialMT"/>
          <w:sz w:val="24"/>
          <w:szCs w:val="24"/>
        </w:rPr>
      </w:pPr>
    </w:p>
    <w:p w:rsidR="00C24253" w:rsidRPr="00A80A41" w:rsidRDefault="00C24253" w:rsidP="001274B3">
      <w:pPr>
        <w:ind w:left="368"/>
        <w:rPr>
          <w:b/>
          <w:sz w:val="24"/>
          <w:szCs w:val="24"/>
        </w:rPr>
      </w:pPr>
      <w:r w:rsidRPr="00A80A41">
        <w:rPr>
          <w:b/>
          <w:sz w:val="24"/>
          <w:szCs w:val="24"/>
        </w:rPr>
        <w:t>Es especial interés de la Administración, que las ofertas contengan un porcentaje del costo en forma de Canje Publicitario.</w:t>
      </w:r>
    </w:p>
    <w:p w:rsidR="001274B3" w:rsidRPr="00A80A41" w:rsidRDefault="001274B3" w:rsidP="007E3241">
      <w:pPr>
        <w:pStyle w:val="Prrafodelista"/>
        <w:ind w:firstLine="0"/>
        <w:rPr>
          <w:sz w:val="24"/>
          <w:szCs w:val="24"/>
        </w:rPr>
      </w:pPr>
    </w:p>
    <w:p w:rsidR="002641AC" w:rsidRPr="00A80A41" w:rsidRDefault="002641AC" w:rsidP="00343A39">
      <w:pPr>
        <w:ind w:left="0" w:firstLine="0"/>
        <w:rPr>
          <w:sz w:val="24"/>
          <w:szCs w:val="24"/>
        </w:rPr>
      </w:pPr>
      <w:r w:rsidRPr="00A80A41">
        <w:rPr>
          <w:b/>
          <w:sz w:val="24"/>
          <w:szCs w:val="24"/>
        </w:rPr>
        <w:t xml:space="preserve">Incumplimientos: </w:t>
      </w:r>
      <w:r w:rsidRPr="00A80A41">
        <w:rPr>
          <w:sz w:val="24"/>
          <w:szCs w:val="24"/>
        </w:rPr>
        <w:t xml:space="preserve">Se evaluarán los incumplimientos y sanciones registrados en </w:t>
      </w:r>
      <w:r w:rsidR="00343A39" w:rsidRPr="00A80A41">
        <w:rPr>
          <w:sz w:val="24"/>
          <w:szCs w:val="24"/>
        </w:rPr>
        <w:t xml:space="preserve">  </w:t>
      </w:r>
      <w:r w:rsidRPr="00A80A41">
        <w:rPr>
          <w:sz w:val="24"/>
          <w:szCs w:val="24"/>
        </w:rPr>
        <w:t>SECAN o en RUPE, en los últimos 3 años, pudiendo descontar hasta 20 puntos del total adjudicado a cada empresa</w:t>
      </w:r>
      <w:r w:rsidR="002A0045" w:rsidRPr="00A80A41">
        <w:rPr>
          <w:sz w:val="24"/>
          <w:szCs w:val="24"/>
        </w:rPr>
        <w:t>, prorrateándose de acuerdo al grado de la sanción.</w:t>
      </w:r>
      <w:r w:rsidR="005A0DDC" w:rsidRPr="00A80A41">
        <w:rPr>
          <w:sz w:val="24"/>
          <w:szCs w:val="24"/>
        </w:rPr>
        <w:t xml:space="preserve"> </w:t>
      </w:r>
    </w:p>
    <w:p w:rsidR="00B23282" w:rsidRPr="00A80A41" w:rsidRDefault="00B23282" w:rsidP="00B23282">
      <w:pPr>
        <w:ind w:left="360"/>
        <w:rPr>
          <w:sz w:val="24"/>
          <w:szCs w:val="24"/>
        </w:rPr>
      </w:pPr>
      <w:r w:rsidRPr="00A80A41">
        <w:rPr>
          <w:sz w:val="24"/>
          <w:szCs w:val="24"/>
        </w:rPr>
        <w:t xml:space="preserve"> </w:t>
      </w:r>
    </w:p>
    <w:p w:rsidR="002543B4" w:rsidRPr="00A80A41" w:rsidRDefault="000A18C0">
      <w:pPr>
        <w:pStyle w:val="Ttulo2"/>
        <w:spacing w:after="410"/>
        <w:ind w:left="355"/>
        <w:rPr>
          <w:szCs w:val="24"/>
        </w:rPr>
      </w:pPr>
      <w:r w:rsidRPr="00A80A41">
        <w:rPr>
          <w:szCs w:val="24"/>
        </w:rPr>
        <w:t>2. Adjudicación</w:t>
      </w:r>
    </w:p>
    <w:p w:rsidR="002543B4" w:rsidRPr="00A80A41" w:rsidRDefault="00624003">
      <w:pPr>
        <w:ind w:left="368" w:right="6"/>
        <w:rPr>
          <w:sz w:val="24"/>
          <w:szCs w:val="24"/>
        </w:rPr>
      </w:pPr>
      <w:r w:rsidRPr="00A80A41">
        <w:rPr>
          <w:sz w:val="24"/>
          <w:szCs w:val="24"/>
        </w:rPr>
        <w:t>La adjudicación podrá hacerse a personas jurídicas diferentes</w:t>
      </w:r>
      <w:r w:rsidR="000A18C0" w:rsidRPr="00A80A41">
        <w:rPr>
          <w:sz w:val="24"/>
          <w:szCs w:val="24"/>
        </w:rPr>
        <w:t>, cuya</w:t>
      </w:r>
      <w:r w:rsidRPr="00A80A41">
        <w:rPr>
          <w:sz w:val="24"/>
          <w:szCs w:val="24"/>
        </w:rPr>
        <w:t>s</w:t>
      </w:r>
      <w:r w:rsidR="000A18C0" w:rsidRPr="00A80A41">
        <w:rPr>
          <w:sz w:val="24"/>
          <w:szCs w:val="24"/>
        </w:rPr>
        <w:t xml:space="preserve"> oferta</w:t>
      </w:r>
      <w:r w:rsidRPr="00A80A41">
        <w:rPr>
          <w:sz w:val="24"/>
          <w:szCs w:val="24"/>
        </w:rPr>
        <w:t>s</w:t>
      </w:r>
      <w:r w:rsidR="000A18C0" w:rsidRPr="00A80A41">
        <w:rPr>
          <w:sz w:val="24"/>
          <w:szCs w:val="24"/>
        </w:rPr>
        <w:t xml:space="preserve"> obtenga</w:t>
      </w:r>
      <w:r w:rsidR="001B3A55" w:rsidRPr="00A80A41">
        <w:rPr>
          <w:sz w:val="24"/>
          <w:szCs w:val="24"/>
        </w:rPr>
        <w:t>n</w:t>
      </w:r>
      <w:r w:rsidR="000A18C0" w:rsidRPr="00A80A41">
        <w:rPr>
          <w:sz w:val="24"/>
          <w:szCs w:val="24"/>
        </w:rPr>
        <w:t xml:space="preserve"> mayor puntaje de acuerdo a los factores detallados anteriormente</w:t>
      </w:r>
      <w:r w:rsidR="000A18C0" w:rsidRPr="00A80A41">
        <w:rPr>
          <w:sz w:val="24"/>
          <w:szCs w:val="24"/>
          <w:highlight w:val="lightGray"/>
        </w:rPr>
        <w:t>.</w:t>
      </w:r>
      <w:r w:rsidR="007A5DB4" w:rsidRPr="00A80A41">
        <w:rPr>
          <w:color w:val="FF0000"/>
          <w:sz w:val="24"/>
          <w:szCs w:val="24"/>
        </w:rPr>
        <w:t xml:space="preserve"> </w:t>
      </w:r>
      <w:r w:rsidR="001B1033" w:rsidRPr="00A80A41">
        <w:rPr>
          <w:sz w:val="24"/>
          <w:szCs w:val="24"/>
        </w:rPr>
        <w:t>SECAN</w:t>
      </w:r>
      <w:r w:rsidR="000A18C0" w:rsidRPr="00A80A41">
        <w:rPr>
          <w:sz w:val="24"/>
          <w:szCs w:val="24"/>
        </w:rPr>
        <w:t xml:space="preserve">, se reserva el derecho de dejar sin efecto el </w:t>
      </w:r>
      <w:r w:rsidR="001B1033" w:rsidRPr="00A80A41">
        <w:rPr>
          <w:sz w:val="24"/>
          <w:szCs w:val="24"/>
        </w:rPr>
        <w:t>presente llamado</w:t>
      </w:r>
      <w:r w:rsidR="000A18C0" w:rsidRPr="00A80A41">
        <w:rPr>
          <w:sz w:val="24"/>
          <w:szCs w:val="24"/>
        </w:rPr>
        <w:t>, si las ofertas presentadas no fueran suficientes ni convenientes a su juicio o a su sólo criterio.</w:t>
      </w:r>
    </w:p>
    <w:p w:rsidR="002543B4" w:rsidRPr="00A80A41" w:rsidRDefault="000A18C0">
      <w:pPr>
        <w:spacing w:after="526"/>
        <w:ind w:left="368" w:right="6"/>
        <w:rPr>
          <w:sz w:val="24"/>
          <w:szCs w:val="24"/>
        </w:rPr>
      </w:pPr>
      <w:r w:rsidRPr="00A80A41">
        <w:rPr>
          <w:sz w:val="24"/>
          <w:szCs w:val="24"/>
        </w:rPr>
        <w:t xml:space="preserve">Si el adjudicatario no pudiere cumplir total o parcialmente con lo estipulado </w:t>
      </w:r>
      <w:r w:rsidR="001B1033" w:rsidRPr="00A80A41">
        <w:rPr>
          <w:sz w:val="24"/>
          <w:szCs w:val="24"/>
        </w:rPr>
        <w:t xml:space="preserve">en el Pliego de Condiciones, SECAN </w:t>
      </w:r>
      <w:r w:rsidRPr="00A80A41">
        <w:rPr>
          <w:sz w:val="24"/>
          <w:szCs w:val="24"/>
        </w:rPr>
        <w:t xml:space="preserve">se reserva el derecho de </w:t>
      </w:r>
      <w:r w:rsidRPr="00A80A41">
        <w:rPr>
          <w:sz w:val="24"/>
          <w:szCs w:val="24"/>
        </w:rPr>
        <w:lastRenderedPageBreak/>
        <w:t>dejar sin efecto esa adjudicación, sin perjuicio de la aplicación de las sanciones contractuales que correspondieren y adjudicar el objeto de la presente Licitación a la empresa que haya calificado en segundo lugar y así sucesivamente.</w:t>
      </w:r>
    </w:p>
    <w:p w:rsidR="00910DEC" w:rsidRPr="00A80A41" w:rsidRDefault="00910DEC" w:rsidP="00910DEC">
      <w:pPr>
        <w:pStyle w:val="Ttulo1"/>
        <w:spacing w:after="0" w:line="359" w:lineRule="auto"/>
        <w:ind w:left="-5" w:right="38"/>
        <w:jc w:val="both"/>
        <w:rPr>
          <w:sz w:val="24"/>
          <w:szCs w:val="24"/>
        </w:rPr>
      </w:pPr>
      <w:r w:rsidRPr="00A80A41">
        <w:rPr>
          <w:sz w:val="24"/>
          <w:szCs w:val="24"/>
        </w:rPr>
        <w:t>CAPITULO V – Derechos de la Administración</w:t>
      </w:r>
    </w:p>
    <w:p w:rsidR="00910DEC" w:rsidRPr="00A80A41" w:rsidRDefault="00910DEC" w:rsidP="00910DEC">
      <w:pPr>
        <w:pStyle w:val="Textoindependiente3"/>
        <w:rPr>
          <w:sz w:val="24"/>
          <w:szCs w:val="24"/>
        </w:rPr>
      </w:pPr>
      <w:r w:rsidRPr="00A80A41">
        <w:rPr>
          <w:sz w:val="24"/>
          <w:szCs w:val="24"/>
        </w:rPr>
        <w:t>SECAN se reserva los derechos de:</w:t>
      </w:r>
    </w:p>
    <w:p w:rsidR="00910DEC" w:rsidRPr="00A80A41" w:rsidRDefault="00910DEC" w:rsidP="00584A3A">
      <w:pPr>
        <w:pStyle w:val="Textoindependiente3"/>
        <w:numPr>
          <w:ilvl w:val="0"/>
          <w:numId w:val="18"/>
        </w:numPr>
        <w:spacing w:after="0" w:line="240" w:lineRule="auto"/>
        <w:rPr>
          <w:sz w:val="24"/>
          <w:szCs w:val="24"/>
        </w:rPr>
      </w:pPr>
      <w:r w:rsidRPr="00A80A41">
        <w:rPr>
          <w:sz w:val="24"/>
          <w:szCs w:val="24"/>
        </w:rPr>
        <w:t xml:space="preserve">Dejar sin efecto en cualquier momento el presente llamado, sin que ello implique responsabilidad alguna de su parte; lo cual no dará derecho a los participantes a reclamar por gastos, honorarios o indemnizaciones por daños y perjuicios.   </w:t>
      </w:r>
    </w:p>
    <w:p w:rsidR="00910DEC" w:rsidRPr="00A80A41" w:rsidRDefault="00910DEC" w:rsidP="00584A3A">
      <w:pPr>
        <w:pStyle w:val="Textoindependiente3"/>
        <w:numPr>
          <w:ilvl w:val="0"/>
          <w:numId w:val="18"/>
        </w:numPr>
        <w:spacing w:after="0" w:line="240" w:lineRule="auto"/>
        <w:rPr>
          <w:sz w:val="24"/>
          <w:szCs w:val="24"/>
        </w:rPr>
      </w:pPr>
      <w:r w:rsidRPr="00A80A41">
        <w:rPr>
          <w:sz w:val="24"/>
          <w:szCs w:val="24"/>
        </w:rPr>
        <w:t>Pedir a cualquier oferente aclaraciones o información adicional sobre sus propuestas, en la medida en que ello no implique vulnerar la debida igualdad de los oferentes, así como pedir a los clientes para los que ha trabajado, referencias e información ampliatoria relativa a sus antecedentes;</w:t>
      </w:r>
    </w:p>
    <w:p w:rsidR="00910DEC" w:rsidRPr="00A80A41" w:rsidRDefault="00910DEC" w:rsidP="00584A3A">
      <w:pPr>
        <w:pStyle w:val="Textoindependiente3"/>
        <w:numPr>
          <w:ilvl w:val="0"/>
          <w:numId w:val="18"/>
        </w:numPr>
        <w:spacing w:after="0" w:line="240" w:lineRule="auto"/>
        <w:rPr>
          <w:sz w:val="24"/>
          <w:szCs w:val="24"/>
        </w:rPr>
      </w:pPr>
      <w:r w:rsidRPr="00A80A41">
        <w:rPr>
          <w:sz w:val="24"/>
          <w:szCs w:val="24"/>
        </w:rPr>
        <w:t>Establecer negociaciones tendientes a la mejora del precio, negociación y/o solicitud de mejora de las condiciones de la oferta, en la hipótesis respectivamente previstas por el TOCAF</w:t>
      </w:r>
    </w:p>
    <w:p w:rsidR="00910DEC" w:rsidRPr="00A80A41" w:rsidRDefault="00910DEC" w:rsidP="00584A3A">
      <w:pPr>
        <w:pStyle w:val="Textoindependiente3"/>
        <w:numPr>
          <w:ilvl w:val="0"/>
          <w:numId w:val="18"/>
        </w:numPr>
        <w:spacing w:after="0" w:line="240" w:lineRule="auto"/>
        <w:rPr>
          <w:sz w:val="24"/>
          <w:szCs w:val="24"/>
        </w:rPr>
      </w:pPr>
      <w:r w:rsidRPr="00A80A41">
        <w:rPr>
          <w:sz w:val="24"/>
          <w:szCs w:val="24"/>
        </w:rPr>
        <w:t>No aceptar ninguna de las propuestas recibidas, si considera que no cumplen con los requisitos o no le resultan convenientes</w:t>
      </w:r>
    </w:p>
    <w:p w:rsidR="00910DEC" w:rsidRPr="00A80A41" w:rsidRDefault="00910DEC">
      <w:pPr>
        <w:spacing w:after="526"/>
        <w:ind w:left="368" w:right="6"/>
        <w:rPr>
          <w:sz w:val="24"/>
          <w:szCs w:val="24"/>
        </w:rPr>
      </w:pPr>
    </w:p>
    <w:p w:rsidR="002543B4" w:rsidRPr="00A80A41" w:rsidRDefault="000A18C0" w:rsidP="0083029B">
      <w:pPr>
        <w:pStyle w:val="Ttulo1"/>
        <w:spacing w:after="0" w:line="359" w:lineRule="auto"/>
        <w:ind w:left="-5" w:right="38"/>
        <w:jc w:val="both"/>
        <w:rPr>
          <w:sz w:val="24"/>
          <w:szCs w:val="24"/>
        </w:rPr>
      </w:pPr>
      <w:r w:rsidRPr="00A80A41">
        <w:rPr>
          <w:sz w:val="24"/>
          <w:szCs w:val="24"/>
        </w:rPr>
        <w:t>CAPITULO V</w:t>
      </w:r>
      <w:r w:rsidR="00910DEC" w:rsidRPr="00A80A41">
        <w:rPr>
          <w:sz w:val="24"/>
          <w:szCs w:val="24"/>
        </w:rPr>
        <w:t>I</w:t>
      </w:r>
      <w:r w:rsidRPr="00A80A41">
        <w:rPr>
          <w:sz w:val="24"/>
          <w:szCs w:val="24"/>
        </w:rPr>
        <w:t xml:space="preserve"> – </w:t>
      </w:r>
      <w:r w:rsidR="0083029B" w:rsidRPr="00A80A41">
        <w:rPr>
          <w:sz w:val="24"/>
          <w:szCs w:val="24"/>
        </w:rPr>
        <w:t>Documentación</w:t>
      </w:r>
      <w:r w:rsidR="000804DB" w:rsidRPr="00A80A41">
        <w:rPr>
          <w:sz w:val="24"/>
          <w:szCs w:val="24"/>
        </w:rPr>
        <w:t xml:space="preserve"> y Requisitos a presentar por el Adjudicatario,  de carácter  formal.</w:t>
      </w:r>
    </w:p>
    <w:p w:rsidR="00373845" w:rsidRPr="00A80A41" w:rsidRDefault="00373845" w:rsidP="00373845">
      <w:pPr>
        <w:spacing w:after="8"/>
        <w:ind w:left="1003" w:right="6" w:firstLine="0"/>
        <w:rPr>
          <w:sz w:val="24"/>
          <w:szCs w:val="24"/>
        </w:rPr>
      </w:pPr>
    </w:p>
    <w:p w:rsidR="00373845" w:rsidRPr="00A80A41" w:rsidRDefault="00373845" w:rsidP="0083029B">
      <w:pPr>
        <w:spacing w:after="8"/>
        <w:ind w:left="0" w:right="6" w:firstLine="0"/>
        <w:rPr>
          <w:sz w:val="24"/>
          <w:szCs w:val="24"/>
        </w:rPr>
      </w:pPr>
    </w:p>
    <w:p w:rsidR="002543B4" w:rsidRPr="00A80A41" w:rsidRDefault="000A18C0" w:rsidP="00584A3A">
      <w:pPr>
        <w:numPr>
          <w:ilvl w:val="0"/>
          <w:numId w:val="21"/>
        </w:numPr>
        <w:spacing w:after="8"/>
        <w:ind w:right="6" w:hanging="360"/>
        <w:rPr>
          <w:sz w:val="24"/>
          <w:szCs w:val="24"/>
        </w:rPr>
      </w:pPr>
      <w:r w:rsidRPr="00A80A41">
        <w:rPr>
          <w:sz w:val="24"/>
          <w:szCs w:val="24"/>
        </w:rPr>
        <w:t xml:space="preserve">Deberá estar inscripto en el Registro Único de Proveedores del Estado (RUPE) conforme a lo dispuesto por el Decreto del Poder Ejecutivo N° 155/013 de 21 de mayo de 2013, </w:t>
      </w:r>
      <w:r w:rsidR="00247A9C" w:rsidRPr="00A80A41">
        <w:rPr>
          <w:sz w:val="24"/>
          <w:szCs w:val="24"/>
        </w:rPr>
        <w:t xml:space="preserve">admitiéndose a tal efecto su registro </w:t>
      </w:r>
      <w:r w:rsidRPr="00A80A41">
        <w:rPr>
          <w:sz w:val="24"/>
          <w:szCs w:val="24"/>
        </w:rPr>
        <w:t>en calidad de</w:t>
      </w:r>
      <w:r w:rsidR="006C4A1C" w:rsidRPr="00A80A41">
        <w:rPr>
          <w:sz w:val="24"/>
          <w:szCs w:val="24"/>
        </w:rPr>
        <w:t xml:space="preserve"> EN INGRESO O</w:t>
      </w:r>
      <w:r w:rsidRPr="00A80A41">
        <w:rPr>
          <w:sz w:val="24"/>
          <w:szCs w:val="24"/>
        </w:rPr>
        <w:t xml:space="preserve"> ACTIVO.</w:t>
      </w:r>
      <w:r w:rsidR="00584A3A" w:rsidRPr="00A80A41">
        <w:rPr>
          <w:sz w:val="24"/>
          <w:szCs w:val="24"/>
        </w:rPr>
        <w:t xml:space="preserve"> Deberá estar en estado ACTIVO </w:t>
      </w:r>
      <w:r w:rsidR="00DC6507" w:rsidRPr="00A80A41">
        <w:rPr>
          <w:sz w:val="24"/>
          <w:szCs w:val="24"/>
        </w:rPr>
        <w:t xml:space="preserve"> en el momento </w:t>
      </w:r>
      <w:r w:rsidR="001A044B" w:rsidRPr="00A80A41">
        <w:rPr>
          <w:sz w:val="24"/>
          <w:szCs w:val="24"/>
        </w:rPr>
        <w:t>de</w:t>
      </w:r>
      <w:r w:rsidR="00584A3A" w:rsidRPr="00A80A41">
        <w:rPr>
          <w:sz w:val="24"/>
          <w:szCs w:val="24"/>
        </w:rPr>
        <w:t xml:space="preserve"> </w:t>
      </w:r>
      <w:r w:rsidR="00DC6507" w:rsidRPr="00A80A41">
        <w:rPr>
          <w:sz w:val="24"/>
          <w:szCs w:val="24"/>
        </w:rPr>
        <w:t xml:space="preserve">la </w:t>
      </w:r>
      <w:r w:rsidR="00584A3A" w:rsidRPr="00A80A41">
        <w:rPr>
          <w:sz w:val="24"/>
          <w:szCs w:val="24"/>
        </w:rPr>
        <w:t>adjudicaci</w:t>
      </w:r>
      <w:r w:rsidR="000F027D" w:rsidRPr="00A80A41">
        <w:rPr>
          <w:sz w:val="24"/>
          <w:szCs w:val="24"/>
        </w:rPr>
        <w:t>ón en ACCE.</w:t>
      </w:r>
    </w:p>
    <w:p w:rsidR="002543B4" w:rsidRPr="00A80A41" w:rsidRDefault="000A18C0" w:rsidP="00584A3A">
      <w:pPr>
        <w:numPr>
          <w:ilvl w:val="0"/>
          <w:numId w:val="21"/>
        </w:numPr>
        <w:spacing w:after="8"/>
        <w:ind w:right="6" w:hanging="360"/>
        <w:rPr>
          <w:sz w:val="24"/>
          <w:szCs w:val="24"/>
        </w:rPr>
      </w:pPr>
      <w:r w:rsidRPr="00A80A41">
        <w:rPr>
          <w:sz w:val="24"/>
          <w:szCs w:val="24"/>
        </w:rPr>
        <w:t>Declarar que está en condiciones de contratar con</w:t>
      </w:r>
      <w:r w:rsidR="00373845" w:rsidRPr="00A80A41">
        <w:rPr>
          <w:sz w:val="24"/>
          <w:szCs w:val="24"/>
        </w:rPr>
        <w:t xml:space="preserve"> SECAN </w:t>
      </w:r>
      <w:r w:rsidRPr="00A80A41">
        <w:rPr>
          <w:sz w:val="24"/>
          <w:szCs w:val="24"/>
        </w:rPr>
        <w:t>de acuerdo con el Art 46 del TOCAF, Decreto  150 del 11.05.12.</w:t>
      </w:r>
    </w:p>
    <w:p w:rsidR="002543B4" w:rsidRPr="00A80A41" w:rsidRDefault="000A18C0" w:rsidP="00584A3A">
      <w:pPr>
        <w:numPr>
          <w:ilvl w:val="0"/>
          <w:numId w:val="21"/>
        </w:numPr>
        <w:spacing w:after="8"/>
        <w:ind w:right="6" w:hanging="360"/>
        <w:rPr>
          <w:sz w:val="24"/>
          <w:szCs w:val="24"/>
        </w:rPr>
      </w:pPr>
      <w:r w:rsidRPr="00A80A41">
        <w:rPr>
          <w:sz w:val="24"/>
          <w:szCs w:val="24"/>
        </w:rPr>
        <w:t>Conocer y aceptar las disposiciones del Decreto 114/82, referente a las normas de aplicación del Convenio  Internacional del Trabajo Número 94 en los contratos celebrados con las autoridades públicas.</w:t>
      </w:r>
    </w:p>
    <w:p w:rsidR="00373845" w:rsidRPr="00A80A41" w:rsidRDefault="00373845">
      <w:pPr>
        <w:pStyle w:val="Ttulo2"/>
        <w:spacing w:after="273"/>
        <w:ind w:left="355"/>
        <w:rPr>
          <w:szCs w:val="24"/>
        </w:rPr>
      </w:pPr>
    </w:p>
    <w:p w:rsidR="002543B4" w:rsidRPr="00A80A41" w:rsidRDefault="00584A3A" w:rsidP="00B25EC4">
      <w:pPr>
        <w:pStyle w:val="Ttulo1"/>
        <w:spacing w:after="290"/>
        <w:ind w:left="-5" w:right="38"/>
        <w:rPr>
          <w:sz w:val="24"/>
          <w:szCs w:val="24"/>
        </w:rPr>
      </w:pPr>
      <w:r w:rsidRPr="00A80A41">
        <w:rPr>
          <w:sz w:val="24"/>
          <w:szCs w:val="24"/>
        </w:rPr>
        <w:t>CAPITULO V</w:t>
      </w:r>
      <w:r w:rsidR="004A2B2C" w:rsidRPr="00A80A41">
        <w:rPr>
          <w:sz w:val="24"/>
          <w:szCs w:val="24"/>
        </w:rPr>
        <w:t>II</w:t>
      </w:r>
      <w:r w:rsidR="000A18C0" w:rsidRPr="00A80A41">
        <w:rPr>
          <w:sz w:val="24"/>
          <w:szCs w:val="24"/>
        </w:rPr>
        <w:t xml:space="preserve">– </w:t>
      </w:r>
      <w:r w:rsidR="00B25EC4" w:rsidRPr="00A80A41">
        <w:rPr>
          <w:sz w:val="24"/>
          <w:szCs w:val="24"/>
        </w:rPr>
        <w:t>Forma de facturación y Pago</w:t>
      </w:r>
    </w:p>
    <w:p w:rsidR="0027309C" w:rsidRPr="00A80A41" w:rsidRDefault="00C9557A" w:rsidP="00C9557A">
      <w:pPr>
        <w:pStyle w:val="Ttulo2"/>
        <w:numPr>
          <w:ilvl w:val="0"/>
          <w:numId w:val="41"/>
        </w:numPr>
        <w:spacing w:after="410"/>
        <w:rPr>
          <w:szCs w:val="24"/>
        </w:rPr>
      </w:pPr>
      <w:r w:rsidRPr="00A80A41">
        <w:rPr>
          <w:szCs w:val="24"/>
        </w:rPr>
        <w:t xml:space="preserve">Forma de </w:t>
      </w:r>
      <w:r w:rsidR="0027309C" w:rsidRPr="00A80A41">
        <w:rPr>
          <w:szCs w:val="24"/>
        </w:rPr>
        <w:t>Facturación</w:t>
      </w:r>
    </w:p>
    <w:p w:rsidR="005A40B7" w:rsidRPr="00A80A41" w:rsidRDefault="006806CA" w:rsidP="006806CA">
      <w:pPr>
        <w:rPr>
          <w:sz w:val="24"/>
          <w:szCs w:val="24"/>
        </w:rPr>
      </w:pPr>
      <w:r w:rsidRPr="00A80A41">
        <w:rPr>
          <w:sz w:val="24"/>
          <w:szCs w:val="24"/>
          <w:u w:val="single"/>
        </w:rPr>
        <w:t>Datos para la facturación</w:t>
      </w:r>
      <w:r w:rsidRPr="00A80A41">
        <w:rPr>
          <w:sz w:val="24"/>
          <w:szCs w:val="24"/>
        </w:rPr>
        <w:t xml:space="preserve">: La factura deberá hacerse a nombre de SECAN (Servicio de Comunicación Audiovisual Nacional), dirección </w:t>
      </w:r>
      <w:proofErr w:type="spellStart"/>
      <w:r w:rsidRPr="00A80A41">
        <w:rPr>
          <w:sz w:val="24"/>
          <w:szCs w:val="24"/>
        </w:rPr>
        <w:t>Bvar</w:t>
      </w:r>
      <w:proofErr w:type="spellEnd"/>
      <w:r w:rsidRPr="00A80A41">
        <w:rPr>
          <w:sz w:val="24"/>
          <w:szCs w:val="24"/>
        </w:rPr>
        <w:t xml:space="preserve">. </w:t>
      </w:r>
      <w:r w:rsidR="00B25EC4" w:rsidRPr="00A80A41">
        <w:rPr>
          <w:sz w:val="24"/>
          <w:szCs w:val="24"/>
        </w:rPr>
        <w:t>Artigas 2552, Rut 214809870013.</w:t>
      </w:r>
    </w:p>
    <w:p w:rsidR="00C9557A" w:rsidRPr="00A80A41" w:rsidRDefault="00C9557A" w:rsidP="00C9557A">
      <w:pPr>
        <w:pStyle w:val="Ttulo2"/>
        <w:numPr>
          <w:ilvl w:val="0"/>
          <w:numId w:val="41"/>
        </w:numPr>
        <w:spacing w:after="410"/>
        <w:rPr>
          <w:szCs w:val="24"/>
        </w:rPr>
      </w:pPr>
      <w:r w:rsidRPr="00A80A41">
        <w:rPr>
          <w:szCs w:val="24"/>
        </w:rPr>
        <w:lastRenderedPageBreak/>
        <w:t>Forma de Pago</w:t>
      </w:r>
    </w:p>
    <w:p w:rsidR="00C13414" w:rsidRPr="00A80A41" w:rsidRDefault="00C13414" w:rsidP="006806CA">
      <w:pPr>
        <w:rPr>
          <w:sz w:val="24"/>
          <w:szCs w:val="24"/>
        </w:rPr>
      </w:pPr>
      <w:r w:rsidRPr="00A80A41">
        <w:rPr>
          <w:sz w:val="24"/>
          <w:szCs w:val="24"/>
        </w:rPr>
        <w:t>En caso de que se trate de equipamiento importado, se pagará mediante Carta de Crédito</w:t>
      </w:r>
      <w:r w:rsidR="008234C7">
        <w:rPr>
          <w:sz w:val="24"/>
          <w:szCs w:val="24"/>
        </w:rPr>
        <w:t>.</w:t>
      </w:r>
    </w:p>
    <w:p w:rsidR="006D1B9D" w:rsidRPr="00A80A41" w:rsidRDefault="00C13414" w:rsidP="00B25EC4">
      <w:pPr>
        <w:ind w:left="0" w:firstLine="0"/>
        <w:rPr>
          <w:sz w:val="24"/>
          <w:szCs w:val="24"/>
        </w:rPr>
      </w:pPr>
      <w:r w:rsidRPr="00A80A41">
        <w:rPr>
          <w:sz w:val="24"/>
          <w:szCs w:val="24"/>
        </w:rPr>
        <w:t>Para las cotizaciones en plaza s</w:t>
      </w:r>
      <w:r w:rsidR="006D1B9D" w:rsidRPr="00A80A41">
        <w:rPr>
          <w:sz w:val="24"/>
          <w:szCs w:val="24"/>
        </w:rPr>
        <w:t>e abonará a través del SIIF, mediante transferencia a la cuenta bancaria que el prov</w:t>
      </w:r>
      <w:r w:rsidR="004C7FE6" w:rsidRPr="00A80A41">
        <w:rPr>
          <w:sz w:val="24"/>
          <w:szCs w:val="24"/>
        </w:rPr>
        <w:t>eedor haya declarado en el RUPE.</w:t>
      </w:r>
    </w:p>
    <w:p w:rsidR="00893CD7" w:rsidRPr="00A80A41" w:rsidRDefault="00893CD7" w:rsidP="00B25EC4">
      <w:pPr>
        <w:ind w:left="0" w:firstLine="0"/>
        <w:rPr>
          <w:sz w:val="24"/>
          <w:szCs w:val="24"/>
        </w:rPr>
      </w:pPr>
      <w:r w:rsidRPr="00A80A41">
        <w:rPr>
          <w:sz w:val="24"/>
          <w:szCs w:val="24"/>
        </w:rPr>
        <w:t>Para ambos casos, si un porcentaje del costo cotizado está conformado por canje, la forma de pago será directamente proporcional al mismo, y mediante esa modalidad.</w:t>
      </w:r>
    </w:p>
    <w:p w:rsidR="006D1B9D" w:rsidRPr="00A80A41" w:rsidRDefault="006D1B9D" w:rsidP="006D1B9D">
      <w:pPr>
        <w:rPr>
          <w:b/>
          <w:color w:val="000000" w:themeColor="text1"/>
          <w:sz w:val="24"/>
          <w:szCs w:val="24"/>
        </w:rPr>
      </w:pPr>
      <w:r w:rsidRPr="00A80A41">
        <w:rPr>
          <w:b/>
          <w:color w:val="000000" w:themeColor="text1"/>
          <w:sz w:val="24"/>
          <w:szCs w:val="24"/>
        </w:rPr>
        <w:t>Es de especial interés de la Administración, que las ofertas contengan un porcentaje del costo en forma de canje publicitario por los servicios.</w:t>
      </w:r>
    </w:p>
    <w:p w:rsidR="006D1B9D" w:rsidRPr="00A80A41" w:rsidRDefault="006D1B9D" w:rsidP="006806CA">
      <w:pPr>
        <w:rPr>
          <w:b/>
          <w:sz w:val="24"/>
          <w:szCs w:val="24"/>
        </w:rPr>
      </w:pPr>
    </w:p>
    <w:p w:rsidR="006D1B9D" w:rsidRPr="00A80A41" w:rsidRDefault="006D1B9D" w:rsidP="006806CA">
      <w:pPr>
        <w:rPr>
          <w:b/>
          <w:sz w:val="24"/>
          <w:szCs w:val="24"/>
        </w:rPr>
      </w:pPr>
    </w:p>
    <w:p w:rsidR="002543B4" w:rsidRPr="00A80A41" w:rsidRDefault="000A18C0">
      <w:pPr>
        <w:pStyle w:val="Ttulo1"/>
        <w:ind w:left="-5" w:right="38"/>
        <w:rPr>
          <w:sz w:val="24"/>
          <w:szCs w:val="24"/>
        </w:rPr>
      </w:pPr>
      <w:r w:rsidRPr="00A80A41">
        <w:rPr>
          <w:sz w:val="24"/>
          <w:szCs w:val="24"/>
        </w:rPr>
        <w:t xml:space="preserve">CAPITULO </w:t>
      </w:r>
      <w:r w:rsidR="00D52F19" w:rsidRPr="00A80A41">
        <w:rPr>
          <w:sz w:val="24"/>
          <w:szCs w:val="24"/>
        </w:rPr>
        <w:t>VIII</w:t>
      </w:r>
      <w:r w:rsidRPr="00A80A41">
        <w:rPr>
          <w:sz w:val="24"/>
          <w:szCs w:val="24"/>
        </w:rPr>
        <w:t xml:space="preserve"> – De las garantías (de corresponder)</w:t>
      </w:r>
    </w:p>
    <w:p w:rsidR="002543B4" w:rsidRPr="00A80A41" w:rsidRDefault="000A18C0">
      <w:pPr>
        <w:pStyle w:val="Ttulo2"/>
        <w:rPr>
          <w:szCs w:val="24"/>
        </w:rPr>
      </w:pPr>
      <w:r w:rsidRPr="00A80A41">
        <w:rPr>
          <w:szCs w:val="24"/>
        </w:rPr>
        <w:t>1. Depósito de Garantía de Mantenimiento de Oferta</w:t>
      </w:r>
    </w:p>
    <w:p w:rsidR="002543B4" w:rsidRPr="00A80A41" w:rsidRDefault="000A18C0">
      <w:pPr>
        <w:ind w:left="-7" w:right="6"/>
        <w:rPr>
          <w:sz w:val="24"/>
          <w:szCs w:val="24"/>
        </w:rPr>
      </w:pPr>
      <w:r w:rsidRPr="00A80A41">
        <w:rPr>
          <w:sz w:val="24"/>
          <w:szCs w:val="24"/>
        </w:rPr>
        <w:t xml:space="preserve">El oferente podrá depositar </w:t>
      </w:r>
      <w:r w:rsidR="00193157" w:rsidRPr="00A80A41">
        <w:rPr>
          <w:sz w:val="24"/>
          <w:szCs w:val="24"/>
        </w:rPr>
        <w:t>hasta el 5% del monto máximo de su oferta</w:t>
      </w:r>
      <w:r w:rsidRPr="00A80A41">
        <w:rPr>
          <w:b/>
          <w:sz w:val="24"/>
          <w:szCs w:val="24"/>
        </w:rPr>
        <w:t xml:space="preserve"> </w:t>
      </w:r>
      <w:r w:rsidRPr="00A80A41">
        <w:rPr>
          <w:sz w:val="24"/>
          <w:szCs w:val="24"/>
        </w:rPr>
        <w:t>por concepto de garantía de mantenimiento de oferta o hacer uso de la opción prevista en el art. 64 del Decreto 150/012 por la cual en caso de incumplimiento en el mantenimiento de su oferta, se sancionará con una multa equivalente al 5% del máximo de su oferta, en caso que la oferta presentada supere el tope establecido en el artículo mencionado (art. 64 del TOCAF).</w:t>
      </w:r>
    </w:p>
    <w:p w:rsidR="002543B4" w:rsidRPr="00A80A41" w:rsidRDefault="000A18C0">
      <w:pPr>
        <w:ind w:left="-7" w:right="6"/>
        <w:rPr>
          <w:sz w:val="24"/>
          <w:szCs w:val="24"/>
        </w:rPr>
      </w:pPr>
      <w:r w:rsidRPr="00A80A41">
        <w:rPr>
          <w:sz w:val="24"/>
          <w:szCs w:val="24"/>
          <w:u w:val="single"/>
        </w:rPr>
        <w:t>El oferente deberá expresar claramente en su oferta  la opción seleccionada</w:t>
      </w:r>
      <w:r w:rsidRPr="00A80A41">
        <w:rPr>
          <w:sz w:val="24"/>
          <w:szCs w:val="24"/>
        </w:rPr>
        <w:t>. El acto administrativo o resolución que imponga la multa será título ejecutivo, sin perjuicio del resarcimiento de los eventuales daños y perjuicios que dicho incumplimiento pueda haber causado a la Administración y comunicación del hecho al Registro Único de Proveedores del Estado.</w:t>
      </w:r>
    </w:p>
    <w:p w:rsidR="002543B4" w:rsidRPr="00A80A41" w:rsidRDefault="000A18C0">
      <w:pPr>
        <w:spacing w:after="491"/>
        <w:ind w:left="-7" w:right="6"/>
        <w:rPr>
          <w:sz w:val="24"/>
          <w:szCs w:val="24"/>
        </w:rPr>
      </w:pPr>
      <w:r w:rsidRPr="00A80A41">
        <w:rPr>
          <w:sz w:val="24"/>
          <w:szCs w:val="24"/>
        </w:rPr>
        <w:t>En el caso de que el oferente omita establecer alguna de las dos  opciones,  la administración entenderá que el oferente optó por no depositar garantía de mantenimiento de oferta y atenerse a la multa en caso de incumplimiento.</w:t>
      </w:r>
    </w:p>
    <w:p w:rsidR="00BD745B" w:rsidRPr="00A80A41" w:rsidRDefault="00BD745B" w:rsidP="00BD745B">
      <w:pPr>
        <w:rPr>
          <w:sz w:val="24"/>
          <w:szCs w:val="24"/>
        </w:rPr>
      </w:pPr>
      <w:r w:rsidRPr="00A80A41">
        <w:rPr>
          <w:sz w:val="24"/>
          <w:szCs w:val="24"/>
        </w:rPr>
        <w:t>Lo mismo para el mantenimiento de oferta, en caso de incumplimiento el Organismo multará a la empresa con 5% del monto ofertado. Art. 64 del TOCAF.</w:t>
      </w:r>
    </w:p>
    <w:p w:rsidR="005C2DC0" w:rsidRPr="00A80A41" w:rsidRDefault="005C2DC0">
      <w:pPr>
        <w:pStyle w:val="Ttulo2"/>
        <w:rPr>
          <w:szCs w:val="24"/>
        </w:rPr>
      </w:pPr>
    </w:p>
    <w:p w:rsidR="002543B4" w:rsidRPr="00A80A41" w:rsidRDefault="00D52F19">
      <w:pPr>
        <w:pStyle w:val="Ttulo2"/>
        <w:rPr>
          <w:szCs w:val="24"/>
        </w:rPr>
      </w:pPr>
      <w:r w:rsidRPr="00A80A41">
        <w:rPr>
          <w:szCs w:val="24"/>
        </w:rPr>
        <w:t>2</w:t>
      </w:r>
      <w:r w:rsidR="000A18C0" w:rsidRPr="00A80A41">
        <w:rPr>
          <w:szCs w:val="24"/>
        </w:rPr>
        <w:t>. De los procedimientos de los Depósitos en Garantía</w:t>
      </w:r>
    </w:p>
    <w:p w:rsidR="002543B4" w:rsidRPr="00A80A41" w:rsidRDefault="000A18C0">
      <w:pPr>
        <w:ind w:left="-7" w:right="6"/>
        <w:rPr>
          <w:sz w:val="24"/>
          <w:szCs w:val="24"/>
        </w:rPr>
      </w:pPr>
      <w:r w:rsidRPr="00A80A41">
        <w:rPr>
          <w:sz w:val="24"/>
          <w:szCs w:val="24"/>
        </w:rPr>
        <w:t xml:space="preserve">Todos </w:t>
      </w:r>
      <w:r w:rsidRPr="00A80A41">
        <w:rPr>
          <w:b/>
          <w:sz w:val="24"/>
          <w:szCs w:val="24"/>
        </w:rPr>
        <w:t xml:space="preserve">los depósitos </w:t>
      </w:r>
      <w:r w:rsidRPr="00A80A41">
        <w:rPr>
          <w:sz w:val="24"/>
          <w:szCs w:val="24"/>
        </w:rPr>
        <w:t xml:space="preserve">se realizarán en </w:t>
      </w:r>
      <w:r w:rsidR="00BD745B" w:rsidRPr="00A80A41">
        <w:rPr>
          <w:sz w:val="24"/>
          <w:szCs w:val="24"/>
        </w:rPr>
        <w:t>el</w:t>
      </w:r>
      <w:r w:rsidRPr="00A80A41">
        <w:rPr>
          <w:sz w:val="24"/>
          <w:szCs w:val="24"/>
        </w:rPr>
        <w:t xml:space="preserve"> </w:t>
      </w:r>
      <w:r w:rsidR="00BD745B" w:rsidRPr="00A80A41">
        <w:rPr>
          <w:sz w:val="24"/>
          <w:szCs w:val="24"/>
        </w:rPr>
        <w:t>Departamento de Tesorería de SECAN</w:t>
      </w:r>
      <w:r w:rsidR="00F37000" w:rsidRPr="00A80A41">
        <w:rPr>
          <w:sz w:val="24"/>
          <w:szCs w:val="24"/>
        </w:rPr>
        <w:t xml:space="preserve"> </w:t>
      </w:r>
      <w:r w:rsidRPr="00A80A41">
        <w:rPr>
          <w:sz w:val="24"/>
          <w:szCs w:val="24"/>
        </w:rPr>
        <w:t>(</w:t>
      </w:r>
      <w:proofErr w:type="spellStart"/>
      <w:r w:rsidR="00BD745B" w:rsidRPr="00A80A41">
        <w:rPr>
          <w:sz w:val="24"/>
          <w:szCs w:val="24"/>
        </w:rPr>
        <w:t>B</w:t>
      </w:r>
      <w:r w:rsidR="005C2DC0" w:rsidRPr="00A80A41">
        <w:rPr>
          <w:sz w:val="24"/>
          <w:szCs w:val="24"/>
        </w:rPr>
        <w:t>var</w:t>
      </w:r>
      <w:proofErr w:type="spellEnd"/>
      <w:r w:rsidR="005C2DC0" w:rsidRPr="00A80A41">
        <w:rPr>
          <w:sz w:val="24"/>
          <w:szCs w:val="24"/>
        </w:rPr>
        <w:t xml:space="preserve">. Artigas 2552), los días lunes o jueves en el horario de 11 a 15 </w:t>
      </w:r>
      <w:proofErr w:type="spellStart"/>
      <w:r w:rsidR="005C2DC0" w:rsidRPr="00A80A41">
        <w:rPr>
          <w:sz w:val="24"/>
          <w:szCs w:val="24"/>
        </w:rPr>
        <w:t>hs</w:t>
      </w:r>
      <w:proofErr w:type="spellEnd"/>
      <w:r w:rsidR="005C2DC0" w:rsidRPr="00A80A41">
        <w:rPr>
          <w:sz w:val="24"/>
          <w:szCs w:val="24"/>
        </w:rPr>
        <w:t>. En dicho acto el Dpto. de Tesorería entregará un recibo, el que debe conservarse hasta el momento del reintegro de dicho depósito.</w:t>
      </w:r>
    </w:p>
    <w:p w:rsidR="002543B4" w:rsidRPr="00A80A41" w:rsidRDefault="000A18C0">
      <w:pPr>
        <w:spacing w:after="4"/>
        <w:ind w:left="-7" w:right="6"/>
        <w:rPr>
          <w:sz w:val="24"/>
          <w:szCs w:val="24"/>
        </w:rPr>
      </w:pPr>
      <w:r w:rsidRPr="00A80A41">
        <w:rPr>
          <w:sz w:val="24"/>
          <w:szCs w:val="24"/>
        </w:rPr>
        <w:t>Los cheques que se presenten como Depósito de Garantía, deberán estar certificados</w:t>
      </w:r>
      <w:r w:rsidRPr="00A80A41">
        <w:rPr>
          <w:b/>
          <w:sz w:val="24"/>
          <w:szCs w:val="24"/>
        </w:rPr>
        <w:t xml:space="preserve"> </w:t>
      </w:r>
      <w:r w:rsidRPr="00A80A41">
        <w:rPr>
          <w:sz w:val="24"/>
          <w:szCs w:val="24"/>
        </w:rPr>
        <w:t>por el Banco que los emite.</w:t>
      </w:r>
    </w:p>
    <w:p w:rsidR="002543B4" w:rsidRPr="00A80A41" w:rsidRDefault="000A18C0">
      <w:pPr>
        <w:spacing w:after="0"/>
        <w:ind w:left="-7" w:right="6"/>
        <w:rPr>
          <w:sz w:val="24"/>
          <w:szCs w:val="24"/>
        </w:rPr>
      </w:pPr>
      <w:r w:rsidRPr="00A80A41">
        <w:rPr>
          <w:sz w:val="24"/>
          <w:szCs w:val="24"/>
        </w:rPr>
        <w:t>En el caso de Avales Bancarios, Garantías de Banco, etc., dicha documentación no podrá tener un vencimiento menor a 120 días para la Garantía de mantenimiento de la oferta.</w:t>
      </w:r>
    </w:p>
    <w:p w:rsidR="00846F14" w:rsidRPr="00A80A41" w:rsidRDefault="00846F14" w:rsidP="00846F14">
      <w:pPr>
        <w:spacing w:after="0" w:line="259" w:lineRule="auto"/>
        <w:ind w:left="-5" w:hanging="10"/>
        <w:jc w:val="right"/>
        <w:rPr>
          <w:sz w:val="24"/>
          <w:szCs w:val="24"/>
          <w:highlight w:val="yellow"/>
        </w:rPr>
      </w:pPr>
    </w:p>
    <w:p w:rsidR="00846F14" w:rsidRPr="00A80A41" w:rsidRDefault="00846F14" w:rsidP="00552370">
      <w:pPr>
        <w:spacing w:after="0" w:line="259" w:lineRule="auto"/>
        <w:ind w:left="-5" w:hanging="10"/>
        <w:jc w:val="left"/>
        <w:rPr>
          <w:sz w:val="24"/>
          <w:szCs w:val="24"/>
          <w:highlight w:val="yellow"/>
        </w:rPr>
      </w:pPr>
    </w:p>
    <w:p w:rsidR="00846F14" w:rsidRPr="00A80A41" w:rsidRDefault="00846F14" w:rsidP="00552370">
      <w:pPr>
        <w:spacing w:after="0" w:line="259" w:lineRule="auto"/>
        <w:ind w:left="-5" w:hanging="10"/>
        <w:jc w:val="left"/>
        <w:rPr>
          <w:sz w:val="24"/>
          <w:szCs w:val="24"/>
          <w:highlight w:val="yellow"/>
        </w:rPr>
      </w:pPr>
    </w:p>
    <w:p w:rsidR="00337C91" w:rsidRPr="00337C91" w:rsidRDefault="00337C91" w:rsidP="00337C91">
      <w:pPr>
        <w:keepNext/>
        <w:keepLines/>
        <w:pageBreakBefore/>
        <w:shd w:val="clear" w:color="auto" w:fill="FFFFFF"/>
        <w:spacing w:after="200" w:line="360" w:lineRule="auto"/>
        <w:ind w:left="0" w:firstLine="0"/>
        <w:outlineLvl w:val="1"/>
        <w:rPr>
          <w:rFonts w:eastAsia="Times New Roman" w:cs="Times New Roman"/>
          <w:b/>
          <w:bCs/>
          <w:color w:val="4F81BD"/>
          <w:sz w:val="28"/>
          <w:szCs w:val="28"/>
          <w:lang w:eastAsia="ar-SA"/>
        </w:rPr>
      </w:pPr>
      <w:bookmarkStart w:id="1" w:name="_Toc529548726"/>
      <w:r w:rsidRPr="00337C91">
        <w:rPr>
          <w:rFonts w:eastAsia="Times New Roman" w:cs="Times New Roman"/>
          <w:b/>
          <w:bCs/>
          <w:color w:val="4F81BD"/>
          <w:sz w:val="28"/>
          <w:szCs w:val="28"/>
          <w:lang w:eastAsia="ar-SA"/>
        </w:rPr>
        <w:lastRenderedPageBreak/>
        <w:t xml:space="preserve">Anexo </w:t>
      </w:r>
      <w:r w:rsidRPr="00337C91">
        <w:rPr>
          <w:rFonts w:eastAsia="Times New Roman" w:cs="Times New Roman"/>
          <w:b/>
          <w:bCs/>
          <w:color w:val="FF0000"/>
          <w:sz w:val="28"/>
          <w:szCs w:val="28"/>
          <w:lang w:eastAsia="ar-SA"/>
        </w:rPr>
        <w:t>(Nº…)</w:t>
      </w:r>
      <w:r w:rsidRPr="00337C91">
        <w:rPr>
          <w:rFonts w:eastAsia="Times New Roman" w:cs="Times New Roman"/>
          <w:b/>
          <w:bCs/>
          <w:color w:val="4F81BD"/>
          <w:sz w:val="28"/>
          <w:szCs w:val="28"/>
          <w:lang w:eastAsia="ar-SA"/>
        </w:rPr>
        <w:t xml:space="preserve"> – Formulario de Identificación del Oferente</w:t>
      </w:r>
      <w:bookmarkEnd w:id="1"/>
      <w:r w:rsidRPr="00337C91">
        <w:rPr>
          <w:rFonts w:eastAsia="Times New Roman" w:cs="Times New Roman"/>
          <w:b/>
          <w:bCs/>
          <w:color w:val="4F81BD"/>
          <w:sz w:val="28"/>
          <w:szCs w:val="28"/>
          <w:lang w:eastAsia="ar-SA"/>
        </w:rPr>
        <w:t> </w:t>
      </w:r>
    </w:p>
    <w:p w:rsidR="00337C91" w:rsidRPr="00337C91" w:rsidRDefault="00337C91" w:rsidP="00337C91">
      <w:pPr>
        <w:shd w:val="clear" w:color="auto" w:fill="FFFFFF"/>
        <w:spacing w:after="200" w:line="360" w:lineRule="auto"/>
        <w:ind w:left="0" w:firstLine="0"/>
        <w:rPr>
          <w:rFonts w:eastAsia="Times New Roman" w:cs="Times New Roman"/>
          <w:color w:val="auto"/>
          <w:sz w:val="22"/>
          <w:lang w:eastAsia="ar-SA"/>
        </w:rPr>
      </w:pPr>
      <w:r w:rsidRPr="00337C91">
        <w:rPr>
          <w:rFonts w:eastAsia="Times New Roman"/>
          <w:color w:val="auto"/>
          <w:sz w:val="22"/>
          <w:lang w:eastAsia="ar-SA"/>
        </w:rPr>
        <w:t xml:space="preserve">El/Los que suscribe/n ______________________________ </w:t>
      </w:r>
      <w:r w:rsidRPr="00337C91">
        <w:rPr>
          <w:rFonts w:eastAsia="Times New Roman"/>
          <w:color w:val="FF0000"/>
          <w:sz w:val="22"/>
          <w:lang w:eastAsia="ar-SA"/>
        </w:rPr>
        <w:t>(nombre de quien firme y tenga poderes suficientes para representar a la empresa oferente acreditados en RUPE)</w:t>
      </w:r>
      <w:r w:rsidRPr="00337C91">
        <w:rPr>
          <w:rFonts w:eastAsia="Times New Roman"/>
          <w:color w:val="auto"/>
          <w:sz w:val="22"/>
          <w:lang w:eastAsia="ar-SA"/>
        </w:rPr>
        <w:t xml:space="preserve"> en representación de ______________________________ </w:t>
      </w:r>
      <w:r w:rsidRPr="00337C91">
        <w:rPr>
          <w:rFonts w:eastAsia="Times New Roman"/>
          <w:color w:val="FF0000"/>
          <w:sz w:val="22"/>
          <w:lang w:eastAsia="ar-SA"/>
        </w:rPr>
        <w:t xml:space="preserve">(nombre de la Empresa oferente) </w:t>
      </w:r>
      <w:r w:rsidRPr="00337C91">
        <w:rPr>
          <w:rFonts w:eastAsia="Times New Roman"/>
          <w:color w:val="auto"/>
          <w:sz w:val="22"/>
          <w:lang w:eastAsia="ar-SA"/>
        </w:rPr>
        <w:t>declara/n bajo juramento que la oferta ingresada en línea a través del sitio web </w:t>
      </w:r>
      <w:hyperlink r:id="rId14" w:tgtFrame="_blank" w:history="1">
        <w:r w:rsidRPr="00337C91">
          <w:rPr>
            <w:rFonts w:eastAsia="Arial Unicode MS"/>
            <w:color w:val="000080"/>
            <w:sz w:val="22"/>
            <w:u w:val="single"/>
            <w:lang w:eastAsia="ar-SA"/>
          </w:rPr>
          <w:t>www.comprasestatales.gub.uy</w:t>
        </w:r>
      </w:hyperlink>
      <w:r w:rsidRPr="00337C91">
        <w:rPr>
          <w:rFonts w:eastAsia="Times New Roman"/>
          <w:color w:val="auto"/>
          <w:sz w:val="22"/>
          <w:lang w:eastAsia="ar-SA"/>
        </w:rPr>
        <w:t xml:space="preserve"> vincula a la empresa en todos sus términos y que acepta sin condiciones las disposiciones del Pliego de Condiciones Particulares del llamado  ______________________________ </w:t>
      </w:r>
      <w:r w:rsidRPr="00337C91">
        <w:rPr>
          <w:rFonts w:eastAsia="Times New Roman"/>
          <w:color w:val="FF0000"/>
          <w:sz w:val="22"/>
          <w:lang w:eastAsia="ar-SA"/>
        </w:rPr>
        <w:t>(descripción del procedimiento de contratación),</w:t>
      </w:r>
      <w:r w:rsidRPr="00337C91">
        <w:rPr>
          <w:rFonts w:eastAsia="Times New Roman"/>
          <w:color w:val="auto"/>
          <w:sz w:val="22"/>
          <w:lang w:eastAsia="ar-SA"/>
        </w:rPr>
        <w:t xml:space="preserve"> así como las restantes normas que rigen la contratación.</w:t>
      </w:r>
    </w:p>
    <w:p w:rsidR="00337C91" w:rsidRPr="00337C91" w:rsidRDefault="00337C91" w:rsidP="00337C91">
      <w:pPr>
        <w:shd w:val="clear" w:color="auto" w:fill="FFFFFF"/>
        <w:spacing w:after="200" w:line="360" w:lineRule="auto"/>
        <w:ind w:left="0" w:firstLine="0"/>
        <w:rPr>
          <w:rFonts w:eastAsia="Times New Roman"/>
          <w:color w:val="auto"/>
          <w:sz w:val="22"/>
        </w:rPr>
      </w:pPr>
      <w:r w:rsidRPr="00337C91">
        <w:rPr>
          <w:rFonts w:eastAsia="Times New Roman"/>
          <w:color w:val="auto"/>
          <w:sz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337C91" w:rsidRPr="00337C91" w:rsidRDefault="00337C91" w:rsidP="00337C91">
      <w:pPr>
        <w:shd w:val="clear" w:color="auto" w:fill="FFFFFF"/>
        <w:spacing w:after="200" w:line="360" w:lineRule="auto"/>
        <w:ind w:left="0" w:firstLine="0"/>
        <w:rPr>
          <w:rFonts w:eastAsia="Times New Roman"/>
          <w:color w:val="auto"/>
          <w:sz w:val="22"/>
        </w:rPr>
      </w:pPr>
    </w:p>
    <w:p w:rsidR="00337C91" w:rsidRPr="00337C91" w:rsidRDefault="00337C91" w:rsidP="00337C91">
      <w:pPr>
        <w:shd w:val="clear" w:color="auto" w:fill="FFFFFF"/>
        <w:spacing w:after="200" w:line="360" w:lineRule="auto"/>
        <w:ind w:left="0" w:firstLine="0"/>
        <w:rPr>
          <w:rFonts w:ascii="Times New Roman" w:eastAsia="Times New Roman" w:hAnsi="Times New Roman" w:cs="Times New Roman"/>
          <w:color w:val="auto"/>
          <w:sz w:val="22"/>
          <w:lang w:eastAsia="ar-SA"/>
        </w:rPr>
      </w:pPr>
      <w:r w:rsidRPr="00337C91">
        <w:rPr>
          <w:rFonts w:eastAsia="Times New Roman"/>
          <w:color w:val="auto"/>
          <w:sz w:val="22"/>
          <w:lang w:eastAsia="ar-SA"/>
        </w:rPr>
        <w:t>FIRMA/S: </w:t>
      </w:r>
      <w:r w:rsidRPr="00337C91">
        <w:rPr>
          <w:rFonts w:eastAsia="Times New Roman"/>
          <w:color w:val="auto"/>
          <w:sz w:val="22"/>
          <w:lang w:eastAsia="ar-SA"/>
        </w:rPr>
        <w:tab/>
      </w:r>
      <w:r w:rsidRPr="00337C91">
        <w:rPr>
          <w:rFonts w:eastAsia="Times New Roman"/>
          <w:color w:val="auto"/>
          <w:sz w:val="22"/>
          <w:lang w:eastAsia="ar-SA"/>
        </w:rPr>
        <w:tab/>
      </w:r>
      <w:r w:rsidRPr="00337C91">
        <w:rPr>
          <w:rFonts w:eastAsia="Times New Roman"/>
          <w:color w:val="auto"/>
          <w:sz w:val="22"/>
          <w:shd w:val="clear" w:color="auto" w:fill="FFFFFF"/>
          <w:lang w:eastAsia="ar-SA"/>
        </w:rPr>
        <w:t>______________________________</w:t>
      </w:r>
    </w:p>
    <w:p w:rsidR="00337C91" w:rsidRPr="00337C91" w:rsidRDefault="00337C91" w:rsidP="00337C91">
      <w:pPr>
        <w:shd w:val="clear" w:color="auto" w:fill="FFFFFF"/>
        <w:spacing w:after="200" w:line="360" w:lineRule="auto"/>
        <w:ind w:left="0" w:firstLine="0"/>
        <w:rPr>
          <w:rFonts w:eastAsia="Times New Roman" w:cs="Times New Roman"/>
          <w:color w:val="auto"/>
          <w:sz w:val="22"/>
          <w:lang w:eastAsia="ar-SA"/>
        </w:rPr>
      </w:pPr>
      <w:r w:rsidRPr="00337C91">
        <w:rPr>
          <w:rFonts w:eastAsia="Times New Roman"/>
          <w:color w:val="auto"/>
          <w:sz w:val="22"/>
          <w:lang w:eastAsia="ar-SA"/>
        </w:rPr>
        <w:t>ACLARACIÓN:</w:t>
      </w:r>
      <w:r w:rsidRPr="00337C91">
        <w:rPr>
          <w:rFonts w:eastAsia="Times New Roman"/>
          <w:color w:val="auto"/>
          <w:sz w:val="22"/>
          <w:shd w:val="clear" w:color="auto" w:fill="FFFFFF"/>
          <w:lang w:eastAsia="ar-SA"/>
        </w:rPr>
        <w:t> </w:t>
      </w:r>
      <w:r w:rsidRPr="00337C91">
        <w:rPr>
          <w:rFonts w:eastAsia="Times New Roman"/>
          <w:color w:val="auto"/>
          <w:sz w:val="22"/>
          <w:shd w:val="clear" w:color="auto" w:fill="FFFFFF"/>
          <w:lang w:eastAsia="ar-SA"/>
        </w:rPr>
        <w:tab/>
        <w:t>______________________________</w:t>
      </w:r>
    </w:p>
    <w:p w:rsidR="00337C91" w:rsidRPr="00337C91" w:rsidRDefault="00337C91" w:rsidP="00337C91">
      <w:pPr>
        <w:shd w:val="clear" w:color="auto" w:fill="FFFFFF"/>
        <w:spacing w:after="200" w:line="360" w:lineRule="auto"/>
        <w:ind w:left="0" w:firstLine="0"/>
        <w:rPr>
          <w:rFonts w:eastAsia="Times New Roman" w:cs="Times New Roman"/>
          <w:color w:val="auto"/>
          <w:sz w:val="22"/>
          <w:lang w:eastAsia="ar-SA"/>
        </w:rPr>
      </w:pPr>
      <w:r w:rsidRPr="00337C91">
        <w:rPr>
          <w:rFonts w:eastAsia="Times New Roman"/>
          <w:color w:val="auto"/>
          <w:sz w:val="22"/>
          <w:lang w:eastAsia="ar-SA"/>
        </w:rPr>
        <w:t>CI.: </w:t>
      </w:r>
      <w:r w:rsidRPr="00337C91">
        <w:rPr>
          <w:rFonts w:eastAsia="Times New Roman"/>
          <w:color w:val="auto"/>
          <w:sz w:val="22"/>
          <w:lang w:eastAsia="ar-SA"/>
        </w:rPr>
        <w:tab/>
      </w:r>
      <w:r w:rsidRPr="00337C91">
        <w:rPr>
          <w:rFonts w:eastAsia="Times New Roman"/>
          <w:color w:val="auto"/>
          <w:sz w:val="22"/>
          <w:lang w:eastAsia="ar-SA"/>
        </w:rPr>
        <w:tab/>
      </w:r>
      <w:r w:rsidRPr="00337C91">
        <w:rPr>
          <w:rFonts w:eastAsia="Times New Roman"/>
          <w:color w:val="auto"/>
          <w:sz w:val="22"/>
          <w:lang w:eastAsia="ar-SA"/>
        </w:rPr>
        <w:tab/>
      </w:r>
      <w:r w:rsidRPr="00337C91">
        <w:rPr>
          <w:rFonts w:eastAsia="Times New Roman"/>
          <w:color w:val="auto"/>
          <w:sz w:val="22"/>
          <w:shd w:val="clear" w:color="auto" w:fill="FFFFFF"/>
          <w:lang w:eastAsia="ar-SA"/>
        </w:rPr>
        <w:t>______________________________</w:t>
      </w:r>
    </w:p>
    <w:p w:rsidR="00846F14" w:rsidRPr="00A80A41" w:rsidRDefault="00846F14" w:rsidP="00552370">
      <w:pPr>
        <w:spacing w:after="0" w:line="259" w:lineRule="auto"/>
        <w:ind w:left="-5" w:hanging="10"/>
        <w:jc w:val="left"/>
        <w:rPr>
          <w:sz w:val="24"/>
          <w:szCs w:val="24"/>
          <w:highlight w:val="yellow"/>
        </w:rPr>
      </w:pPr>
    </w:p>
    <w:p w:rsidR="00552370" w:rsidRPr="00A80A41" w:rsidRDefault="00552370" w:rsidP="00846F14">
      <w:pPr>
        <w:rPr>
          <w:sz w:val="24"/>
          <w:szCs w:val="24"/>
        </w:rPr>
      </w:pPr>
    </w:p>
    <w:sectPr w:rsidR="00552370" w:rsidRPr="00A80A41" w:rsidSect="00343A39">
      <w:headerReference w:type="even" r:id="rId15"/>
      <w:headerReference w:type="default" r:id="rId16"/>
      <w:footerReference w:type="even" r:id="rId17"/>
      <w:footerReference w:type="default" r:id="rId18"/>
      <w:headerReference w:type="first" r:id="rId19"/>
      <w:footerReference w:type="first" r:id="rId20"/>
      <w:pgSz w:w="11906" w:h="16838"/>
      <w:pgMar w:top="1126" w:right="1694" w:bottom="539"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F76" w:rsidRDefault="00895F76">
      <w:pPr>
        <w:spacing w:after="0" w:line="240" w:lineRule="auto"/>
      </w:pPr>
      <w:r>
        <w:separator/>
      </w:r>
    </w:p>
  </w:endnote>
  <w:endnote w:type="continuationSeparator" w:id="0">
    <w:p w:rsidR="00895F76" w:rsidRDefault="0089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OpenSymbo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DAAAAA+ArialM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172923"/>
      <w:docPartObj>
        <w:docPartGallery w:val="Page Numbers (Bottom of Page)"/>
        <w:docPartUnique/>
      </w:docPartObj>
    </w:sdtPr>
    <w:sdtEndPr/>
    <w:sdtContent>
      <w:p w:rsidR="00425C5C" w:rsidRDefault="00425C5C">
        <w:pPr>
          <w:pStyle w:val="Piedepgina"/>
          <w:jc w:val="right"/>
        </w:pPr>
        <w:r>
          <w:fldChar w:fldCharType="begin"/>
        </w:r>
        <w:r>
          <w:instrText>PAGE   \* MERGEFORMAT</w:instrText>
        </w:r>
        <w:r>
          <w:fldChar w:fldCharType="separate"/>
        </w:r>
        <w:r w:rsidR="00596CF1">
          <w:rPr>
            <w:noProof/>
          </w:rPr>
          <w:t>11</w:t>
        </w:r>
        <w:r>
          <w:fldChar w:fldCharType="end"/>
        </w:r>
      </w:p>
    </w:sdtContent>
  </w:sdt>
  <w:p w:rsidR="00425C5C" w:rsidRDefault="00425C5C">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F76" w:rsidRDefault="00895F76">
      <w:pPr>
        <w:spacing w:after="0" w:line="240" w:lineRule="auto"/>
      </w:pPr>
      <w:r>
        <w:separator/>
      </w:r>
    </w:p>
  </w:footnote>
  <w:footnote w:type="continuationSeparator" w:id="0">
    <w:p w:rsidR="00895F76" w:rsidRDefault="00895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148"/>
    <w:multiLevelType w:val="hybridMultilevel"/>
    <w:tmpl w:val="DAD83C0C"/>
    <w:lvl w:ilvl="0" w:tplc="0E10E9C2">
      <w:start w:val="1"/>
      <w:numFmt w:val="decimal"/>
      <w:lvlText w:val="%1."/>
      <w:lvlJc w:val="left"/>
      <w:pPr>
        <w:tabs>
          <w:tab w:val="num" w:pos="502"/>
        </w:tabs>
        <w:ind w:left="502" w:hanging="360"/>
      </w:pPr>
      <w:rPr>
        <w:rFonts w:hint="default"/>
      </w:rPr>
    </w:lvl>
    <w:lvl w:ilvl="1" w:tplc="2A7C6334">
      <w:start w:val="4"/>
      <w:numFmt w:val="decimal"/>
      <w:lvlText w:val="%2"/>
      <w:lvlJc w:val="left"/>
      <w:pPr>
        <w:tabs>
          <w:tab w:val="num" w:pos="1222"/>
        </w:tabs>
        <w:ind w:left="1222" w:hanging="360"/>
      </w:pPr>
      <w:rPr>
        <w:rFonts w:hint="default"/>
      </w:rPr>
    </w:lvl>
    <w:lvl w:ilvl="2" w:tplc="380A001B" w:tentative="1">
      <w:start w:val="1"/>
      <w:numFmt w:val="lowerRoman"/>
      <w:lvlText w:val="%3."/>
      <w:lvlJc w:val="right"/>
      <w:pPr>
        <w:tabs>
          <w:tab w:val="num" w:pos="1942"/>
        </w:tabs>
        <w:ind w:left="1942" w:hanging="180"/>
      </w:pPr>
    </w:lvl>
    <w:lvl w:ilvl="3" w:tplc="380A000F" w:tentative="1">
      <w:start w:val="1"/>
      <w:numFmt w:val="decimal"/>
      <w:lvlText w:val="%4."/>
      <w:lvlJc w:val="left"/>
      <w:pPr>
        <w:tabs>
          <w:tab w:val="num" w:pos="2662"/>
        </w:tabs>
        <w:ind w:left="2662" w:hanging="360"/>
      </w:pPr>
    </w:lvl>
    <w:lvl w:ilvl="4" w:tplc="380A0019" w:tentative="1">
      <w:start w:val="1"/>
      <w:numFmt w:val="lowerLetter"/>
      <w:lvlText w:val="%5."/>
      <w:lvlJc w:val="left"/>
      <w:pPr>
        <w:tabs>
          <w:tab w:val="num" w:pos="3382"/>
        </w:tabs>
        <w:ind w:left="3382" w:hanging="360"/>
      </w:pPr>
    </w:lvl>
    <w:lvl w:ilvl="5" w:tplc="380A001B" w:tentative="1">
      <w:start w:val="1"/>
      <w:numFmt w:val="lowerRoman"/>
      <w:lvlText w:val="%6."/>
      <w:lvlJc w:val="right"/>
      <w:pPr>
        <w:tabs>
          <w:tab w:val="num" w:pos="4102"/>
        </w:tabs>
        <w:ind w:left="4102" w:hanging="180"/>
      </w:pPr>
    </w:lvl>
    <w:lvl w:ilvl="6" w:tplc="380A000F" w:tentative="1">
      <w:start w:val="1"/>
      <w:numFmt w:val="decimal"/>
      <w:lvlText w:val="%7."/>
      <w:lvlJc w:val="left"/>
      <w:pPr>
        <w:tabs>
          <w:tab w:val="num" w:pos="4822"/>
        </w:tabs>
        <w:ind w:left="4822" w:hanging="360"/>
      </w:pPr>
    </w:lvl>
    <w:lvl w:ilvl="7" w:tplc="380A0019" w:tentative="1">
      <w:start w:val="1"/>
      <w:numFmt w:val="lowerLetter"/>
      <w:lvlText w:val="%8."/>
      <w:lvlJc w:val="left"/>
      <w:pPr>
        <w:tabs>
          <w:tab w:val="num" w:pos="5542"/>
        </w:tabs>
        <w:ind w:left="5542" w:hanging="360"/>
      </w:pPr>
    </w:lvl>
    <w:lvl w:ilvl="8" w:tplc="380A001B" w:tentative="1">
      <w:start w:val="1"/>
      <w:numFmt w:val="lowerRoman"/>
      <w:lvlText w:val="%9."/>
      <w:lvlJc w:val="right"/>
      <w:pPr>
        <w:tabs>
          <w:tab w:val="num" w:pos="6262"/>
        </w:tabs>
        <w:ind w:left="6262" w:hanging="180"/>
      </w:pPr>
    </w:lvl>
  </w:abstractNum>
  <w:abstractNum w:abstractNumId="1">
    <w:nsid w:val="032B3E27"/>
    <w:multiLevelType w:val="hybridMultilevel"/>
    <w:tmpl w:val="40A6A452"/>
    <w:lvl w:ilvl="0" w:tplc="31C82A2E">
      <w:start w:val="1"/>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A910CB"/>
    <w:multiLevelType w:val="hybridMultilevel"/>
    <w:tmpl w:val="E2044B64"/>
    <w:lvl w:ilvl="0" w:tplc="4A6C914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06AA55C5"/>
    <w:multiLevelType w:val="hybridMultilevel"/>
    <w:tmpl w:val="724EA46E"/>
    <w:lvl w:ilvl="0" w:tplc="0C0A0001">
      <w:start w:val="1"/>
      <w:numFmt w:val="bullet"/>
      <w:lvlText w:val=""/>
      <w:lvlJc w:val="left"/>
      <w:pPr>
        <w:ind w:left="742" w:hanging="360"/>
      </w:pPr>
      <w:rPr>
        <w:rFonts w:ascii="Symbol" w:hAnsi="Symbol" w:hint="default"/>
      </w:rPr>
    </w:lvl>
    <w:lvl w:ilvl="1" w:tplc="0C0A0003">
      <w:start w:val="1"/>
      <w:numFmt w:val="bullet"/>
      <w:lvlText w:val="o"/>
      <w:lvlJc w:val="left"/>
      <w:pPr>
        <w:ind w:left="1462" w:hanging="360"/>
      </w:pPr>
      <w:rPr>
        <w:rFonts w:ascii="Courier New" w:hAnsi="Courier New" w:cs="Courier New" w:hint="default"/>
      </w:rPr>
    </w:lvl>
    <w:lvl w:ilvl="2" w:tplc="0C0A0005" w:tentative="1">
      <w:start w:val="1"/>
      <w:numFmt w:val="bullet"/>
      <w:lvlText w:val=""/>
      <w:lvlJc w:val="left"/>
      <w:pPr>
        <w:ind w:left="2182" w:hanging="360"/>
      </w:pPr>
      <w:rPr>
        <w:rFonts w:ascii="Wingdings" w:hAnsi="Wingdings" w:hint="default"/>
      </w:rPr>
    </w:lvl>
    <w:lvl w:ilvl="3" w:tplc="0C0A0001" w:tentative="1">
      <w:start w:val="1"/>
      <w:numFmt w:val="bullet"/>
      <w:lvlText w:val=""/>
      <w:lvlJc w:val="left"/>
      <w:pPr>
        <w:ind w:left="2902" w:hanging="360"/>
      </w:pPr>
      <w:rPr>
        <w:rFonts w:ascii="Symbol" w:hAnsi="Symbol" w:hint="default"/>
      </w:rPr>
    </w:lvl>
    <w:lvl w:ilvl="4" w:tplc="0C0A0003" w:tentative="1">
      <w:start w:val="1"/>
      <w:numFmt w:val="bullet"/>
      <w:lvlText w:val="o"/>
      <w:lvlJc w:val="left"/>
      <w:pPr>
        <w:ind w:left="3622" w:hanging="360"/>
      </w:pPr>
      <w:rPr>
        <w:rFonts w:ascii="Courier New" w:hAnsi="Courier New" w:cs="Courier New" w:hint="default"/>
      </w:rPr>
    </w:lvl>
    <w:lvl w:ilvl="5" w:tplc="0C0A0005" w:tentative="1">
      <w:start w:val="1"/>
      <w:numFmt w:val="bullet"/>
      <w:lvlText w:val=""/>
      <w:lvlJc w:val="left"/>
      <w:pPr>
        <w:ind w:left="4342" w:hanging="360"/>
      </w:pPr>
      <w:rPr>
        <w:rFonts w:ascii="Wingdings" w:hAnsi="Wingdings" w:hint="default"/>
      </w:rPr>
    </w:lvl>
    <w:lvl w:ilvl="6" w:tplc="0C0A0001" w:tentative="1">
      <w:start w:val="1"/>
      <w:numFmt w:val="bullet"/>
      <w:lvlText w:val=""/>
      <w:lvlJc w:val="left"/>
      <w:pPr>
        <w:ind w:left="5062" w:hanging="360"/>
      </w:pPr>
      <w:rPr>
        <w:rFonts w:ascii="Symbol" w:hAnsi="Symbol" w:hint="default"/>
      </w:rPr>
    </w:lvl>
    <w:lvl w:ilvl="7" w:tplc="0C0A0003" w:tentative="1">
      <w:start w:val="1"/>
      <w:numFmt w:val="bullet"/>
      <w:lvlText w:val="o"/>
      <w:lvlJc w:val="left"/>
      <w:pPr>
        <w:ind w:left="5782" w:hanging="360"/>
      </w:pPr>
      <w:rPr>
        <w:rFonts w:ascii="Courier New" w:hAnsi="Courier New" w:cs="Courier New" w:hint="default"/>
      </w:rPr>
    </w:lvl>
    <w:lvl w:ilvl="8" w:tplc="0C0A0005" w:tentative="1">
      <w:start w:val="1"/>
      <w:numFmt w:val="bullet"/>
      <w:lvlText w:val=""/>
      <w:lvlJc w:val="left"/>
      <w:pPr>
        <w:ind w:left="6502" w:hanging="360"/>
      </w:pPr>
      <w:rPr>
        <w:rFonts w:ascii="Wingdings" w:hAnsi="Wingdings" w:hint="default"/>
      </w:rPr>
    </w:lvl>
  </w:abstractNum>
  <w:abstractNum w:abstractNumId="4">
    <w:nsid w:val="09FF2C93"/>
    <w:multiLevelType w:val="hybridMultilevel"/>
    <w:tmpl w:val="842C2C2C"/>
    <w:lvl w:ilvl="0" w:tplc="31C82A2E">
      <w:start w:val="1"/>
      <w:numFmt w:val="bullet"/>
      <w:lvlText w:val=""/>
      <w:lvlJc w:val="left"/>
      <w:pPr>
        <w:ind w:left="345" w:hanging="360"/>
      </w:pPr>
      <w:rPr>
        <w:rFonts w:ascii="Symbol" w:eastAsia="Arial" w:hAnsi="Symbol" w:cs="Arial" w:hint="default"/>
        <w:sz w:val="22"/>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5">
    <w:nsid w:val="161A094E"/>
    <w:multiLevelType w:val="hybridMultilevel"/>
    <w:tmpl w:val="4762E3BC"/>
    <w:lvl w:ilvl="0" w:tplc="23E42A02">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F6759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D04D64">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72472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007242">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807C34">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D896C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EA5D6A">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E49B20">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78E5B77"/>
    <w:multiLevelType w:val="hybridMultilevel"/>
    <w:tmpl w:val="548276DA"/>
    <w:lvl w:ilvl="0" w:tplc="2FA2CC6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2CB65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2AC75C">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5491F2">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2C5A3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CA4EFC">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3CCA7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C4CA00">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1AF3CA">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86515DA"/>
    <w:multiLevelType w:val="hybridMultilevel"/>
    <w:tmpl w:val="4F1C58BA"/>
    <w:lvl w:ilvl="0" w:tplc="3CDC0CFC">
      <w:start w:val="1"/>
      <w:numFmt w:val="decimal"/>
      <w:lvlText w:val="%1."/>
      <w:lvlJc w:val="left"/>
      <w:pPr>
        <w:ind w:left="585"/>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98D6BF4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1207A2">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34CC80">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DCEAD2">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E4A3B0">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3873FA">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3EA60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123D54">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196C7083"/>
    <w:multiLevelType w:val="hybridMultilevel"/>
    <w:tmpl w:val="4A7027FA"/>
    <w:lvl w:ilvl="0" w:tplc="16E4A60A">
      <w:start w:val="1"/>
      <w:numFmt w:val="decimal"/>
      <w:lvlText w:val="%1."/>
      <w:lvlJc w:val="left"/>
      <w:pPr>
        <w:ind w:left="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58DBDE">
      <w:start w:val="1"/>
      <w:numFmt w:val="lowerLetter"/>
      <w:lvlText w:val="%2"/>
      <w:lvlJc w:val="left"/>
      <w:pPr>
        <w:ind w:left="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5249D6">
      <w:start w:val="1"/>
      <w:numFmt w:val="lowerRoman"/>
      <w:lvlText w:val="%3"/>
      <w:lvlJc w:val="left"/>
      <w:pPr>
        <w:ind w:left="1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36D110">
      <w:start w:val="1"/>
      <w:numFmt w:val="decimal"/>
      <w:lvlText w:val="%4"/>
      <w:lvlJc w:val="left"/>
      <w:pPr>
        <w:ind w:left="2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A2C64C">
      <w:start w:val="1"/>
      <w:numFmt w:val="lowerLetter"/>
      <w:lvlText w:val="%5"/>
      <w:lvlJc w:val="left"/>
      <w:pPr>
        <w:ind w:left="2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FCBDFE">
      <w:start w:val="1"/>
      <w:numFmt w:val="lowerRoman"/>
      <w:lvlText w:val="%6"/>
      <w:lvlJc w:val="left"/>
      <w:pPr>
        <w:ind w:left="3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24AA14">
      <w:start w:val="1"/>
      <w:numFmt w:val="decimal"/>
      <w:lvlText w:val="%7"/>
      <w:lvlJc w:val="left"/>
      <w:pPr>
        <w:ind w:left="4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9CFEBA">
      <w:start w:val="1"/>
      <w:numFmt w:val="lowerLetter"/>
      <w:lvlText w:val="%8"/>
      <w:lvlJc w:val="left"/>
      <w:pPr>
        <w:ind w:left="50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247FB2">
      <w:start w:val="1"/>
      <w:numFmt w:val="lowerRoman"/>
      <w:lvlText w:val="%9"/>
      <w:lvlJc w:val="left"/>
      <w:pPr>
        <w:ind w:left="5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1ACB0E24"/>
    <w:multiLevelType w:val="hybridMultilevel"/>
    <w:tmpl w:val="70922616"/>
    <w:lvl w:ilvl="0" w:tplc="9CBAF110">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3CEDC2">
      <w:start w:val="1"/>
      <w:numFmt w:val="bullet"/>
      <w:lvlText w:val="o"/>
      <w:lvlJc w:val="left"/>
      <w:pPr>
        <w:ind w:left="1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F0FA88">
      <w:start w:val="1"/>
      <w:numFmt w:val="bullet"/>
      <w:lvlText w:val="▪"/>
      <w:lvlJc w:val="left"/>
      <w:pPr>
        <w:ind w:left="1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F6C214">
      <w:start w:val="1"/>
      <w:numFmt w:val="bullet"/>
      <w:lvlText w:val="•"/>
      <w:lvlJc w:val="left"/>
      <w:pPr>
        <w:ind w:left="2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5EE2BA">
      <w:start w:val="1"/>
      <w:numFmt w:val="bullet"/>
      <w:lvlText w:val="o"/>
      <w:lvlJc w:val="left"/>
      <w:pPr>
        <w:ind w:left="3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82E9D4">
      <w:start w:val="1"/>
      <w:numFmt w:val="bullet"/>
      <w:lvlText w:val="▪"/>
      <w:lvlJc w:val="left"/>
      <w:pPr>
        <w:ind w:left="4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CE6036">
      <w:start w:val="1"/>
      <w:numFmt w:val="bullet"/>
      <w:lvlText w:val="•"/>
      <w:lvlJc w:val="left"/>
      <w:pPr>
        <w:ind w:left="4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A6B9A4">
      <w:start w:val="1"/>
      <w:numFmt w:val="bullet"/>
      <w:lvlText w:val="o"/>
      <w:lvlJc w:val="left"/>
      <w:pPr>
        <w:ind w:left="54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0AC788">
      <w:start w:val="1"/>
      <w:numFmt w:val="bullet"/>
      <w:lvlText w:val="▪"/>
      <w:lvlJc w:val="left"/>
      <w:pPr>
        <w:ind w:left="62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1DEA48E6"/>
    <w:multiLevelType w:val="hybridMultilevel"/>
    <w:tmpl w:val="2D72E2B6"/>
    <w:lvl w:ilvl="0" w:tplc="FE685EA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270D67B3"/>
    <w:multiLevelType w:val="hybridMultilevel"/>
    <w:tmpl w:val="C73CEFC8"/>
    <w:lvl w:ilvl="0" w:tplc="04F44F08">
      <w:start w:val="1"/>
      <w:numFmt w:val="decimal"/>
      <w:lvlText w:val="%1."/>
      <w:lvlJc w:val="left"/>
      <w:pPr>
        <w:ind w:left="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047" w:hanging="360"/>
      </w:pPr>
    </w:lvl>
    <w:lvl w:ilvl="2" w:tplc="0C0A001B" w:tentative="1">
      <w:start w:val="1"/>
      <w:numFmt w:val="lowerRoman"/>
      <w:lvlText w:val="%3."/>
      <w:lvlJc w:val="right"/>
      <w:pPr>
        <w:ind w:left="1767" w:hanging="180"/>
      </w:pPr>
    </w:lvl>
    <w:lvl w:ilvl="3" w:tplc="0C0A000F" w:tentative="1">
      <w:start w:val="1"/>
      <w:numFmt w:val="decimal"/>
      <w:lvlText w:val="%4."/>
      <w:lvlJc w:val="left"/>
      <w:pPr>
        <w:ind w:left="2487" w:hanging="360"/>
      </w:pPr>
    </w:lvl>
    <w:lvl w:ilvl="4" w:tplc="0C0A0019" w:tentative="1">
      <w:start w:val="1"/>
      <w:numFmt w:val="lowerLetter"/>
      <w:lvlText w:val="%5."/>
      <w:lvlJc w:val="left"/>
      <w:pPr>
        <w:ind w:left="3207" w:hanging="360"/>
      </w:pPr>
    </w:lvl>
    <w:lvl w:ilvl="5" w:tplc="0C0A001B" w:tentative="1">
      <w:start w:val="1"/>
      <w:numFmt w:val="lowerRoman"/>
      <w:lvlText w:val="%6."/>
      <w:lvlJc w:val="right"/>
      <w:pPr>
        <w:ind w:left="3927" w:hanging="180"/>
      </w:pPr>
    </w:lvl>
    <w:lvl w:ilvl="6" w:tplc="0C0A000F" w:tentative="1">
      <w:start w:val="1"/>
      <w:numFmt w:val="decimal"/>
      <w:lvlText w:val="%7."/>
      <w:lvlJc w:val="left"/>
      <w:pPr>
        <w:ind w:left="4647" w:hanging="360"/>
      </w:pPr>
    </w:lvl>
    <w:lvl w:ilvl="7" w:tplc="0C0A0019" w:tentative="1">
      <w:start w:val="1"/>
      <w:numFmt w:val="lowerLetter"/>
      <w:lvlText w:val="%8."/>
      <w:lvlJc w:val="left"/>
      <w:pPr>
        <w:ind w:left="5367" w:hanging="360"/>
      </w:pPr>
    </w:lvl>
    <w:lvl w:ilvl="8" w:tplc="0C0A001B" w:tentative="1">
      <w:start w:val="1"/>
      <w:numFmt w:val="lowerRoman"/>
      <w:lvlText w:val="%9."/>
      <w:lvlJc w:val="right"/>
      <w:pPr>
        <w:ind w:left="6087" w:hanging="180"/>
      </w:pPr>
    </w:lvl>
  </w:abstractNum>
  <w:abstractNum w:abstractNumId="12">
    <w:nsid w:val="27D97C37"/>
    <w:multiLevelType w:val="hybridMultilevel"/>
    <w:tmpl w:val="820CA150"/>
    <w:lvl w:ilvl="0" w:tplc="0C0A0015">
      <w:start w:val="1"/>
      <w:numFmt w:val="upperLetter"/>
      <w:lvlText w:val="%1."/>
      <w:lvlJc w:val="left"/>
      <w:pPr>
        <w:ind w:left="368" w:hanging="360"/>
      </w:pPr>
      <w:rPr>
        <w:rFonts w:hint="default"/>
      </w:rPr>
    </w:lvl>
    <w:lvl w:ilvl="1" w:tplc="0C0A0019" w:tentative="1">
      <w:start w:val="1"/>
      <w:numFmt w:val="lowerLetter"/>
      <w:lvlText w:val="%2."/>
      <w:lvlJc w:val="left"/>
      <w:pPr>
        <w:ind w:left="1088" w:hanging="360"/>
      </w:pPr>
    </w:lvl>
    <w:lvl w:ilvl="2" w:tplc="0C0A001B" w:tentative="1">
      <w:start w:val="1"/>
      <w:numFmt w:val="lowerRoman"/>
      <w:lvlText w:val="%3."/>
      <w:lvlJc w:val="right"/>
      <w:pPr>
        <w:ind w:left="1808" w:hanging="180"/>
      </w:pPr>
    </w:lvl>
    <w:lvl w:ilvl="3" w:tplc="0C0A000F" w:tentative="1">
      <w:start w:val="1"/>
      <w:numFmt w:val="decimal"/>
      <w:lvlText w:val="%4."/>
      <w:lvlJc w:val="left"/>
      <w:pPr>
        <w:ind w:left="2528" w:hanging="360"/>
      </w:pPr>
    </w:lvl>
    <w:lvl w:ilvl="4" w:tplc="0C0A0019" w:tentative="1">
      <w:start w:val="1"/>
      <w:numFmt w:val="lowerLetter"/>
      <w:lvlText w:val="%5."/>
      <w:lvlJc w:val="left"/>
      <w:pPr>
        <w:ind w:left="3248" w:hanging="360"/>
      </w:pPr>
    </w:lvl>
    <w:lvl w:ilvl="5" w:tplc="0C0A001B" w:tentative="1">
      <w:start w:val="1"/>
      <w:numFmt w:val="lowerRoman"/>
      <w:lvlText w:val="%6."/>
      <w:lvlJc w:val="right"/>
      <w:pPr>
        <w:ind w:left="3968" w:hanging="180"/>
      </w:pPr>
    </w:lvl>
    <w:lvl w:ilvl="6" w:tplc="0C0A000F" w:tentative="1">
      <w:start w:val="1"/>
      <w:numFmt w:val="decimal"/>
      <w:lvlText w:val="%7."/>
      <w:lvlJc w:val="left"/>
      <w:pPr>
        <w:ind w:left="4688" w:hanging="360"/>
      </w:pPr>
    </w:lvl>
    <w:lvl w:ilvl="7" w:tplc="0C0A0019" w:tentative="1">
      <w:start w:val="1"/>
      <w:numFmt w:val="lowerLetter"/>
      <w:lvlText w:val="%8."/>
      <w:lvlJc w:val="left"/>
      <w:pPr>
        <w:ind w:left="5408" w:hanging="360"/>
      </w:pPr>
    </w:lvl>
    <w:lvl w:ilvl="8" w:tplc="0C0A001B" w:tentative="1">
      <w:start w:val="1"/>
      <w:numFmt w:val="lowerRoman"/>
      <w:lvlText w:val="%9."/>
      <w:lvlJc w:val="right"/>
      <w:pPr>
        <w:ind w:left="6128" w:hanging="180"/>
      </w:pPr>
    </w:lvl>
  </w:abstractNum>
  <w:abstractNum w:abstractNumId="13">
    <w:nsid w:val="287F46A3"/>
    <w:multiLevelType w:val="hybridMultilevel"/>
    <w:tmpl w:val="B1081BA6"/>
    <w:lvl w:ilvl="0" w:tplc="23F274AC">
      <w:start w:val="1"/>
      <w:numFmt w:val="decimal"/>
      <w:lvlText w:val="%1."/>
      <w:lvlJc w:val="left"/>
      <w:pPr>
        <w:ind w:left="585"/>
      </w:pPr>
      <w:rPr>
        <w:rFonts w:ascii="Times New Roman" w:eastAsia="Times New Roman" w:hAnsi="Times New Roman" w:cs="Times New Roman" w:hint="default"/>
        <w:b w:val="0"/>
        <w:i w:val="0"/>
        <w:strike w:val="0"/>
        <w:dstrike w:val="0"/>
        <w:color w:val="000000"/>
        <w:sz w:val="18"/>
        <w:szCs w:val="20"/>
        <w:u w:val="none" w:color="000000"/>
        <w:bdr w:val="none" w:sz="0" w:space="0" w:color="auto"/>
        <w:shd w:val="clear" w:color="auto" w:fill="auto"/>
        <w:vertAlign w:val="baseline"/>
      </w:rPr>
    </w:lvl>
    <w:lvl w:ilvl="1" w:tplc="19760C2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206BA2">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0E90E4">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A01F7E">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42C342">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5CA684">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E2BB3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78490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2C6A0A63"/>
    <w:multiLevelType w:val="hybridMultilevel"/>
    <w:tmpl w:val="16F4167A"/>
    <w:lvl w:ilvl="0" w:tplc="B552BBE6">
      <w:start w:val="1"/>
      <w:numFmt w:val="decimal"/>
      <w:lvlText w:val="%1-"/>
      <w:lvlJc w:val="left"/>
      <w:pPr>
        <w:ind w:left="786" w:hanging="360"/>
      </w:pPr>
      <w:rPr>
        <w:rFonts w:hint="default"/>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5">
    <w:nsid w:val="31612076"/>
    <w:multiLevelType w:val="hybridMultilevel"/>
    <w:tmpl w:val="3AB0C64E"/>
    <w:lvl w:ilvl="0" w:tplc="198A30D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8B5270"/>
    <w:multiLevelType w:val="multilevel"/>
    <w:tmpl w:val="C5C6D14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3E1B48B5"/>
    <w:multiLevelType w:val="hybridMultilevel"/>
    <w:tmpl w:val="33C0BD80"/>
    <w:lvl w:ilvl="0" w:tplc="60F4DBB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A46B7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1E80A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E4E5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4688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90AE5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D493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94196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EA467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nsid w:val="408B54C9"/>
    <w:multiLevelType w:val="hybridMultilevel"/>
    <w:tmpl w:val="EDBAB666"/>
    <w:lvl w:ilvl="0" w:tplc="0C0A0017">
      <w:start w:val="1"/>
      <w:numFmt w:val="lowerLetter"/>
      <w:lvlText w:val="%1)"/>
      <w:lvlJc w:val="left"/>
      <w:pPr>
        <w:ind w:left="705"/>
      </w:pPr>
      <w:rPr>
        <w:rFonts w:hint="default"/>
        <w:b w:val="0"/>
        <w:i w:val="0"/>
        <w:strike w:val="0"/>
        <w:dstrike w:val="0"/>
        <w:color w:val="000000"/>
        <w:sz w:val="18"/>
        <w:szCs w:val="18"/>
        <w:u w:val="none" w:color="000000"/>
        <w:bdr w:val="none" w:sz="0" w:space="0" w:color="auto"/>
        <w:shd w:val="clear" w:color="auto" w:fill="auto"/>
        <w:vertAlign w:val="baseline"/>
      </w:rPr>
    </w:lvl>
    <w:lvl w:ilvl="1" w:tplc="4C10900E">
      <w:start w:val="1"/>
      <w:numFmt w:val="bullet"/>
      <w:lvlText w:val="o"/>
      <w:lvlJc w:val="left"/>
      <w:pPr>
        <w:ind w:left="1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CA31AC">
      <w:start w:val="1"/>
      <w:numFmt w:val="bullet"/>
      <w:lvlText w:val="▪"/>
      <w:lvlJc w:val="left"/>
      <w:pPr>
        <w:ind w:left="2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48B786">
      <w:start w:val="1"/>
      <w:numFmt w:val="bullet"/>
      <w:lvlText w:val="•"/>
      <w:lvlJc w:val="left"/>
      <w:pPr>
        <w:ind w:left="2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1827B0">
      <w:start w:val="1"/>
      <w:numFmt w:val="bullet"/>
      <w:lvlText w:val="o"/>
      <w:lvlJc w:val="left"/>
      <w:pPr>
        <w:ind w:left="3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BC426A">
      <w:start w:val="1"/>
      <w:numFmt w:val="bullet"/>
      <w:lvlText w:val="▪"/>
      <w:lvlJc w:val="left"/>
      <w:pPr>
        <w:ind w:left="4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FA1362">
      <w:start w:val="1"/>
      <w:numFmt w:val="bullet"/>
      <w:lvlText w:val="•"/>
      <w:lvlJc w:val="left"/>
      <w:pPr>
        <w:ind w:left="5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309308">
      <w:start w:val="1"/>
      <w:numFmt w:val="bullet"/>
      <w:lvlText w:val="o"/>
      <w:lvlJc w:val="left"/>
      <w:pPr>
        <w:ind w:left="57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64424C">
      <w:start w:val="1"/>
      <w:numFmt w:val="bullet"/>
      <w:lvlText w:val="▪"/>
      <w:lvlJc w:val="left"/>
      <w:pPr>
        <w:ind w:left="6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nsid w:val="41FC1761"/>
    <w:multiLevelType w:val="hybridMultilevel"/>
    <w:tmpl w:val="52F64208"/>
    <w:lvl w:ilvl="0" w:tplc="A6266CD0">
      <w:start w:val="6"/>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8A0C7E">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A8203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DA321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BEABB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88399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1CDDA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38DD42">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C006D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4BAC4147"/>
    <w:multiLevelType w:val="hybridMultilevel"/>
    <w:tmpl w:val="E9BA1314"/>
    <w:lvl w:ilvl="0" w:tplc="4A6C914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nsid w:val="505765B9"/>
    <w:multiLevelType w:val="hybridMultilevel"/>
    <w:tmpl w:val="EB2CB4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18E68E8"/>
    <w:multiLevelType w:val="hybridMultilevel"/>
    <w:tmpl w:val="D2C4686E"/>
    <w:lvl w:ilvl="0" w:tplc="DE3E81DE">
      <w:start w:val="1"/>
      <w:numFmt w:val="lowerLetter"/>
      <w:lvlText w:val="%1)"/>
      <w:lvlJc w:val="left"/>
      <w:pPr>
        <w:ind w:left="720" w:hanging="360"/>
      </w:pPr>
      <w:rPr>
        <w:rFonts w:hint="default"/>
        <w:b/>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29C6EBC"/>
    <w:multiLevelType w:val="hybridMultilevel"/>
    <w:tmpl w:val="C64E4872"/>
    <w:lvl w:ilvl="0" w:tplc="7E4A6074">
      <w:start w:val="1"/>
      <w:numFmt w:val="decimal"/>
      <w:lvlText w:val="%1."/>
      <w:lvlJc w:val="left"/>
      <w:pPr>
        <w:ind w:left="544" w:hanging="360"/>
      </w:pPr>
      <w:rPr>
        <w:rFonts w:ascii="Times New Roman" w:eastAsia="Times New Roman" w:hAnsi="Times New Roman" w:cs="Times New Roman" w:hint="default"/>
        <w:b w:val="0"/>
        <w:sz w:val="16"/>
      </w:rPr>
    </w:lvl>
    <w:lvl w:ilvl="1" w:tplc="0C0A0019" w:tentative="1">
      <w:start w:val="1"/>
      <w:numFmt w:val="lowerLetter"/>
      <w:lvlText w:val="%2."/>
      <w:lvlJc w:val="left"/>
      <w:pPr>
        <w:ind w:left="1264" w:hanging="360"/>
      </w:pPr>
    </w:lvl>
    <w:lvl w:ilvl="2" w:tplc="0C0A001B" w:tentative="1">
      <w:start w:val="1"/>
      <w:numFmt w:val="lowerRoman"/>
      <w:lvlText w:val="%3."/>
      <w:lvlJc w:val="right"/>
      <w:pPr>
        <w:ind w:left="1984" w:hanging="180"/>
      </w:pPr>
    </w:lvl>
    <w:lvl w:ilvl="3" w:tplc="0C0A000F" w:tentative="1">
      <w:start w:val="1"/>
      <w:numFmt w:val="decimal"/>
      <w:lvlText w:val="%4."/>
      <w:lvlJc w:val="left"/>
      <w:pPr>
        <w:ind w:left="2704" w:hanging="360"/>
      </w:pPr>
    </w:lvl>
    <w:lvl w:ilvl="4" w:tplc="0C0A0019" w:tentative="1">
      <w:start w:val="1"/>
      <w:numFmt w:val="lowerLetter"/>
      <w:lvlText w:val="%5."/>
      <w:lvlJc w:val="left"/>
      <w:pPr>
        <w:ind w:left="3424" w:hanging="360"/>
      </w:pPr>
    </w:lvl>
    <w:lvl w:ilvl="5" w:tplc="0C0A001B" w:tentative="1">
      <w:start w:val="1"/>
      <w:numFmt w:val="lowerRoman"/>
      <w:lvlText w:val="%6."/>
      <w:lvlJc w:val="right"/>
      <w:pPr>
        <w:ind w:left="4144" w:hanging="180"/>
      </w:pPr>
    </w:lvl>
    <w:lvl w:ilvl="6" w:tplc="0C0A000F" w:tentative="1">
      <w:start w:val="1"/>
      <w:numFmt w:val="decimal"/>
      <w:lvlText w:val="%7."/>
      <w:lvlJc w:val="left"/>
      <w:pPr>
        <w:ind w:left="4864" w:hanging="360"/>
      </w:pPr>
    </w:lvl>
    <w:lvl w:ilvl="7" w:tplc="0C0A0019" w:tentative="1">
      <w:start w:val="1"/>
      <w:numFmt w:val="lowerLetter"/>
      <w:lvlText w:val="%8."/>
      <w:lvlJc w:val="left"/>
      <w:pPr>
        <w:ind w:left="5584" w:hanging="360"/>
      </w:pPr>
    </w:lvl>
    <w:lvl w:ilvl="8" w:tplc="0C0A001B" w:tentative="1">
      <w:start w:val="1"/>
      <w:numFmt w:val="lowerRoman"/>
      <w:lvlText w:val="%9."/>
      <w:lvlJc w:val="right"/>
      <w:pPr>
        <w:ind w:left="6304" w:hanging="180"/>
      </w:pPr>
    </w:lvl>
  </w:abstractNum>
  <w:abstractNum w:abstractNumId="24">
    <w:nsid w:val="5866098D"/>
    <w:multiLevelType w:val="hybridMultilevel"/>
    <w:tmpl w:val="374CD3BE"/>
    <w:lvl w:ilvl="0" w:tplc="A4B8A130">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3A9E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AC50F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A6FE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F0FE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92192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16081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5E8D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42CFD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nsid w:val="59F977CE"/>
    <w:multiLevelType w:val="hybridMultilevel"/>
    <w:tmpl w:val="8A08CD70"/>
    <w:lvl w:ilvl="0" w:tplc="04F44F0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86D8CC">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44231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769E0A">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0E823C">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8E769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3A69F8">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7C0D5C">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527936">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nsid w:val="5EBA43F0"/>
    <w:multiLevelType w:val="hybridMultilevel"/>
    <w:tmpl w:val="A984CE22"/>
    <w:lvl w:ilvl="0" w:tplc="CCBE10E0">
      <w:start w:val="2"/>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7">
    <w:nsid w:val="603E637B"/>
    <w:multiLevelType w:val="singleLevel"/>
    <w:tmpl w:val="3DC2A038"/>
    <w:lvl w:ilvl="0">
      <w:start w:val="1"/>
      <w:numFmt w:val="upperLetter"/>
      <w:lvlText w:val="%1)"/>
      <w:lvlJc w:val="left"/>
      <w:pPr>
        <w:tabs>
          <w:tab w:val="num" w:pos="360"/>
        </w:tabs>
        <w:ind w:left="360" w:hanging="360"/>
      </w:pPr>
      <w:rPr>
        <w:rFonts w:ascii="Times New Roman" w:eastAsia="Times New Roman" w:hAnsi="Times New Roman" w:cs="Times New Roman"/>
      </w:rPr>
    </w:lvl>
  </w:abstractNum>
  <w:abstractNum w:abstractNumId="28">
    <w:nsid w:val="62FD440B"/>
    <w:multiLevelType w:val="hybridMultilevel"/>
    <w:tmpl w:val="B82CDE18"/>
    <w:lvl w:ilvl="0" w:tplc="45985DAA">
      <w:start w:val="1"/>
      <w:numFmt w:val="upperLetter"/>
      <w:lvlText w:val="%1)"/>
      <w:lvlJc w:val="left"/>
      <w:pPr>
        <w:ind w:left="345" w:hanging="360"/>
      </w:pPr>
      <w:rPr>
        <w:rFonts w:hint="default"/>
        <w:sz w:val="22"/>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29">
    <w:nsid w:val="65972B27"/>
    <w:multiLevelType w:val="hybridMultilevel"/>
    <w:tmpl w:val="F4A4D4CC"/>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6F4695B"/>
    <w:multiLevelType w:val="hybridMultilevel"/>
    <w:tmpl w:val="5798DED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AA76044"/>
    <w:multiLevelType w:val="hybridMultilevel"/>
    <w:tmpl w:val="0CC4F92A"/>
    <w:lvl w:ilvl="0" w:tplc="CD00260C">
      <w:start w:val="1"/>
      <w:numFmt w:val="decimal"/>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32">
    <w:nsid w:val="6AFE5202"/>
    <w:multiLevelType w:val="hybridMultilevel"/>
    <w:tmpl w:val="B434DFE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B56035C"/>
    <w:multiLevelType w:val="hybridMultilevel"/>
    <w:tmpl w:val="72802F5C"/>
    <w:lvl w:ilvl="0" w:tplc="0E10E9C2">
      <w:start w:val="1"/>
      <w:numFmt w:val="decimal"/>
      <w:lvlText w:val="%1."/>
      <w:lvlJc w:val="left"/>
      <w:pPr>
        <w:tabs>
          <w:tab w:val="num" w:pos="1068"/>
        </w:tabs>
        <w:ind w:left="1068" w:hanging="360"/>
      </w:pPr>
      <w:rPr>
        <w:rFonts w:hint="default"/>
      </w:rPr>
    </w:lvl>
    <w:lvl w:ilvl="1" w:tplc="2A7C6334">
      <w:start w:val="4"/>
      <w:numFmt w:val="decimal"/>
      <w:lvlText w:val="%2"/>
      <w:lvlJc w:val="left"/>
      <w:pPr>
        <w:tabs>
          <w:tab w:val="num" w:pos="1788"/>
        </w:tabs>
        <w:ind w:left="1788" w:hanging="360"/>
      </w:pPr>
      <w:rPr>
        <w:rFonts w:hint="default"/>
      </w:rPr>
    </w:lvl>
    <w:lvl w:ilvl="2" w:tplc="380A001B" w:tentative="1">
      <w:start w:val="1"/>
      <w:numFmt w:val="lowerRoman"/>
      <w:lvlText w:val="%3."/>
      <w:lvlJc w:val="right"/>
      <w:pPr>
        <w:tabs>
          <w:tab w:val="num" w:pos="2508"/>
        </w:tabs>
        <w:ind w:left="2508" w:hanging="180"/>
      </w:pPr>
    </w:lvl>
    <w:lvl w:ilvl="3" w:tplc="380A000F" w:tentative="1">
      <w:start w:val="1"/>
      <w:numFmt w:val="decimal"/>
      <w:lvlText w:val="%4."/>
      <w:lvlJc w:val="left"/>
      <w:pPr>
        <w:tabs>
          <w:tab w:val="num" w:pos="3228"/>
        </w:tabs>
        <w:ind w:left="3228" w:hanging="360"/>
      </w:pPr>
    </w:lvl>
    <w:lvl w:ilvl="4" w:tplc="380A0019" w:tentative="1">
      <w:start w:val="1"/>
      <w:numFmt w:val="lowerLetter"/>
      <w:lvlText w:val="%5."/>
      <w:lvlJc w:val="left"/>
      <w:pPr>
        <w:tabs>
          <w:tab w:val="num" w:pos="3948"/>
        </w:tabs>
        <w:ind w:left="3948" w:hanging="360"/>
      </w:pPr>
    </w:lvl>
    <w:lvl w:ilvl="5" w:tplc="380A001B" w:tentative="1">
      <w:start w:val="1"/>
      <w:numFmt w:val="lowerRoman"/>
      <w:lvlText w:val="%6."/>
      <w:lvlJc w:val="right"/>
      <w:pPr>
        <w:tabs>
          <w:tab w:val="num" w:pos="4668"/>
        </w:tabs>
        <w:ind w:left="4668" w:hanging="180"/>
      </w:pPr>
    </w:lvl>
    <w:lvl w:ilvl="6" w:tplc="380A000F" w:tentative="1">
      <w:start w:val="1"/>
      <w:numFmt w:val="decimal"/>
      <w:lvlText w:val="%7."/>
      <w:lvlJc w:val="left"/>
      <w:pPr>
        <w:tabs>
          <w:tab w:val="num" w:pos="5388"/>
        </w:tabs>
        <w:ind w:left="5388" w:hanging="360"/>
      </w:pPr>
    </w:lvl>
    <w:lvl w:ilvl="7" w:tplc="380A0019" w:tentative="1">
      <w:start w:val="1"/>
      <w:numFmt w:val="lowerLetter"/>
      <w:lvlText w:val="%8."/>
      <w:lvlJc w:val="left"/>
      <w:pPr>
        <w:tabs>
          <w:tab w:val="num" w:pos="6108"/>
        </w:tabs>
        <w:ind w:left="6108" w:hanging="360"/>
      </w:pPr>
    </w:lvl>
    <w:lvl w:ilvl="8" w:tplc="380A001B" w:tentative="1">
      <w:start w:val="1"/>
      <w:numFmt w:val="lowerRoman"/>
      <w:lvlText w:val="%9."/>
      <w:lvlJc w:val="right"/>
      <w:pPr>
        <w:tabs>
          <w:tab w:val="num" w:pos="6828"/>
        </w:tabs>
        <w:ind w:left="6828" w:hanging="180"/>
      </w:pPr>
    </w:lvl>
  </w:abstractNum>
  <w:abstractNum w:abstractNumId="34">
    <w:nsid w:val="6EF7365D"/>
    <w:multiLevelType w:val="hybridMultilevel"/>
    <w:tmpl w:val="8F2AC7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098370F"/>
    <w:multiLevelType w:val="hybridMultilevel"/>
    <w:tmpl w:val="AFCA7D8A"/>
    <w:lvl w:ilvl="0" w:tplc="A2C4EBC0">
      <w:start w:val="1"/>
      <w:numFmt w:val="decimal"/>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36">
    <w:nsid w:val="71D30435"/>
    <w:multiLevelType w:val="hybridMultilevel"/>
    <w:tmpl w:val="18E6A650"/>
    <w:lvl w:ilvl="0" w:tplc="F4B210FA">
      <w:start w:val="1"/>
      <w:numFmt w:val="decimal"/>
      <w:lvlText w:val="%1."/>
      <w:lvlJc w:val="left"/>
      <w:pPr>
        <w:ind w:left="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C06C04">
      <w:start w:val="1"/>
      <w:numFmt w:val="lowerLetter"/>
      <w:lvlText w:val="%2"/>
      <w:lvlJc w:val="left"/>
      <w:pPr>
        <w:ind w:left="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B0498A">
      <w:start w:val="1"/>
      <w:numFmt w:val="lowerRoman"/>
      <w:lvlText w:val="%3"/>
      <w:lvlJc w:val="left"/>
      <w:pPr>
        <w:ind w:left="1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4001E2">
      <w:start w:val="1"/>
      <w:numFmt w:val="decimal"/>
      <w:lvlText w:val="%4"/>
      <w:lvlJc w:val="left"/>
      <w:pPr>
        <w:ind w:left="2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5060084">
      <w:start w:val="1"/>
      <w:numFmt w:val="lowerLetter"/>
      <w:lvlText w:val="%5"/>
      <w:lvlJc w:val="left"/>
      <w:pPr>
        <w:ind w:left="2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86E6B0">
      <w:start w:val="1"/>
      <w:numFmt w:val="lowerRoman"/>
      <w:lvlText w:val="%6"/>
      <w:lvlJc w:val="left"/>
      <w:pPr>
        <w:ind w:left="3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D2F118">
      <w:start w:val="1"/>
      <w:numFmt w:val="decimal"/>
      <w:lvlText w:val="%7"/>
      <w:lvlJc w:val="left"/>
      <w:pPr>
        <w:ind w:left="4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AA60C6">
      <w:start w:val="1"/>
      <w:numFmt w:val="lowerLetter"/>
      <w:lvlText w:val="%8"/>
      <w:lvlJc w:val="left"/>
      <w:pPr>
        <w:ind w:left="50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64BF80">
      <w:start w:val="1"/>
      <w:numFmt w:val="lowerRoman"/>
      <w:lvlText w:val="%9"/>
      <w:lvlJc w:val="left"/>
      <w:pPr>
        <w:ind w:left="5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nsid w:val="71E23061"/>
    <w:multiLevelType w:val="hybridMultilevel"/>
    <w:tmpl w:val="ED264EB2"/>
    <w:lvl w:ilvl="0" w:tplc="AA30A322">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490143D"/>
    <w:multiLevelType w:val="multilevel"/>
    <w:tmpl w:val="C244215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8454445"/>
    <w:multiLevelType w:val="hybridMultilevel"/>
    <w:tmpl w:val="90B4CD6A"/>
    <w:lvl w:ilvl="0" w:tplc="F7B0A654">
      <w:start w:val="2"/>
      <w:numFmt w:val="upperLetter"/>
      <w:lvlText w:val="%1)"/>
      <w:lvlJc w:val="left"/>
      <w:pPr>
        <w:ind w:left="2226" w:hanging="360"/>
      </w:pPr>
      <w:rPr>
        <w:rFonts w:hint="default"/>
      </w:rPr>
    </w:lvl>
    <w:lvl w:ilvl="1" w:tplc="0C0A0019" w:tentative="1">
      <w:start w:val="1"/>
      <w:numFmt w:val="lowerLetter"/>
      <w:lvlText w:val="%2."/>
      <w:lvlJc w:val="left"/>
      <w:pPr>
        <w:ind w:left="2946" w:hanging="360"/>
      </w:pPr>
    </w:lvl>
    <w:lvl w:ilvl="2" w:tplc="0C0A001B" w:tentative="1">
      <w:start w:val="1"/>
      <w:numFmt w:val="lowerRoman"/>
      <w:lvlText w:val="%3."/>
      <w:lvlJc w:val="right"/>
      <w:pPr>
        <w:ind w:left="3666" w:hanging="180"/>
      </w:pPr>
    </w:lvl>
    <w:lvl w:ilvl="3" w:tplc="0C0A000F" w:tentative="1">
      <w:start w:val="1"/>
      <w:numFmt w:val="decimal"/>
      <w:lvlText w:val="%4."/>
      <w:lvlJc w:val="left"/>
      <w:pPr>
        <w:ind w:left="4386" w:hanging="360"/>
      </w:pPr>
    </w:lvl>
    <w:lvl w:ilvl="4" w:tplc="0C0A0019" w:tentative="1">
      <w:start w:val="1"/>
      <w:numFmt w:val="lowerLetter"/>
      <w:lvlText w:val="%5."/>
      <w:lvlJc w:val="left"/>
      <w:pPr>
        <w:ind w:left="5106" w:hanging="360"/>
      </w:pPr>
    </w:lvl>
    <w:lvl w:ilvl="5" w:tplc="0C0A001B" w:tentative="1">
      <w:start w:val="1"/>
      <w:numFmt w:val="lowerRoman"/>
      <w:lvlText w:val="%6."/>
      <w:lvlJc w:val="right"/>
      <w:pPr>
        <w:ind w:left="5826" w:hanging="180"/>
      </w:pPr>
    </w:lvl>
    <w:lvl w:ilvl="6" w:tplc="0C0A000F" w:tentative="1">
      <w:start w:val="1"/>
      <w:numFmt w:val="decimal"/>
      <w:lvlText w:val="%7."/>
      <w:lvlJc w:val="left"/>
      <w:pPr>
        <w:ind w:left="6546" w:hanging="360"/>
      </w:pPr>
    </w:lvl>
    <w:lvl w:ilvl="7" w:tplc="0C0A0019" w:tentative="1">
      <w:start w:val="1"/>
      <w:numFmt w:val="lowerLetter"/>
      <w:lvlText w:val="%8."/>
      <w:lvlJc w:val="left"/>
      <w:pPr>
        <w:ind w:left="7266" w:hanging="360"/>
      </w:pPr>
    </w:lvl>
    <w:lvl w:ilvl="8" w:tplc="0C0A001B" w:tentative="1">
      <w:start w:val="1"/>
      <w:numFmt w:val="lowerRoman"/>
      <w:lvlText w:val="%9."/>
      <w:lvlJc w:val="right"/>
      <w:pPr>
        <w:ind w:left="7986" w:hanging="180"/>
      </w:pPr>
    </w:lvl>
  </w:abstractNum>
  <w:abstractNum w:abstractNumId="40">
    <w:nsid w:val="78466ACD"/>
    <w:multiLevelType w:val="hybridMultilevel"/>
    <w:tmpl w:val="0EA666E6"/>
    <w:lvl w:ilvl="0" w:tplc="04F44F0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8B75BF6"/>
    <w:multiLevelType w:val="hybridMultilevel"/>
    <w:tmpl w:val="5BCE5D52"/>
    <w:lvl w:ilvl="0" w:tplc="F5FC489E">
      <w:start w:val="1"/>
      <w:numFmt w:val="decimal"/>
      <w:lvlText w:val="%1-"/>
      <w:lvlJc w:val="left"/>
      <w:pPr>
        <w:ind w:left="1866" w:hanging="360"/>
      </w:pPr>
      <w:rPr>
        <w:rFonts w:hint="default"/>
      </w:rPr>
    </w:lvl>
    <w:lvl w:ilvl="1" w:tplc="0C0A0019" w:tentative="1">
      <w:start w:val="1"/>
      <w:numFmt w:val="lowerLetter"/>
      <w:lvlText w:val="%2."/>
      <w:lvlJc w:val="left"/>
      <w:pPr>
        <w:ind w:left="2586" w:hanging="360"/>
      </w:pPr>
    </w:lvl>
    <w:lvl w:ilvl="2" w:tplc="0C0A001B" w:tentative="1">
      <w:start w:val="1"/>
      <w:numFmt w:val="lowerRoman"/>
      <w:lvlText w:val="%3."/>
      <w:lvlJc w:val="right"/>
      <w:pPr>
        <w:ind w:left="3306" w:hanging="180"/>
      </w:pPr>
    </w:lvl>
    <w:lvl w:ilvl="3" w:tplc="0C0A000F" w:tentative="1">
      <w:start w:val="1"/>
      <w:numFmt w:val="decimal"/>
      <w:lvlText w:val="%4."/>
      <w:lvlJc w:val="left"/>
      <w:pPr>
        <w:ind w:left="4026" w:hanging="360"/>
      </w:pPr>
    </w:lvl>
    <w:lvl w:ilvl="4" w:tplc="0C0A0019" w:tentative="1">
      <w:start w:val="1"/>
      <w:numFmt w:val="lowerLetter"/>
      <w:lvlText w:val="%5."/>
      <w:lvlJc w:val="left"/>
      <w:pPr>
        <w:ind w:left="4746" w:hanging="360"/>
      </w:pPr>
    </w:lvl>
    <w:lvl w:ilvl="5" w:tplc="0C0A001B" w:tentative="1">
      <w:start w:val="1"/>
      <w:numFmt w:val="lowerRoman"/>
      <w:lvlText w:val="%6."/>
      <w:lvlJc w:val="right"/>
      <w:pPr>
        <w:ind w:left="5466" w:hanging="180"/>
      </w:pPr>
    </w:lvl>
    <w:lvl w:ilvl="6" w:tplc="0C0A000F" w:tentative="1">
      <w:start w:val="1"/>
      <w:numFmt w:val="decimal"/>
      <w:lvlText w:val="%7."/>
      <w:lvlJc w:val="left"/>
      <w:pPr>
        <w:ind w:left="6186" w:hanging="360"/>
      </w:pPr>
    </w:lvl>
    <w:lvl w:ilvl="7" w:tplc="0C0A0019" w:tentative="1">
      <w:start w:val="1"/>
      <w:numFmt w:val="lowerLetter"/>
      <w:lvlText w:val="%8."/>
      <w:lvlJc w:val="left"/>
      <w:pPr>
        <w:ind w:left="6906" w:hanging="360"/>
      </w:pPr>
    </w:lvl>
    <w:lvl w:ilvl="8" w:tplc="0C0A001B" w:tentative="1">
      <w:start w:val="1"/>
      <w:numFmt w:val="lowerRoman"/>
      <w:lvlText w:val="%9."/>
      <w:lvlJc w:val="right"/>
      <w:pPr>
        <w:ind w:left="7626" w:hanging="180"/>
      </w:pPr>
    </w:lvl>
  </w:abstractNum>
  <w:abstractNum w:abstractNumId="42">
    <w:nsid w:val="78ED0192"/>
    <w:multiLevelType w:val="hybridMultilevel"/>
    <w:tmpl w:val="FB548A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B036B58"/>
    <w:multiLevelType w:val="multilevel"/>
    <w:tmpl w:val="A5E82100"/>
    <w:lvl w:ilvl="0">
      <w:start w:val="1"/>
      <w:numFmt w:val="lowerLetter"/>
      <w:lvlText w:val="%1)"/>
      <w:lvlJc w:val="left"/>
      <w:pPr>
        <w:ind w:left="720" w:hanging="360"/>
      </w:pPr>
      <w:rPr>
        <w:b/>
        <w:sz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C562FE4"/>
    <w:multiLevelType w:val="hybridMultilevel"/>
    <w:tmpl w:val="BE2E67A4"/>
    <w:lvl w:ilvl="0" w:tplc="4F0ACB4C">
      <w:start w:val="1"/>
      <w:numFmt w:val="decimal"/>
      <w:lvlText w:val="%1-"/>
      <w:lvlJc w:val="left"/>
      <w:pPr>
        <w:ind w:left="870" w:hanging="360"/>
      </w:pPr>
      <w:rPr>
        <w:rFonts w:hint="default"/>
      </w:r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abstractNum w:abstractNumId="45">
    <w:nsid w:val="7D462996"/>
    <w:multiLevelType w:val="hybridMultilevel"/>
    <w:tmpl w:val="778A887C"/>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F693054"/>
    <w:multiLevelType w:val="hybridMultilevel"/>
    <w:tmpl w:val="E070EE66"/>
    <w:lvl w:ilvl="0" w:tplc="11C4E08C">
      <w:start w:val="2"/>
      <w:numFmt w:val="decimal"/>
      <w:lvlText w:val="%1"/>
      <w:lvlJc w:val="left"/>
      <w:pPr>
        <w:ind w:left="1506" w:hanging="360"/>
      </w:pPr>
      <w:rPr>
        <w:rFonts w:hint="default"/>
      </w:rPr>
    </w:lvl>
    <w:lvl w:ilvl="1" w:tplc="0C0A0019" w:tentative="1">
      <w:start w:val="1"/>
      <w:numFmt w:val="lowerLetter"/>
      <w:lvlText w:val="%2."/>
      <w:lvlJc w:val="left"/>
      <w:pPr>
        <w:ind w:left="2226" w:hanging="360"/>
      </w:pPr>
    </w:lvl>
    <w:lvl w:ilvl="2" w:tplc="0C0A001B" w:tentative="1">
      <w:start w:val="1"/>
      <w:numFmt w:val="lowerRoman"/>
      <w:lvlText w:val="%3."/>
      <w:lvlJc w:val="right"/>
      <w:pPr>
        <w:ind w:left="2946" w:hanging="180"/>
      </w:pPr>
    </w:lvl>
    <w:lvl w:ilvl="3" w:tplc="0C0A000F" w:tentative="1">
      <w:start w:val="1"/>
      <w:numFmt w:val="decimal"/>
      <w:lvlText w:val="%4."/>
      <w:lvlJc w:val="left"/>
      <w:pPr>
        <w:ind w:left="3666" w:hanging="360"/>
      </w:pPr>
    </w:lvl>
    <w:lvl w:ilvl="4" w:tplc="0C0A0019" w:tentative="1">
      <w:start w:val="1"/>
      <w:numFmt w:val="lowerLetter"/>
      <w:lvlText w:val="%5."/>
      <w:lvlJc w:val="left"/>
      <w:pPr>
        <w:ind w:left="4386" w:hanging="360"/>
      </w:pPr>
    </w:lvl>
    <w:lvl w:ilvl="5" w:tplc="0C0A001B" w:tentative="1">
      <w:start w:val="1"/>
      <w:numFmt w:val="lowerRoman"/>
      <w:lvlText w:val="%6."/>
      <w:lvlJc w:val="right"/>
      <w:pPr>
        <w:ind w:left="5106" w:hanging="180"/>
      </w:pPr>
    </w:lvl>
    <w:lvl w:ilvl="6" w:tplc="0C0A000F" w:tentative="1">
      <w:start w:val="1"/>
      <w:numFmt w:val="decimal"/>
      <w:lvlText w:val="%7."/>
      <w:lvlJc w:val="left"/>
      <w:pPr>
        <w:ind w:left="5826" w:hanging="360"/>
      </w:pPr>
    </w:lvl>
    <w:lvl w:ilvl="7" w:tplc="0C0A0019" w:tentative="1">
      <w:start w:val="1"/>
      <w:numFmt w:val="lowerLetter"/>
      <w:lvlText w:val="%8."/>
      <w:lvlJc w:val="left"/>
      <w:pPr>
        <w:ind w:left="6546" w:hanging="360"/>
      </w:pPr>
    </w:lvl>
    <w:lvl w:ilvl="8" w:tplc="0C0A001B" w:tentative="1">
      <w:start w:val="1"/>
      <w:numFmt w:val="lowerRoman"/>
      <w:lvlText w:val="%9."/>
      <w:lvlJc w:val="right"/>
      <w:pPr>
        <w:ind w:left="7266" w:hanging="180"/>
      </w:pPr>
    </w:lvl>
  </w:abstractNum>
  <w:num w:numId="1">
    <w:abstractNumId w:val="6"/>
  </w:num>
  <w:num w:numId="2">
    <w:abstractNumId w:val="5"/>
  </w:num>
  <w:num w:numId="3">
    <w:abstractNumId w:val="25"/>
  </w:num>
  <w:num w:numId="4">
    <w:abstractNumId w:val="19"/>
  </w:num>
  <w:num w:numId="5">
    <w:abstractNumId w:val="36"/>
  </w:num>
  <w:num w:numId="6">
    <w:abstractNumId w:val="8"/>
  </w:num>
  <w:num w:numId="7">
    <w:abstractNumId w:val="13"/>
  </w:num>
  <w:num w:numId="8">
    <w:abstractNumId w:val="7"/>
  </w:num>
  <w:num w:numId="9">
    <w:abstractNumId w:val="24"/>
  </w:num>
  <w:num w:numId="10">
    <w:abstractNumId w:val="17"/>
  </w:num>
  <w:num w:numId="11">
    <w:abstractNumId w:val="9"/>
  </w:num>
  <w:num w:numId="12">
    <w:abstractNumId w:val="32"/>
  </w:num>
  <w:num w:numId="13">
    <w:abstractNumId w:val="3"/>
  </w:num>
  <w:num w:numId="14">
    <w:abstractNumId w:val="31"/>
  </w:num>
  <w:num w:numId="15">
    <w:abstractNumId w:val="27"/>
  </w:num>
  <w:num w:numId="16">
    <w:abstractNumId w:val="30"/>
  </w:num>
  <w:num w:numId="17">
    <w:abstractNumId w:val="12"/>
  </w:num>
  <w:num w:numId="18">
    <w:abstractNumId w:val="42"/>
  </w:num>
  <w:num w:numId="19">
    <w:abstractNumId w:val="40"/>
  </w:num>
  <w:num w:numId="20">
    <w:abstractNumId w:val="11"/>
  </w:num>
  <w:num w:numId="21">
    <w:abstractNumId w:val="18"/>
  </w:num>
  <w:num w:numId="22">
    <w:abstractNumId w:val="33"/>
  </w:num>
  <w:num w:numId="23">
    <w:abstractNumId w:val="0"/>
  </w:num>
  <w:num w:numId="24">
    <w:abstractNumId w:val="37"/>
  </w:num>
  <w:num w:numId="25">
    <w:abstractNumId w:val="23"/>
  </w:num>
  <w:num w:numId="26">
    <w:abstractNumId w:val="38"/>
  </w:num>
  <w:num w:numId="27">
    <w:abstractNumId w:val="1"/>
  </w:num>
  <w:num w:numId="28">
    <w:abstractNumId w:val="10"/>
  </w:num>
  <w:num w:numId="29">
    <w:abstractNumId w:val="28"/>
  </w:num>
  <w:num w:numId="30">
    <w:abstractNumId w:val="4"/>
  </w:num>
  <w:num w:numId="31">
    <w:abstractNumId w:val="14"/>
  </w:num>
  <w:num w:numId="32">
    <w:abstractNumId w:val="26"/>
  </w:num>
  <w:num w:numId="33">
    <w:abstractNumId w:val="46"/>
  </w:num>
  <w:num w:numId="34">
    <w:abstractNumId w:val="39"/>
  </w:num>
  <w:num w:numId="35">
    <w:abstractNumId w:val="41"/>
  </w:num>
  <w:num w:numId="36">
    <w:abstractNumId w:val="44"/>
  </w:num>
  <w:num w:numId="37">
    <w:abstractNumId w:val="2"/>
  </w:num>
  <w:num w:numId="38">
    <w:abstractNumId w:val="20"/>
  </w:num>
  <w:num w:numId="39">
    <w:abstractNumId w:val="34"/>
  </w:num>
  <w:num w:numId="40">
    <w:abstractNumId w:val="22"/>
  </w:num>
  <w:num w:numId="41">
    <w:abstractNumId w:val="35"/>
  </w:num>
  <w:num w:numId="42">
    <w:abstractNumId w:val="29"/>
  </w:num>
  <w:num w:numId="43">
    <w:abstractNumId w:val="16"/>
  </w:num>
  <w:num w:numId="44">
    <w:abstractNumId w:val="21"/>
  </w:num>
  <w:num w:numId="45">
    <w:abstractNumId w:val="45"/>
  </w:num>
  <w:num w:numId="46">
    <w:abstractNumId w:val="43"/>
  </w:num>
  <w:num w:numId="47">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B4"/>
    <w:rsid w:val="00032C88"/>
    <w:rsid w:val="000343B1"/>
    <w:rsid w:val="00037196"/>
    <w:rsid w:val="00054C5B"/>
    <w:rsid w:val="00065FF2"/>
    <w:rsid w:val="00070372"/>
    <w:rsid w:val="00077DE6"/>
    <w:rsid w:val="000804DB"/>
    <w:rsid w:val="0008598E"/>
    <w:rsid w:val="000A18C0"/>
    <w:rsid w:val="000A50B5"/>
    <w:rsid w:val="000A6E6D"/>
    <w:rsid w:val="000A7F4C"/>
    <w:rsid w:val="000B20CB"/>
    <w:rsid w:val="000C26FF"/>
    <w:rsid w:val="000F027D"/>
    <w:rsid w:val="000F6B50"/>
    <w:rsid w:val="001007BD"/>
    <w:rsid w:val="00102851"/>
    <w:rsid w:val="0011431C"/>
    <w:rsid w:val="001169D2"/>
    <w:rsid w:val="001274B3"/>
    <w:rsid w:val="00153AE2"/>
    <w:rsid w:val="0016013E"/>
    <w:rsid w:val="001617C7"/>
    <w:rsid w:val="00165C48"/>
    <w:rsid w:val="00173170"/>
    <w:rsid w:val="00182F85"/>
    <w:rsid w:val="00186A77"/>
    <w:rsid w:val="0019129D"/>
    <w:rsid w:val="00193157"/>
    <w:rsid w:val="001A044B"/>
    <w:rsid w:val="001B095E"/>
    <w:rsid w:val="001B1033"/>
    <w:rsid w:val="001B225C"/>
    <w:rsid w:val="001B3A55"/>
    <w:rsid w:val="001B6C6A"/>
    <w:rsid w:val="001C44F3"/>
    <w:rsid w:val="001E630C"/>
    <w:rsid w:val="00202094"/>
    <w:rsid w:val="00202140"/>
    <w:rsid w:val="002023BC"/>
    <w:rsid w:val="00210DED"/>
    <w:rsid w:val="0021760F"/>
    <w:rsid w:val="00231AF2"/>
    <w:rsid w:val="00233A3A"/>
    <w:rsid w:val="00237D89"/>
    <w:rsid w:val="00240710"/>
    <w:rsid w:val="00247A9C"/>
    <w:rsid w:val="002543B4"/>
    <w:rsid w:val="002641AC"/>
    <w:rsid w:val="00265664"/>
    <w:rsid w:val="0026571C"/>
    <w:rsid w:val="00265FD7"/>
    <w:rsid w:val="00266045"/>
    <w:rsid w:val="0027309C"/>
    <w:rsid w:val="00283556"/>
    <w:rsid w:val="00286277"/>
    <w:rsid w:val="002A0045"/>
    <w:rsid w:val="002A4170"/>
    <w:rsid w:val="002B2FB7"/>
    <w:rsid w:val="002B50BB"/>
    <w:rsid w:val="002B751C"/>
    <w:rsid w:val="002C6583"/>
    <w:rsid w:val="002D0B83"/>
    <w:rsid w:val="002D7DEE"/>
    <w:rsid w:val="002E0E0E"/>
    <w:rsid w:val="002E1753"/>
    <w:rsid w:val="003141AC"/>
    <w:rsid w:val="00322D40"/>
    <w:rsid w:val="00337C91"/>
    <w:rsid w:val="00343A39"/>
    <w:rsid w:val="00373845"/>
    <w:rsid w:val="003834C2"/>
    <w:rsid w:val="0039748A"/>
    <w:rsid w:val="003A04B5"/>
    <w:rsid w:val="003C3B71"/>
    <w:rsid w:val="003C407C"/>
    <w:rsid w:val="003C4DD2"/>
    <w:rsid w:val="003E7458"/>
    <w:rsid w:val="003F6C01"/>
    <w:rsid w:val="00413FC2"/>
    <w:rsid w:val="0041748E"/>
    <w:rsid w:val="00425C5C"/>
    <w:rsid w:val="00431055"/>
    <w:rsid w:val="00431211"/>
    <w:rsid w:val="00440F12"/>
    <w:rsid w:val="0045099F"/>
    <w:rsid w:val="00452DF0"/>
    <w:rsid w:val="00460CF6"/>
    <w:rsid w:val="0048080E"/>
    <w:rsid w:val="004A2B2C"/>
    <w:rsid w:val="004C7FE6"/>
    <w:rsid w:val="004D3DFA"/>
    <w:rsid w:val="004E65D9"/>
    <w:rsid w:val="004F02FA"/>
    <w:rsid w:val="00505B4A"/>
    <w:rsid w:val="00506F13"/>
    <w:rsid w:val="0052653F"/>
    <w:rsid w:val="00527923"/>
    <w:rsid w:val="00535B86"/>
    <w:rsid w:val="00552370"/>
    <w:rsid w:val="0055531B"/>
    <w:rsid w:val="00582A1D"/>
    <w:rsid w:val="00584A3A"/>
    <w:rsid w:val="00596CF1"/>
    <w:rsid w:val="005A0DDC"/>
    <w:rsid w:val="005A40B7"/>
    <w:rsid w:val="005A5A87"/>
    <w:rsid w:val="005A622F"/>
    <w:rsid w:val="005B1081"/>
    <w:rsid w:val="005B53DE"/>
    <w:rsid w:val="005C2DC0"/>
    <w:rsid w:val="005C7C81"/>
    <w:rsid w:val="005D6302"/>
    <w:rsid w:val="005E1001"/>
    <w:rsid w:val="005E20C1"/>
    <w:rsid w:val="005E38DE"/>
    <w:rsid w:val="0060055A"/>
    <w:rsid w:val="00602492"/>
    <w:rsid w:val="006125E6"/>
    <w:rsid w:val="00616F28"/>
    <w:rsid w:val="00624003"/>
    <w:rsid w:val="00645577"/>
    <w:rsid w:val="0065216D"/>
    <w:rsid w:val="0067239E"/>
    <w:rsid w:val="00674728"/>
    <w:rsid w:val="006806CA"/>
    <w:rsid w:val="00681719"/>
    <w:rsid w:val="006929A7"/>
    <w:rsid w:val="00694B67"/>
    <w:rsid w:val="0069716B"/>
    <w:rsid w:val="006A3583"/>
    <w:rsid w:val="006A4E17"/>
    <w:rsid w:val="006B20C5"/>
    <w:rsid w:val="006B2F94"/>
    <w:rsid w:val="006C4A1C"/>
    <w:rsid w:val="006C601A"/>
    <w:rsid w:val="006D1B9D"/>
    <w:rsid w:val="006D3ED7"/>
    <w:rsid w:val="006E0D66"/>
    <w:rsid w:val="006F6E34"/>
    <w:rsid w:val="00707A85"/>
    <w:rsid w:val="00707B50"/>
    <w:rsid w:val="00723C95"/>
    <w:rsid w:val="00725B53"/>
    <w:rsid w:val="007317B4"/>
    <w:rsid w:val="00741CB7"/>
    <w:rsid w:val="00743A91"/>
    <w:rsid w:val="00763CA2"/>
    <w:rsid w:val="00764D4B"/>
    <w:rsid w:val="00782F4C"/>
    <w:rsid w:val="00791D14"/>
    <w:rsid w:val="007945F1"/>
    <w:rsid w:val="007975CB"/>
    <w:rsid w:val="007A4EF9"/>
    <w:rsid w:val="007A5DB4"/>
    <w:rsid w:val="007C36C7"/>
    <w:rsid w:val="007C6295"/>
    <w:rsid w:val="007D0021"/>
    <w:rsid w:val="007D0558"/>
    <w:rsid w:val="007D2F3E"/>
    <w:rsid w:val="007D65A6"/>
    <w:rsid w:val="007E3241"/>
    <w:rsid w:val="007F7005"/>
    <w:rsid w:val="00801B6E"/>
    <w:rsid w:val="008234C7"/>
    <w:rsid w:val="00825F89"/>
    <w:rsid w:val="0083029B"/>
    <w:rsid w:val="00841E35"/>
    <w:rsid w:val="00845C6B"/>
    <w:rsid w:val="00846F14"/>
    <w:rsid w:val="008474CB"/>
    <w:rsid w:val="00853B4F"/>
    <w:rsid w:val="008550BE"/>
    <w:rsid w:val="00871918"/>
    <w:rsid w:val="00875789"/>
    <w:rsid w:val="008804E7"/>
    <w:rsid w:val="008929A4"/>
    <w:rsid w:val="00893CD7"/>
    <w:rsid w:val="00895F76"/>
    <w:rsid w:val="008A111A"/>
    <w:rsid w:val="008A2C21"/>
    <w:rsid w:val="008B3E75"/>
    <w:rsid w:val="008B7053"/>
    <w:rsid w:val="008C4A0C"/>
    <w:rsid w:val="008D626F"/>
    <w:rsid w:val="008E301B"/>
    <w:rsid w:val="008F3AC3"/>
    <w:rsid w:val="009050A9"/>
    <w:rsid w:val="00910DEC"/>
    <w:rsid w:val="00913D9C"/>
    <w:rsid w:val="0091448C"/>
    <w:rsid w:val="00920B5A"/>
    <w:rsid w:val="00922831"/>
    <w:rsid w:val="00943723"/>
    <w:rsid w:val="00945DA3"/>
    <w:rsid w:val="00963758"/>
    <w:rsid w:val="009B51CE"/>
    <w:rsid w:val="009B6251"/>
    <w:rsid w:val="009C2277"/>
    <w:rsid w:val="009C3387"/>
    <w:rsid w:val="009C6A79"/>
    <w:rsid w:val="009C7D60"/>
    <w:rsid w:val="00A056A6"/>
    <w:rsid w:val="00A22F34"/>
    <w:rsid w:val="00A54AB7"/>
    <w:rsid w:val="00A57229"/>
    <w:rsid w:val="00A70352"/>
    <w:rsid w:val="00A80A41"/>
    <w:rsid w:val="00A9484F"/>
    <w:rsid w:val="00AA0E8A"/>
    <w:rsid w:val="00AA66D1"/>
    <w:rsid w:val="00AA7159"/>
    <w:rsid w:val="00AA7FA5"/>
    <w:rsid w:val="00AC34D5"/>
    <w:rsid w:val="00AD3FFD"/>
    <w:rsid w:val="00AD5ABB"/>
    <w:rsid w:val="00AE2DC8"/>
    <w:rsid w:val="00AE3668"/>
    <w:rsid w:val="00AF1ECC"/>
    <w:rsid w:val="00B00F31"/>
    <w:rsid w:val="00B23282"/>
    <w:rsid w:val="00B25EC4"/>
    <w:rsid w:val="00B266B0"/>
    <w:rsid w:val="00B31711"/>
    <w:rsid w:val="00B33D4D"/>
    <w:rsid w:val="00B36E0A"/>
    <w:rsid w:val="00B37D99"/>
    <w:rsid w:val="00B41B24"/>
    <w:rsid w:val="00B6202B"/>
    <w:rsid w:val="00B64964"/>
    <w:rsid w:val="00B65E73"/>
    <w:rsid w:val="00B71E77"/>
    <w:rsid w:val="00B734D3"/>
    <w:rsid w:val="00B73DC6"/>
    <w:rsid w:val="00B740DE"/>
    <w:rsid w:val="00B7586A"/>
    <w:rsid w:val="00B80192"/>
    <w:rsid w:val="00B913D9"/>
    <w:rsid w:val="00B976E0"/>
    <w:rsid w:val="00BB298D"/>
    <w:rsid w:val="00BD0202"/>
    <w:rsid w:val="00BD745B"/>
    <w:rsid w:val="00BE44BB"/>
    <w:rsid w:val="00C129C6"/>
    <w:rsid w:val="00C13414"/>
    <w:rsid w:val="00C203C5"/>
    <w:rsid w:val="00C23B8E"/>
    <w:rsid w:val="00C24253"/>
    <w:rsid w:val="00C246A7"/>
    <w:rsid w:val="00C26BAD"/>
    <w:rsid w:val="00C475C6"/>
    <w:rsid w:val="00C9557A"/>
    <w:rsid w:val="00C95F8F"/>
    <w:rsid w:val="00CA36C9"/>
    <w:rsid w:val="00CC1CD9"/>
    <w:rsid w:val="00CC51C0"/>
    <w:rsid w:val="00CD3CB1"/>
    <w:rsid w:val="00D052C5"/>
    <w:rsid w:val="00D1342C"/>
    <w:rsid w:val="00D20F9B"/>
    <w:rsid w:val="00D23FFD"/>
    <w:rsid w:val="00D32A8C"/>
    <w:rsid w:val="00D377EF"/>
    <w:rsid w:val="00D43042"/>
    <w:rsid w:val="00D45962"/>
    <w:rsid w:val="00D52F19"/>
    <w:rsid w:val="00D65241"/>
    <w:rsid w:val="00D71F1E"/>
    <w:rsid w:val="00D73638"/>
    <w:rsid w:val="00D74301"/>
    <w:rsid w:val="00D80EE1"/>
    <w:rsid w:val="00D9251B"/>
    <w:rsid w:val="00DC6507"/>
    <w:rsid w:val="00E16634"/>
    <w:rsid w:val="00E23FF0"/>
    <w:rsid w:val="00E3375D"/>
    <w:rsid w:val="00E452D2"/>
    <w:rsid w:val="00E536D7"/>
    <w:rsid w:val="00E53C68"/>
    <w:rsid w:val="00E547E4"/>
    <w:rsid w:val="00E62616"/>
    <w:rsid w:val="00E800DE"/>
    <w:rsid w:val="00E87662"/>
    <w:rsid w:val="00E92847"/>
    <w:rsid w:val="00E94D79"/>
    <w:rsid w:val="00EC3785"/>
    <w:rsid w:val="00EC55C7"/>
    <w:rsid w:val="00ED5221"/>
    <w:rsid w:val="00EE599F"/>
    <w:rsid w:val="00F02CE2"/>
    <w:rsid w:val="00F227D0"/>
    <w:rsid w:val="00F37000"/>
    <w:rsid w:val="00F46D84"/>
    <w:rsid w:val="00F7502A"/>
    <w:rsid w:val="00F76CC5"/>
    <w:rsid w:val="00F8031A"/>
    <w:rsid w:val="00F845A8"/>
    <w:rsid w:val="00F851D4"/>
    <w:rsid w:val="00FA37C6"/>
    <w:rsid w:val="00FA4A3A"/>
    <w:rsid w:val="00FA4E45"/>
    <w:rsid w:val="00FD7757"/>
    <w:rsid w:val="00FF558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rsid w:val="00E800DE"/>
    <w:rPr>
      <w:rFonts w:ascii="Arial" w:eastAsia="Arial" w:hAnsi="Arial" w:cs="Arial"/>
      <w:color w:val="000000"/>
      <w:sz w:val="16"/>
      <w:szCs w:val="16"/>
    </w:rPr>
  </w:style>
  <w:style w:type="paragraph" w:styleId="Encabezado">
    <w:name w:val="header"/>
    <w:basedOn w:val="Normal"/>
    <w:link w:val="EncabezadoCar"/>
    <w:uiPriority w:val="99"/>
    <w:unhideWhenUsed/>
    <w:rsid w:val="00506F13"/>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val="es-ES" w:eastAsia="es-ES"/>
    </w:rPr>
  </w:style>
  <w:style w:type="character" w:customStyle="1" w:styleId="EncabezadoCar">
    <w:name w:val="Encabezado Car"/>
    <w:basedOn w:val="Fuentedeprrafopredeter"/>
    <w:link w:val="Encabezado"/>
    <w:uiPriority w:val="99"/>
    <w:rsid w:val="00506F13"/>
    <w:rPr>
      <w:lang w:val="es-ES" w:eastAsia="es-ES"/>
    </w:rPr>
  </w:style>
  <w:style w:type="paragraph" w:styleId="Piedepgina">
    <w:name w:val="footer"/>
    <w:basedOn w:val="Normal"/>
    <w:link w:val="PiedepginaCar"/>
    <w:uiPriority w:val="99"/>
    <w:unhideWhenUsed/>
    <w:rsid w:val="00506F13"/>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lang w:val="es-ES" w:eastAsia="es-ES"/>
    </w:rPr>
  </w:style>
  <w:style w:type="character" w:customStyle="1" w:styleId="PiedepginaCar">
    <w:name w:val="Pie de página Car"/>
    <w:basedOn w:val="Fuentedeprrafopredeter"/>
    <w:link w:val="Piedepgina"/>
    <w:uiPriority w:val="99"/>
    <w:rsid w:val="00506F13"/>
    <w:rPr>
      <w:rFonts w:eastAsiaTheme="minorHAnsi"/>
      <w:sz w:val="21"/>
      <w:szCs w:val="21"/>
      <w:lang w:val="es-ES" w:eastAsia="es-ES"/>
    </w:rPr>
  </w:style>
  <w:style w:type="paragraph" w:customStyle="1" w:styleId="Standard">
    <w:name w:val="Standard"/>
    <w:rsid w:val="008A111A"/>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rsid w:val="00E800DE"/>
    <w:rPr>
      <w:rFonts w:ascii="Arial" w:eastAsia="Arial" w:hAnsi="Arial" w:cs="Arial"/>
      <w:color w:val="000000"/>
      <w:sz w:val="16"/>
      <w:szCs w:val="16"/>
    </w:rPr>
  </w:style>
  <w:style w:type="paragraph" w:styleId="Encabezado">
    <w:name w:val="header"/>
    <w:basedOn w:val="Normal"/>
    <w:link w:val="EncabezadoCar"/>
    <w:uiPriority w:val="99"/>
    <w:unhideWhenUsed/>
    <w:rsid w:val="00506F13"/>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val="es-ES" w:eastAsia="es-ES"/>
    </w:rPr>
  </w:style>
  <w:style w:type="character" w:customStyle="1" w:styleId="EncabezadoCar">
    <w:name w:val="Encabezado Car"/>
    <w:basedOn w:val="Fuentedeprrafopredeter"/>
    <w:link w:val="Encabezado"/>
    <w:uiPriority w:val="99"/>
    <w:rsid w:val="00506F13"/>
    <w:rPr>
      <w:lang w:val="es-ES" w:eastAsia="es-ES"/>
    </w:rPr>
  </w:style>
  <w:style w:type="paragraph" w:styleId="Piedepgina">
    <w:name w:val="footer"/>
    <w:basedOn w:val="Normal"/>
    <w:link w:val="PiedepginaCar"/>
    <w:uiPriority w:val="99"/>
    <w:unhideWhenUsed/>
    <w:rsid w:val="00506F13"/>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lang w:val="es-ES" w:eastAsia="es-ES"/>
    </w:rPr>
  </w:style>
  <w:style w:type="character" w:customStyle="1" w:styleId="PiedepginaCar">
    <w:name w:val="Pie de página Car"/>
    <w:basedOn w:val="Fuentedeprrafopredeter"/>
    <w:link w:val="Piedepgina"/>
    <w:uiPriority w:val="99"/>
    <w:rsid w:val="00506F13"/>
    <w:rPr>
      <w:rFonts w:eastAsiaTheme="minorHAnsi"/>
      <w:sz w:val="21"/>
      <w:szCs w:val="21"/>
      <w:lang w:val="es-ES" w:eastAsia="es-ES"/>
    </w:rPr>
  </w:style>
  <w:style w:type="paragraph" w:customStyle="1" w:styleId="Standard">
    <w:name w:val="Standard"/>
    <w:rsid w:val="008A111A"/>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86682">
      <w:bodyDiv w:val="1"/>
      <w:marLeft w:val="0"/>
      <w:marRight w:val="0"/>
      <w:marTop w:val="0"/>
      <w:marBottom w:val="0"/>
      <w:divBdr>
        <w:top w:val="none" w:sz="0" w:space="0" w:color="auto"/>
        <w:left w:val="none" w:sz="0" w:space="0" w:color="auto"/>
        <w:bottom w:val="none" w:sz="0" w:space="0" w:color="auto"/>
        <w:right w:val="none" w:sz="0" w:space="0" w:color="auto"/>
      </w:divBdr>
    </w:div>
    <w:div w:id="673730409">
      <w:bodyDiv w:val="1"/>
      <w:marLeft w:val="0"/>
      <w:marRight w:val="0"/>
      <w:marTop w:val="0"/>
      <w:marBottom w:val="0"/>
      <w:divBdr>
        <w:top w:val="none" w:sz="0" w:space="0" w:color="auto"/>
        <w:left w:val="none" w:sz="0" w:space="0" w:color="auto"/>
        <w:bottom w:val="none" w:sz="0" w:space="0" w:color="auto"/>
        <w:right w:val="none" w:sz="0" w:space="0" w:color="auto"/>
      </w:divBdr>
    </w:div>
    <w:div w:id="1245064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estatales.gub.u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ompras@tnu.com.u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mpras@tnu.com.uy"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jplorier@tnu.com.uy" TargetMode="External"/><Relationship Id="rId14" Type="http://schemas.openxmlformats.org/officeDocument/2006/relationships/hyperlink" Target="http://www.comprasestatales.gub.uy/"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4D9B6-92E9-4383-889A-5B8B0579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3745</Words>
  <Characters>20601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Goméz</dc:creator>
  <cp:lastModifiedBy>Sergio Osbalde</cp:lastModifiedBy>
  <cp:revision>4</cp:revision>
  <cp:lastPrinted>2018-07-27T17:36:00Z</cp:lastPrinted>
  <dcterms:created xsi:type="dcterms:W3CDTF">2019-10-01T17:30:00Z</dcterms:created>
  <dcterms:modified xsi:type="dcterms:W3CDTF">2019-10-04T18:02:00Z</dcterms:modified>
</cp:coreProperties>
</file>