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D6" w:rsidRPr="007B6B2E" w:rsidRDefault="00CE0AD6" w:rsidP="009C3B97">
      <w:pPr>
        <w:pStyle w:val="NormalWeb"/>
        <w:keepNext/>
        <w:spacing w:before="238" w:beforeAutospacing="0" w:after="24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E0AD6" w:rsidRPr="007B6B2E" w:rsidRDefault="00CE0AD6" w:rsidP="004804B1">
      <w:pPr>
        <w:pStyle w:val="NormalWeb"/>
        <w:keepNext/>
        <w:spacing w:before="238" w:beforeAutospacing="0" w:line="276" w:lineRule="auto"/>
        <w:jc w:val="center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PODER JUDICIAL</w:t>
      </w:r>
    </w:p>
    <w:p w:rsidR="00CE0AD6" w:rsidRPr="007B6B2E" w:rsidRDefault="00CE0AD6" w:rsidP="004804B1">
      <w:pPr>
        <w:pStyle w:val="NormalWeb"/>
        <w:keepNext/>
        <w:spacing w:before="238" w:beforeAutospacing="0" w:line="276" w:lineRule="auto"/>
        <w:jc w:val="center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DEPARTAMENTO DE ADQUISICIONES</w:t>
      </w:r>
    </w:p>
    <w:p w:rsidR="00CE0AD6" w:rsidRPr="007B6B2E" w:rsidRDefault="00CE0AD6" w:rsidP="004804B1">
      <w:pPr>
        <w:pStyle w:val="NormalWeb"/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LICITACIÓN ABREVIADA N°</w:t>
      </w:r>
      <w:r w:rsidR="009002E3" w:rsidRPr="007B6B2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FF54B7">
        <w:rPr>
          <w:rFonts w:ascii="Bookman Old Style" w:hAnsi="Bookman Old Style" w:cs="Arial"/>
          <w:b/>
          <w:bCs/>
          <w:sz w:val="22"/>
          <w:szCs w:val="22"/>
        </w:rPr>
        <w:t>44</w:t>
      </w:r>
      <w:r w:rsidR="00BE095E" w:rsidRPr="007B6B2E">
        <w:rPr>
          <w:rFonts w:ascii="Bookman Old Style" w:hAnsi="Bookman Old Style" w:cs="Arial"/>
          <w:b/>
          <w:bCs/>
          <w:sz w:val="22"/>
          <w:szCs w:val="22"/>
        </w:rPr>
        <w:t>/ 2019</w:t>
      </w:r>
    </w:p>
    <w:p w:rsidR="00CE0AD6" w:rsidRPr="007B6B2E" w:rsidRDefault="00CE0AD6" w:rsidP="004804B1">
      <w:pPr>
        <w:pStyle w:val="NormalWeb"/>
        <w:keepNext/>
        <w:spacing w:after="0" w:line="276" w:lineRule="auto"/>
        <w:jc w:val="center"/>
        <w:rPr>
          <w:rFonts w:ascii="Bookman Old Style" w:hAnsi="Bookman Old Style"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Inciso 16</w:t>
      </w:r>
    </w:p>
    <w:p w:rsidR="00CE0AD6" w:rsidRPr="007B6B2E" w:rsidRDefault="00CE0AD6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 xml:space="preserve">Pliego Sin Costo </w:t>
      </w:r>
    </w:p>
    <w:p w:rsidR="00CE0AD6" w:rsidRPr="007B6B2E" w:rsidRDefault="00CE0AD6" w:rsidP="009C3B97">
      <w:pPr>
        <w:pStyle w:val="NormalWeb"/>
        <w:spacing w:after="0" w:line="276" w:lineRule="auto"/>
        <w:ind w:firstLine="703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 xml:space="preserve">El presente llamado se regirá por lo establecido en las siguientes disposiciones: </w:t>
      </w:r>
    </w:p>
    <w:p w:rsidR="00CE0AD6" w:rsidRPr="007B6B2E" w:rsidRDefault="00CE0AD6" w:rsidP="009C3B97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T.O.C.A.F. aprobado por Decreto N° 150/012 de 11 de mayo de 2012,</w:t>
      </w:r>
    </w:p>
    <w:p w:rsidR="00CE0AD6" w:rsidRPr="007B6B2E" w:rsidRDefault="00CE0AD6" w:rsidP="009C3B97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Decreto Nº 155/013,</w:t>
      </w:r>
    </w:p>
    <w:p w:rsidR="00CE0AD6" w:rsidRPr="007B6B2E" w:rsidRDefault="00CE0AD6" w:rsidP="009C3B97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Acordada Nº 7400 de 27 de junio de 2000,</w:t>
      </w:r>
    </w:p>
    <w:p w:rsidR="00CE0AD6" w:rsidRPr="007B6B2E" w:rsidRDefault="00CE0AD6" w:rsidP="009C3B97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Decreto Nº 131/2014: Pliego Único de Bases y Condiciones Generales para Contratos de Suministros y Servicios No Personales,</w:t>
      </w:r>
    </w:p>
    <w:p w:rsidR="00CE0AD6" w:rsidRPr="007B6B2E" w:rsidRDefault="00CE0AD6" w:rsidP="009C3B97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Leyes, decretos y resoluciones vigentes a la fecha de aperturas de la licitación, en tanto fueren aplicables.</w:t>
      </w:r>
    </w:p>
    <w:p w:rsidR="00CE0AD6" w:rsidRPr="007B6B2E" w:rsidRDefault="00CE0AD6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Art. 1.- OBJETO DEL CONTRATO Y CARACTERISTICAS ESPECIALES</w:t>
      </w:r>
    </w:p>
    <w:p w:rsidR="00CE0AD6" w:rsidRPr="007B6B2E" w:rsidRDefault="00CE0AD6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Art. 1.1.- OBJETO DEL LLAMADO </w:t>
      </w:r>
    </w:p>
    <w:p w:rsidR="00CE0AD6" w:rsidRPr="007B6B2E" w:rsidRDefault="00CE0AD6" w:rsidP="009C3B97">
      <w:pPr>
        <w:pStyle w:val="NormalWeb"/>
        <w:spacing w:after="0"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 Realización </w:t>
      </w:r>
      <w:r w:rsidRPr="007B6B2E">
        <w:rPr>
          <w:rFonts w:ascii="Bookman Old Style" w:hAnsi="Bookman Old Style" w:cs="Arial"/>
          <w:b/>
          <w:bCs/>
          <w:sz w:val="22"/>
          <w:szCs w:val="22"/>
          <w:u w:val="single"/>
        </w:rPr>
        <w:t>del 40 %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 de estudios de filiación, atento a que el 60 % de los mismos se encuentran cubiertos por el Convenio Marco con el Instituto Nacional de Donación y Trasplantes.</w:t>
      </w:r>
    </w:p>
    <w:p w:rsidR="00CE0AD6" w:rsidRPr="007B6B2E" w:rsidRDefault="008353D3" w:rsidP="009C3B97">
      <w:pPr>
        <w:pStyle w:val="NormalWeb"/>
        <w:spacing w:after="0"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- </w:t>
      </w:r>
      <w:proofErr w:type="spellStart"/>
      <w:r w:rsidRPr="007B6B2E">
        <w:rPr>
          <w:rFonts w:ascii="Bookman Old Style" w:hAnsi="Bookman Old Style" w:cs="Arial"/>
          <w:b/>
          <w:bCs/>
          <w:sz w:val="22"/>
          <w:szCs w:val="22"/>
        </w:rPr>
        <w:t>Item</w:t>
      </w:r>
      <w:proofErr w:type="spellEnd"/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 1.- HASTA 100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 xml:space="preserve"> Estudios de Investigación de Filiación </w:t>
      </w:r>
      <w:r w:rsidR="00CE0AD6" w:rsidRPr="007B6B2E">
        <w:rPr>
          <w:rFonts w:ascii="Bookman Old Style" w:hAnsi="Bookman Old Style" w:cs="Arial"/>
          <w:sz w:val="22"/>
          <w:szCs w:val="22"/>
        </w:rPr>
        <w:t>de</w:t>
      </w:r>
      <w:r w:rsidR="00A62F33" w:rsidRPr="007B6B2E">
        <w:rPr>
          <w:rFonts w:ascii="Bookman Old Style" w:hAnsi="Bookman Old Style" w:cs="Arial"/>
          <w:sz w:val="22"/>
          <w:szCs w:val="22"/>
        </w:rPr>
        <w:t xml:space="preserve"> casos típicos tríos completos </w:t>
      </w:r>
      <w:r w:rsidR="0031051E" w:rsidRPr="007B6B2E">
        <w:rPr>
          <w:rFonts w:ascii="Bookman Old Style" w:hAnsi="Bookman Old Style" w:cs="Arial"/>
          <w:sz w:val="22"/>
          <w:szCs w:val="22"/>
        </w:rPr>
        <w:t>(casos de paternidad: los tríos o casos con más menores pero donde están disponibles madre y padre; y en casos de paternidad: los tríos o casos con más menores pero conde están disponibles madre y presunto padre).</w:t>
      </w:r>
    </w:p>
    <w:p w:rsidR="00CE0AD6" w:rsidRPr="007B6B2E" w:rsidRDefault="00CE0AD6" w:rsidP="009C3B97">
      <w:pPr>
        <w:pStyle w:val="NormalWeb"/>
        <w:spacing w:after="0"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 xml:space="preserve">- </w:t>
      </w:r>
      <w:proofErr w:type="spellStart"/>
      <w:r w:rsidR="004841E9" w:rsidRPr="007B6B2E">
        <w:rPr>
          <w:rFonts w:ascii="Bookman Old Style" w:hAnsi="Bookman Old Style" w:cs="Arial"/>
          <w:b/>
          <w:bCs/>
          <w:sz w:val="22"/>
          <w:szCs w:val="22"/>
        </w:rPr>
        <w:t>Item</w:t>
      </w:r>
      <w:proofErr w:type="spellEnd"/>
      <w:r w:rsidR="004841E9" w:rsidRPr="007B6B2E">
        <w:rPr>
          <w:rFonts w:ascii="Bookman Old Style" w:hAnsi="Bookman Old Style" w:cs="Arial"/>
          <w:b/>
          <w:bCs/>
          <w:sz w:val="22"/>
          <w:szCs w:val="22"/>
        </w:rPr>
        <w:t xml:space="preserve"> 2.- HASTA 50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 Estudios de Investigación de Filiación </w:t>
      </w:r>
      <w:r w:rsidR="0031051E" w:rsidRPr="007B6B2E">
        <w:rPr>
          <w:rFonts w:ascii="Bookman Old Style" w:hAnsi="Bookman Old Style" w:cs="Arial"/>
          <w:sz w:val="22"/>
          <w:szCs w:val="22"/>
        </w:rPr>
        <w:t>de casos de mediana complejidad (cuando no está disponible alguna de las personas entre las que se quiere determinar el vínculo, pero se estudian familiares directos de esta persona. Por ejemplo: casos de presunto padre fallecido, en lo que se estudian padres y/o hermanos de éste.).</w:t>
      </w:r>
    </w:p>
    <w:p w:rsidR="00CE0AD6" w:rsidRPr="007B6B2E" w:rsidRDefault="00CE0AD6" w:rsidP="009C3B97">
      <w:pPr>
        <w:pStyle w:val="NormalWeb"/>
        <w:spacing w:after="0"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Que sean requeridos por los Tribunales y otras dependencias judiciales correspondientes</w:t>
      </w:r>
      <w:r w:rsidR="00873B8B">
        <w:rPr>
          <w:rFonts w:ascii="Bookman Old Style" w:hAnsi="Bookman Old Style" w:cs="Arial"/>
          <w:sz w:val="22"/>
          <w:szCs w:val="22"/>
        </w:rPr>
        <w:t>, previa autorización de Dirección General de los Servicios Administrativos del Poder Judicial</w:t>
      </w:r>
      <w:r w:rsidRPr="007B6B2E">
        <w:rPr>
          <w:rFonts w:ascii="Bookman Old Style" w:hAnsi="Bookman Old Style" w:cs="Arial"/>
          <w:sz w:val="22"/>
          <w:szCs w:val="22"/>
        </w:rPr>
        <w:t>.</w:t>
      </w:r>
    </w:p>
    <w:p w:rsidR="00CE0AD6" w:rsidRPr="007B6B2E" w:rsidRDefault="00CE0AD6" w:rsidP="009C3B97">
      <w:pPr>
        <w:pStyle w:val="NormalWeb"/>
        <w:spacing w:after="0" w:line="276" w:lineRule="auto"/>
        <w:ind w:firstLine="703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lastRenderedPageBreak/>
        <w:t>1.2.- Deberán utilizar estudios de ADN, con kits validados internacionalmente para éste fin, con más de 20 marcadores genéticos autosómicos de los que se conozcan las frecuencias en nuestra población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1.2.- CARACTERÍSTICAS ESPECIALES</w:t>
      </w:r>
    </w:p>
    <w:p w:rsidR="00CE0AD6" w:rsidRPr="007B6B2E" w:rsidRDefault="00CE0AD6" w:rsidP="009C3B97">
      <w:pPr>
        <w:pStyle w:val="NormalWeb"/>
        <w:spacing w:after="0" w:line="276" w:lineRule="auto"/>
        <w:ind w:firstLine="703"/>
        <w:jc w:val="both"/>
        <w:rPr>
          <w:rFonts w:ascii="Bookman Old Style" w:hAnsi="Bookman Old Style" w:cs="Arial"/>
          <w:bCs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1.2.1. </w:t>
      </w:r>
      <w:r w:rsidRPr="007B6B2E">
        <w:rPr>
          <w:rFonts w:ascii="Bookman Old Style" w:hAnsi="Bookman Old Style" w:cs="Arial"/>
          <w:bCs/>
          <w:sz w:val="22"/>
          <w:szCs w:val="22"/>
        </w:rPr>
        <w:t>Se deberá cotizar cada uno de los ítems, indicando el precio individual por cada uno de los referidos estudios.</w:t>
      </w:r>
    </w:p>
    <w:p w:rsidR="00CE0AD6" w:rsidRPr="007B6B2E" w:rsidRDefault="00CE0AD6" w:rsidP="009C3B97">
      <w:pPr>
        <w:pStyle w:val="NormalWeb"/>
        <w:spacing w:after="0" w:line="276" w:lineRule="auto"/>
        <w:ind w:firstLine="703"/>
        <w:jc w:val="both"/>
        <w:rPr>
          <w:rFonts w:ascii="Bookman Old Style" w:hAnsi="Bookman Old Style" w:cs="Arial"/>
          <w:bCs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1.2.2. </w:t>
      </w:r>
      <w:r w:rsidRPr="007B6B2E">
        <w:rPr>
          <w:rFonts w:ascii="Bookman Old Style" w:hAnsi="Bookman Old Style" w:cs="Arial"/>
          <w:bCs/>
          <w:sz w:val="22"/>
          <w:szCs w:val="22"/>
        </w:rPr>
        <w:t>Los estudios deberán ser autorizados previamente por la Dirección General de los Servicios Administrativos.</w:t>
      </w:r>
    </w:p>
    <w:p w:rsidR="00CE0AD6" w:rsidRPr="007B6B2E" w:rsidRDefault="00CE0AD6" w:rsidP="009C3B97">
      <w:pPr>
        <w:pStyle w:val="NormalWeb"/>
        <w:spacing w:after="0" w:line="276" w:lineRule="auto"/>
        <w:ind w:firstLine="703"/>
        <w:jc w:val="both"/>
        <w:rPr>
          <w:rFonts w:ascii="Bookman Old Style" w:hAnsi="Bookman Old Style" w:cs="Arial"/>
          <w:bCs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1.2.3. </w:t>
      </w:r>
      <w:r w:rsidRPr="007B6B2E">
        <w:rPr>
          <w:rFonts w:ascii="Bookman Old Style" w:hAnsi="Bookman Old Style" w:cs="Arial"/>
          <w:bCs/>
          <w:sz w:val="22"/>
          <w:szCs w:val="22"/>
        </w:rPr>
        <w:t>Se deberá indicar en la oferta el plazo dentro del cual se tendrán los resultados de los análisis solicitados y acreditar a satisfacción las garantías que se tomarán respecto a la reserva de los procedimientos y de los resultados de los estudios, el cumplimiento de los procedimientos establecidos y los técnicos empleados.</w:t>
      </w:r>
    </w:p>
    <w:p w:rsidR="00CE0AD6" w:rsidRPr="007B6B2E" w:rsidRDefault="00CE0AD6" w:rsidP="009C3B97">
      <w:pPr>
        <w:pStyle w:val="NormalWeb"/>
        <w:spacing w:after="0" w:line="276" w:lineRule="auto"/>
        <w:ind w:firstLine="703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1.2.4. </w:t>
      </w:r>
      <w:r w:rsidRPr="007B6B2E">
        <w:rPr>
          <w:rFonts w:ascii="Bookman Old Style" w:hAnsi="Bookman Old Style" w:cs="Arial"/>
          <w:sz w:val="22"/>
          <w:szCs w:val="22"/>
        </w:rPr>
        <w:t>Se deberá informar en la oferta el sistema utilizado a los efectos de garantizar la identificación de las personas a estudiar, indicando su proceso.</w:t>
      </w:r>
    </w:p>
    <w:p w:rsidR="00CE0AD6" w:rsidRPr="007B6B2E" w:rsidRDefault="00CE0AD6" w:rsidP="009C3B97">
      <w:pPr>
        <w:pStyle w:val="NormalWeb"/>
        <w:spacing w:after="0" w:line="276" w:lineRule="auto"/>
        <w:ind w:firstLine="703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1.2.5. </w:t>
      </w:r>
      <w:r w:rsidRPr="007B6B2E">
        <w:rPr>
          <w:rFonts w:ascii="Bookman Old Style" w:hAnsi="Bookman Old Style" w:cs="Arial"/>
          <w:sz w:val="22"/>
          <w:szCs w:val="22"/>
        </w:rPr>
        <w:t>Se deberá informar sobre el paquete estadístico para realizar los cálculos probabilísticos.</w:t>
      </w:r>
    </w:p>
    <w:p w:rsidR="00CE0AD6" w:rsidRPr="007B6B2E" w:rsidRDefault="00CE0AD6" w:rsidP="009C3B97">
      <w:pPr>
        <w:pStyle w:val="NormalWeb"/>
        <w:spacing w:after="0" w:line="276" w:lineRule="auto"/>
        <w:ind w:firstLine="703"/>
        <w:jc w:val="both"/>
        <w:rPr>
          <w:rFonts w:ascii="Bookman Old Style" w:hAnsi="Bookman Old Style" w:cs="Arial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1.2.6.</w:t>
      </w:r>
      <w:r w:rsidRPr="007B6B2E">
        <w:rPr>
          <w:rFonts w:ascii="Bookman Old Style" w:hAnsi="Bookman Old Style" w:cs="Arial"/>
          <w:sz w:val="22"/>
          <w:szCs w:val="22"/>
        </w:rPr>
        <w:t xml:space="preserve"> </w:t>
      </w:r>
      <w:r w:rsidRPr="007B6B2E">
        <w:rPr>
          <w:rFonts w:ascii="Bookman Old Style" w:hAnsi="Bookman Old Style" w:cs="Arial"/>
          <w:b/>
          <w:sz w:val="22"/>
          <w:szCs w:val="22"/>
        </w:rPr>
        <w:t>A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>creditar</w:t>
      </w:r>
      <w:r w:rsidRPr="007B6B2E">
        <w:rPr>
          <w:rFonts w:ascii="Bookman Old Style" w:hAnsi="Bookman Old Style" w:cs="Arial"/>
          <w:sz w:val="22"/>
          <w:szCs w:val="22"/>
        </w:rPr>
        <w:t xml:space="preserve"> mediante constancia/s debidamente firmada/s por la/s empresa/s u organismo/s pertinente/s, los 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>antecedentes en investigación de filiación o participación en controles de calidad en estudios de filiación y/o genética forense</w:t>
      </w:r>
      <w:r w:rsidRPr="007B6B2E">
        <w:rPr>
          <w:rFonts w:ascii="Bookman Old Style" w:hAnsi="Bookman Old Style" w:cs="Arial"/>
          <w:sz w:val="22"/>
          <w:szCs w:val="22"/>
        </w:rPr>
        <w:t>. No será considerará las empresas oferentes que no acrediten poseer los antecedentes solicitados.</w:t>
      </w:r>
    </w:p>
    <w:p w:rsidR="0031051E" w:rsidRPr="007B6B2E" w:rsidRDefault="00D65CBC" w:rsidP="009C3B97">
      <w:pPr>
        <w:pStyle w:val="NormalWeb"/>
        <w:spacing w:after="0" w:line="276" w:lineRule="auto"/>
        <w:ind w:firstLine="703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sz w:val="22"/>
          <w:szCs w:val="22"/>
          <w:u w:val="single"/>
        </w:rPr>
        <w:t>1.2.7</w:t>
      </w:r>
      <w:r w:rsidRPr="007B6B2E">
        <w:rPr>
          <w:rFonts w:ascii="Bookman Old Style" w:hAnsi="Bookman Old Style" w:cs="Arial"/>
          <w:sz w:val="22"/>
          <w:szCs w:val="22"/>
        </w:rPr>
        <w:t xml:space="preserve">.- Se </w:t>
      </w:r>
      <w:r w:rsidRPr="007B6B2E">
        <w:rPr>
          <w:rFonts w:ascii="Bookman Old Style" w:hAnsi="Bookman Old Style" w:cs="Arial"/>
          <w:b/>
          <w:sz w:val="22"/>
          <w:szCs w:val="22"/>
        </w:rPr>
        <w:t>deberá</w:t>
      </w:r>
      <w:r w:rsidRPr="007B6B2E">
        <w:rPr>
          <w:rFonts w:ascii="Bookman Old Style" w:hAnsi="Bookman Old Style" w:cs="Arial"/>
          <w:sz w:val="22"/>
          <w:szCs w:val="22"/>
        </w:rPr>
        <w:t xml:space="preserve"> presentar documentación que acredite la habilitación del Laboratorio, expedido por el </w:t>
      </w:r>
      <w:r w:rsidR="0031051E" w:rsidRPr="007B6B2E">
        <w:rPr>
          <w:rFonts w:ascii="Bookman Old Style" w:hAnsi="Bookman Old Style" w:cs="Arial"/>
          <w:sz w:val="22"/>
          <w:szCs w:val="22"/>
        </w:rPr>
        <w:t>MSP.</w:t>
      </w:r>
    </w:p>
    <w:p w:rsidR="00CE0AD6" w:rsidRPr="007B6B2E" w:rsidRDefault="00CE0AD6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 w:cs="Arial"/>
          <w:b/>
          <w:bCs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Art. 2.- COMUNICACIONES</w:t>
      </w:r>
    </w:p>
    <w:p w:rsidR="009C3B97" w:rsidRPr="007B6B2E" w:rsidRDefault="009C3B97" w:rsidP="009C3B97">
      <w:pPr>
        <w:pStyle w:val="Textoindependiente"/>
        <w:spacing w:line="276" w:lineRule="auto"/>
        <w:ind w:firstLine="708"/>
        <w:rPr>
          <w:rFonts w:ascii="Bookman Old Style" w:eastAsia="Bookman Old Style" w:hAnsi="Bookman Old Style" w:cs="Bookman Old Style"/>
          <w:sz w:val="22"/>
          <w:szCs w:val="22"/>
        </w:rPr>
      </w:pPr>
    </w:p>
    <w:p w:rsidR="00BE095E" w:rsidRPr="007B6B2E" w:rsidRDefault="00BE095E" w:rsidP="009C3B97">
      <w:pPr>
        <w:pStyle w:val="Textoindependiente"/>
        <w:spacing w:line="276" w:lineRule="auto"/>
        <w:ind w:firstLine="708"/>
        <w:rPr>
          <w:rFonts w:ascii="Bookman Old Style" w:eastAsia="Bookman Old Style" w:hAnsi="Bookman Old Style" w:cs="Bookman Old Style"/>
          <w:sz w:val="22"/>
          <w:szCs w:val="22"/>
        </w:rPr>
      </w:pPr>
      <w:r w:rsidRPr="007B6B2E">
        <w:rPr>
          <w:rFonts w:ascii="Bookman Old Style" w:eastAsia="Bookman Old Style" w:hAnsi="Bookman Old Style" w:cs="Bookman Old Style"/>
          <w:sz w:val="22"/>
          <w:szCs w:val="22"/>
        </w:rPr>
        <w:t xml:space="preserve">Todas las comunicaciones referidas al presente llamado deberán dirigirse al Departamento de Adquisiciones del Poder Judicial: </w:t>
      </w:r>
    </w:p>
    <w:p w:rsidR="00BE095E" w:rsidRPr="007B6B2E" w:rsidRDefault="00BE095E" w:rsidP="009C3B97">
      <w:pPr>
        <w:pStyle w:val="Textoindependiente"/>
        <w:spacing w:line="276" w:lineRule="auto"/>
        <w:ind w:firstLine="708"/>
        <w:rPr>
          <w:rFonts w:ascii="Bookman Old Style" w:eastAsia="Bookman Old Style" w:hAnsi="Bookman Old Style" w:cs="Bookman Old Style"/>
          <w:sz w:val="22"/>
          <w:szCs w:val="22"/>
        </w:rPr>
      </w:pPr>
      <w:r w:rsidRPr="007B6B2E">
        <w:rPr>
          <w:rFonts w:ascii="Bookman Old Style" w:eastAsia="Bookman Old Style" w:hAnsi="Bookman Old Style" w:cs="Bookman Old Style"/>
          <w:sz w:val="22"/>
          <w:szCs w:val="22"/>
        </w:rPr>
        <w:t xml:space="preserve">Dirección: SORIANO 1210. </w:t>
      </w:r>
    </w:p>
    <w:p w:rsidR="00BE095E" w:rsidRPr="007B6B2E" w:rsidRDefault="00BE095E" w:rsidP="009C3B97">
      <w:pPr>
        <w:pStyle w:val="Textoindependiente"/>
        <w:spacing w:line="276" w:lineRule="auto"/>
        <w:ind w:firstLine="708"/>
        <w:rPr>
          <w:rFonts w:ascii="Bookman Old Style" w:eastAsia="Bookman Old Style" w:hAnsi="Bookman Old Style" w:cs="Bookman Old Style"/>
          <w:sz w:val="22"/>
          <w:szCs w:val="22"/>
        </w:rPr>
      </w:pPr>
      <w:r w:rsidRPr="007B6B2E">
        <w:rPr>
          <w:rFonts w:ascii="Bookman Old Style" w:eastAsia="Bookman Old Style" w:hAnsi="Bookman Old Style" w:cs="Bookman Old Style"/>
          <w:sz w:val="22"/>
          <w:szCs w:val="22"/>
        </w:rPr>
        <w:t>Tel.: 2902.13.59 – 2908.93.97. Fax: 2902.14.88.</w:t>
      </w:r>
    </w:p>
    <w:p w:rsidR="00BE095E" w:rsidRPr="007B6B2E" w:rsidRDefault="00BE095E" w:rsidP="009C3B97">
      <w:pPr>
        <w:pStyle w:val="Textoindependiente"/>
        <w:spacing w:line="276" w:lineRule="auto"/>
        <w:rPr>
          <w:rFonts w:ascii="Bookman Old Style" w:eastAsia="Bookman Old Style" w:hAnsi="Bookman Old Style" w:cs="Bookman Old Style"/>
          <w:sz w:val="22"/>
          <w:szCs w:val="22"/>
        </w:rPr>
      </w:pPr>
      <w:r w:rsidRPr="007B6B2E">
        <w:rPr>
          <w:rFonts w:ascii="Bookman Old Style" w:eastAsia="Bookman Old Style" w:hAnsi="Bookman Old Style" w:cs="Bookman Old Style"/>
          <w:sz w:val="22"/>
          <w:szCs w:val="22"/>
        </w:rPr>
        <w:t xml:space="preserve">Correo Electrónico: </w:t>
      </w:r>
      <w:hyperlink r:id="rId6" w:history="1">
        <w:r w:rsidRPr="007B6B2E">
          <w:rPr>
            <w:rStyle w:val="Hipervnculo"/>
            <w:rFonts w:ascii="Bookman Old Style" w:hAnsi="Bookman Old Style"/>
            <w:sz w:val="22"/>
            <w:szCs w:val="22"/>
          </w:rPr>
          <w:t>adquisiciones@poderjudicial.gub.u</w:t>
        </w:r>
      </w:hyperlink>
      <w:r w:rsidRPr="007B6B2E">
        <w:rPr>
          <w:rFonts w:ascii="Bookman Old Style" w:eastAsia="Bookman Old Style" w:hAnsi="Bookman Old Style" w:cs="Bookman Old Style"/>
          <w:sz w:val="22"/>
          <w:szCs w:val="22"/>
        </w:rPr>
        <w:t>y</w:t>
      </w:r>
    </w:p>
    <w:p w:rsidR="00BE095E" w:rsidRPr="007B6B2E" w:rsidRDefault="00BE095E" w:rsidP="009C3B97">
      <w:pPr>
        <w:pStyle w:val="Standard"/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7B6B2E">
        <w:rPr>
          <w:rFonts w:cs="Times New Roman"/>
          <w:b/>
          <w:sz w:val="22"/>
          <w:szCs w:val="22"/>
        </w:rPr>
        <w:t>Las consultas</w:t>
      </w:r>
      <w:r w:rsidRPr="007B6B2E">
        <w:rPr>
          <w:rFonts w:cs="Times New Roman"/>
          <w:sz w:val="22"/>
          <w:szCs w:val="22"/>
        </w:rPr>
        <w:t xml:space="preserve"> de las empresas interesadas podrán realizarse por los siguientes medios: fax o correo electrónico, señalados en este artículo.</w:t>
      </w:r>
    </w:p>
    <w:p w:rsidR="00CE0AD6" w:rsidRPr="007B6B2E" w:rsidRDefault="00BE095E" w:rsidP="009C3B97">
      <w:pPr>
        <w:pStyle w:val="NormalWeb"/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/>
          <w:b/>
          <w:bCs/>
          <w:sz w:val="22"/>
          <w:szCs w:val="22"/>
        </w:rPr>
        <w:t>Las respuestas</w:t>
      </w:r>
      <w:r w:rsidRPr="007B6B2E">
        <w:rPr>
          <w:rFonts w:ascii="Bookman Old Style" w:hAnsi="Bookman Old Style"/>
          <w:sz w:val="22"/>
          <w:szCs w:val="22"/>
        </w:rPr>
        <w:t xml:space="preserve"> a las empresas y/o modificaciones y aclaraciones al pliego serán evacuadas a través del Sistema de Compras Estatales (Aclaraciones</w:t>
      </w:r>
      <w:r w:rsidR="009E706A" w:rsidRPr="007B6B2E">
        <w:rPr>
          <w:rFonts w:ascii="Bookman Old Style" w:hAnsi="Bookman Old Style"/>
          <w:sz w:val="22"/>
          <w:szCs w:val="22"/>
        </w:rPr>
        <w:t>).</w:t>
      </w:r>
    </w:p>
    <w:p w:rsidR="008A57EC" w:rsidRPr="007B6B2E" w:rsidRDefault="00CE0AD6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 w:cs="Arial"/>
          <w:b/>
          <w:bCs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lastRenderedPageBreak/>
        <w:t>Art. 3.- ACLARACIONES Y CONSULTAS</w:t>
      </w:r>
    </w:p>
    <w:p w:rsidR="00CE0AD6" w:rsidRPr="007B6B2E" w:rsidRDefault="009E706A" w:rsidP="009C3B97">
      <w:pPr>
        <w:pStyle w:val="NormalWeb"/>
        <w:keepNext/>
        <w:spacing w:after="0" w:line="276" w:lineRule="auto"/>
        <w:ind w:firstLine="708"/>
        <w:jc w:val="both"/>
        <w:rPr>
          <w:rFonts w:ascii="Bookman Old Style" w:hAnsi="Bookman Old Style" w:cs="Bookman#20Old#20Style"/>
          <w:color w:val="000000"/>
          <w:sz w:val="22"/>
          <w:szCs w:val="22"/>
        </w:rPr>
      </w:pPr>
      <w:r w:rsidRPr="007B6B2E">
        <w:rPr>
          <w:rFonts w:ascii="Bookman Old Style" w:hAnsi="Bookman Old Style" w:cs="Bookman#20Old#20Style"/>
          <w:color w:val="000000"/>
          <w:sz w:val="22"/>
          <w:szCs w:val="22"/>
        </w:rPr>
        <w:t xml:space="preserve">Cualquier adquirente de pliegos podrá solicitar al Departamento de Adquisiciones, por cualquiera de los medios mencionados en el artículo precedente, aclaraciones o consultas específicas mediante comunicación escrita dirigida hasta </w:t>
      </w:r>
      <w:r w:rsidRPr="007B6B2E">
        <w:rPr>
          <w:rFonts w:ascii="Bookman Old Style" w:hAnsi="Bookman Old Style" w:cs="Bookman#20Old#20Style,Bold"/>
          <w:b/>
          <w:bCs/>
          <w:color w:val="000000"/>
          <w:sz w:val="22"/>
          <w:szCs w:val="22"/>
        </w:rPr>
        <w:t xml:space="preserve">3 días hábiles </w:t>
      </w:r>
      <w:r w:rsidRPr="007B6B2E">
        <w:rPr>
          <w:rFonts w:ascii="Bookman Old Style" w:hAnsi="Bookman Old Style" w:cs="Bookman#20Old#20Style"/>
          <w:color w:val="000000"/>
          <w:sz w:val="22"/>
          <w:szCs w:val="22"/>
        </w:rPr>
        <w:t>antes de la fecha establecida para el acto de apertura de las ofertas. Vencido dicho término, la Administración no estará obligada a proporcionar datos aclaratorios ni aceptar solicitudes de modificaciones a las condiciones establecidas en el Pliego. Las consultas serán contestadas por el Departamento de Adquisiciones, en el plazo máximo de 48 horas hábiles a partir de su recepción.</w:t>
      </w:r>
    </w:p>
    <w:p w:rsidR="007B6B2E" w:rsidRPr="007B6B2E" w:rsidRDefault="007B6B2E" w:rsidP="003F23B8">
      <w:pPr>
        <w:pStyle w:val="Standarduser"/>
        <w:spacing w:line="276" w:lineRule="auto"/>
        <w:jc w:val="both"/>
        <w:rPr>
          <w:b/>
          <w:bCs/>
          <w:sz w:val="22"/>
          <w:szCs w:val="22"/>
        </w:rPr>
      </w:pPr>
    </w:p>
    <w:p w:rsidR="003F23B8" w:rsidRPr="007B6B2E" w:rsidRDefault="003F23B8" w:rsidP="003F23B8">
      <w:pPr>
        <w:pStyle w:val="Standarduser"/>
        <w:spacing w:line="276" w:lineRule="auto"/>
        <w:jc w:val="both"/>
        <w:rPr>
          <w:b/>
          <w:bCs/>
          <w:sz w:val="22"/>
          <w:szCs w:val="22"/>
        </w:rPr>
      </w:pPr>
      <w:r w:rsidRPr="007B6B2E">
        <w:rPr>
          <w:b/>
          <w:bCs/>
          <w:sz w:val="22"/>
          <w:szCs w:val="22"/>
        </w:rPr>
        <w:t>Art. 4.- DOCUMENTACION A PRESENTAR POR EL OFERENTE.</w:t>
      </w:r>
    </w:p>
    <w:p w:rsidR="003F23B8" w:rsidRPr="007B6B2E" w:rsidRDefault="003F23B8" w:rsidP="003F23B8">
      <w:pPr>
        <w:pStyle w:val="Standarduser"/>
        <w:spacing w:line="276" w:lineRule="auto"/>
        <w:jc w:val="both"/>
        <w:rPr>
          <w:b/>
          <w:bCs/>
          <w:sz w:val="22"/>
          <w:szCs w:val="22"/>
        </w:rPr>
      </w:pPr>
    </w:p>
    <w:p w:rsidR="003F23B8" w:rsidRPr="007B6B2E" w:rsidRDefault="003F23B8" w:rsidP="003F23B8">
      <w:pPr>
        <w:pStyle w:val="Standarduser"/>
        <w:spacing w:line="276" w:lineRule="auto"/>
        <w:jc w:val="both"/>
        <w:rPr>
          <w:sz w:val="22"/>
          <w:szCs w:val="22"/>
        </w:rPr>
      </w:pPr>
      <w:r w:rsidRPr="007B6B2E">
        <w:rPr>
          <w:sz w:val="22"/>
          <w:szCs w:val="22"/>
        </w:rPr>
        <w:tab/>
        <w:t>Junto a su cotización los oferentes deberán  presentar la documentación que a continuación se detalla, la cual será verificada durante el Acto de Apertura</w:t>
      </w:r>
    </w:p>
    <w:p w:rsidR="003F23B8" w:rsidRPr="007B6B2E" w:rsidRDefault="003F23B8" w:rsidP="003F23B8">
      <w:pPr>
        <w:pStyle w:val="Standarduser"/>
        <w:spacing w:line="276" w:lineRule="auto"/>
        <w:jc w:val="both"/>
        <w:rPr>
          <w:sz w:val="22"/>
          <w:szCs w:val="22"/>
        </w:rPr>
      </w:pPr>
    </w:p>
    <w:p w:rsidR="00D65CBC" w:rsidRPr="007B6B2E" w:rsidRDefault="00D65CBC" w:rsidP="00D65CBC">
      <w:pPr>
        <w:pStyle w:val="Textbodyuser"/>
        <w:numPr>
          <w:ilvl w:val="0"/>
          <w:numId w:val="8"/>
        </w:numPr>
        <w:spacing w:after="283" w:line="276" w:lineRule="auto"/>
        <w:rPr>
          <w:rFonts w:ascii="Bookman Old Style" w:hAnsi="Bookman Old Style" w:cs="Bookman Old Style"/>
          <w:bCs/>
          <w:sz w:val="22"/>
          <w:szCs w:val="22"/>
          <w:lang w:val="es-UY"/>
        </w:rPr>
      </w:pPr>
      <w:r w:rsidRPr="007B6B2E">
        <w:rPr>
          <w:rFonts w:ascii="Bookman Old Style" w:hAnsi="Bookman Old Style" w:cs="Bookman Old Style"/>
          <w:b/>
          <w:bCs/>
          <w:sz w:val="22"/>
          <w:szCs w:val="22"/>
          <w:lang w:val="es-UY"/>
        </w:rPr>
        <w:t>Documentación que acredite lo indicado en el art. 1.2.6.</w:t>
      </w:r>
    </w:p>
    <w:p w:rsidR="003F23B8" w:rsidRPr="007B6B2E" w:rsidRDefault="004804B1" w:rsidP="003F23B8">
      <w:pPr>
        <w:pStyle w:val="Textbodyuser"/>
        <w:numPr>
          <w:ilvl w:val="0"/>
          <w:numId w:val="8"/>
        </w:numPr>
        <w:spacing w:after="283" w:line="276" w:lineRule="auto"/>
        <w:rPr>
          <w:rFonts w:ascii="Bookman Old Style" w:hAnsi="Bookman Old Style" w:cs="Bookman Old Style"/>
          <w:bCs/>
          <w:sz w:val="22"/>
          <w:szCs w:val="22"/>
          <w:lang w:val="es-UY"/>
        </w:rPr>
      </w:pPr>
      <w:r w:rsidRPr="007B6B2E">
        <w:rPr>
          <w:rFonts w:ascii="Bookman Old Style" w:hAnsi="Bookman Old Style" w:cs="Bookman Old Style"/>
          <w:b/>
          <w:bCs/>
          <w:sz w:val="22"/>
          <w:szCs w:val="22"/>
        </w:rPr>
        <w:t>Documentación que acredite la</w:t>
      </w:r>
      <w:r w:rsidR="003F23B8" w:rsidRPr="007B6B2E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7B6B2E">
        <w:rPr>
          <w:rFonts w:ascii="Bookman Old Style" w:hAnsi="Bookman Old Style" w:cs="Bookman Old Style"/>
          <w:b/>
          <w:bCs/>
          <w:sz w:val="22"/>
          <w:szCs w:val="22"/>
        </w:rPr>
        <w:t xml:space="preserve">habilitación </w:t>
      </w:r>
      <w:r w:rsidR="00D65CBC" w:rsidRPr="007B6B2E">
        <w:rPr>
          <w:rFonts w:ascii="Bookman Old Style" w:hAnsi="Bookman Old Style" w:cs="Bookman Old Style"/>
          <w:b/>
          <w:bCs/>
          <w:sz w:val="22"/>
          <w:szCs w:val="22"/>
        </w:rPr>
        <w:t>del L</w:t>
      </w:r>
      <w:r w:rsidRPr="007B6B2E">
        <w:rPr>
          <w:rFonts w:ascii="Bookman Old Style" w:hAnsi="Bookman Old Style" w:cs="Bookman Old Style"/>
          <w:b/>
          <w:bCs/>
          <w:sz w:val="22"/>
          <w:szCs w:val="22"/>
        </w:rPr>
        <w:t>aboratorio expedido por el MSP</w:t>
      </w:r>
      <w:r w:rsidR="00D65CBC" w:rsidRPr="007B6B2E">
        <w:rPr>
          <w:rFonts w:ascii="Bookman Old Style" w:hAnsi="Bookman Old Style" w:cs="Bookman Old Style"/>
          <w:b/>
          <w:bCs/>
          <w:sz w:val="22"/>
          <w:szCs w:val="22"/>
        </w:rPr>
        <w:t xml:space="preserve"> (art. 1.2.7)</w:t>
      </w:r>
      <w:r w:rsidR="003F23B8" w:rsidRPr="007B6B2E">
        <w:rPr>
          <w:rFonts w:ascii="Bookman Old Style" w:hAnsi="Bookman Old Style" w:cs="Bookman Old Style"/>
          <w:b/>
          <w:bCs/>
          <w:sz w:val="22"/>
          <w:szCs w:val="22"/>
        </w:rPr>
        <w:t>.</w:t>
      </w:r>
    </w:p>
    <w:p w:rsidR="003F23B8" w:rsidRPr="007B6B2E" w:rsidRDefault="003F23B8" w:rsidP="003F23B8">
      <w:pPr>
        <w:pStyle w:val="Normal1"/>
        <w:spacing w:line="276" w:lineRule="auto"/>
        <w:ind w:firstLine="709"/>
        <w:jc w:val="both"/>
        <w:rPr>
          <w:rFonts w:ascii="Bookman Old Style" w:hAnsi="Bookman Old Style" w:cs="Bookman Old Style"/>
          <w:bCs/>
          <w:sz w:val="22"/>
          <w:szCs w:val="22"/>
          <w:lang w:val="es-UY"/>
        </w:rPr>
      </w:pPr>
      <w:r w:rsidRPr="007B6B2E">
        <w:rPr>
          <w:rFonts w:ascii="Bookman Old Style" w:hAnsi="Bookman Old Style" w:cs="Bookman Old Style"/>
          <w:bCs/>
          <w:sz w:val="22"/>
          <w:szCs w:val="22"/>
          <w:lang w:val="es-UY"/>
        </w:rPr>
        <w:t xml:space="preserve">Aquellas empresas que no cumplan con la presentación de la referida documentación en el momento del Acto de Apertura, dispondrán de un </w:t>
      </w:r>
      <w:r w:rsidRPr="007B6B2E">
        <w:rPr>
          <w:rFonts w:ascii="Bookman Old Style" w:hAnsi="Bookman Old Style" w:cs="Bookman Old Style"/>
          <w:b/>
          <w:bCs/>
          <w:sz w:val="22"/>
          <w:szCs w:val="22"/>
          <w:lang w:val="es-UY"/>
        </w:rPr>
        <w:t>plazo de dos días hábiles</w:t>
      </w:r>
      <w:r w:rsidRPr="007B6B2E">
        <w:rPr>
          <w:rFonts w:ascii="Bookman Old Style" w:hAnsi="Bookman Old Style" w:cs="Bookman Old Style"/>
          <w:bCs/>
          <w:sz w:val="22"/>
          <w:szCs w:val="22"/>
          <w:lang w:val="es-UY"/>
        </w:rPr>
        <w:t xml:space="preserve"> para subsanar la omisión. No serán consideradas las propuestas cuyos oferentes no hubieran levantado la observación dentro del plazo establecido.</w:t>
      </w:r>
    </w:p>
    <w:p w:rsidR="003F23B8" w:rsidRPr="007B6B2E" w:rsidRDefault="003F23B8" w:rsidP="009C3B97">
      <w:pPr>
        <w:pStyle w:val="NormalWeb"/>
        <w:keepNext/>
        <w:spacing w:after="0" w:line="276" w:lineRule="auto"/>
        <w:ind w:firstLine="708"/>
        <w:jc w:val="both"/>
        <w:rPr>
          <w:rFonts w:ascii="Bookman Old Style" w:hAnsi="Bookman Old Style" w:cs="Bookman#20Old#20Style"/>
          <w:color w:val="000000"/>
          <w:sz w:val="22"/>
          <w:szCs w:val="22"/>
        </w:rPr>
      </w:pP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5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</w:t>
      </w:r>
      <w:r w:rsidR="00CE0AD6" w:rsidRPr="007B6B2E">
        <w:rPr>
          <w:rFonts w:ascii="Bookman Old Style" w:hAnsi="Bookman Old Style" w:cs="Arial"/>
          <w:sz w:val="22"/>
          <w:szCs w:val="22"/>
        </w:rPr>
        <w:t xml:space="preserve"> 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FORMA DE COTIZACION</w:t>
      </w:r>
      <w:r w:rsidR="00CE0AD6" w:rsidRPr="007B6B2E">
        <w:rPr>
          <w:rFonts w:ascii="Bookman Old Style" w:hAnsi="Bookman Old Style" w:cs="Arial"/>
          <w:sz w:val="22"/>
          <w:szCs w:val="22"/>
        </w:rPr>
        <w:t>.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  <w:t xml:space="preserve">Precio de plaza. </w:t>
      </w:r>
      <w:r w:rsidRPr="007B6B2E">
        <w:rPr>
          <w:rFonts w:ascii="Bookman Old Style" w:hAnsi="Bookman Old Style" w:cs="Arial"/>
          <w:b/>
          <w:sz w:val="22"/>
          <w:szCs w:val="22"/>
        </w:rPr>
        <w:t xml:space="preserve">Debiendo cotizar por </w:t>
      </w:r>
      <w:r w:rsidR="00A1632B" w:rsidRPr="007B6B2E">
        <w:rPr>
          <w:rFonts w:ascii="Bookman Old Style" w:hAnsi="Bookman Old Style" w:cs="Arial"/>
          <w:b/>
          <w:sz w:val="22"/>
          <w:szCs w:val="22"/>
        </w:rPr>
        <w:t>ítem, indicando el precio por individuo</w:t>
      </w:r>
      <w:r w:rsidRPr="007B6B2E">
        <w:rPr>
          <w:rFonts w:ascii="Bookman Old Style" w:hAnsi="Bookman Old Style" w:cs="Arial"/>
          <w:b/>
          <w:sz w:val="22"/>
          <w:szCs w:val="22"/>
        </w:rPr>
        <w:t xml:space="preserve"> de cada estudio objeto del presente procedimiento.</w:t>
      </w:r>
      <w:r w:rsidRPr="007B6B2E">
        <w:rPr>
          <w:rFonts w:ascii="Bookman Old Style" w:hAnsi="Bookman Old Style" w:cs="Arial"/>
          <w:sz w:val="22"/>
          <w:szCs w:val="22"/>
        </w:rPr>
        <w:t xml:space="preserve"> 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6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 MONEDA DE COTIZACION</w:t>
      </w:r>
      <w:r w:rsidR="00CE0AD6" w:rsidRPr="007B6B2E">
        <w:rPr>
          <w:rFonts w:ascii="Bookman Old Style" w:hAnsi="Bookman Old Style" w:cs="Arial"/>
          <w:sz w:val="22"/>
          <w:szCs w:val="22"/>
        </w:rPr>
        <w:t>.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  <w:t xml:space="preserve">La oferta se presentará en 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>Moneda Nacional.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7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 PRESENTACIÓN DE LAS OFERTAS.</w:t>
      </w:r>
    </w:p>
    <w:p w:rsidR="00C239F3" w:rsidRPr="007B6B2E" w:rsidRDefault="00C239F3" w:rsidP="009C3B97">
      <w:pPr>
        <w:ind w:firstLine="708"/>
        <w:jc w:val="both"/>
        <w:rPr>
          <w:rFonts w:ascii="Bookman Old Style" w:hAnsi="Bookman Old Style"/>
        </w:rPr>
      </w:pPr>
    </w:p>
    <w:p w:rsidR="008A57EC" w:rsidRPr="007B6B2E" w:rsidRDefault="008A57EC" w:rsidP="009C3B97">
      <w:pPr>
        <w:ind w:firstLine="708"/>
        <w:jc w:val="both"/>
        <w:rPr>
          <w:rFonts w:ascii="Bookman Old Style" w:hAnsi="Bookman Old Style"/>
        </w:rPr>
      </w:pPr>
      <w:r w:rsidRPr="007B6B2E">
        <w:rPr>
          <w:rFonts w:ascii="Bookman Old Style" w:hAnsi="Bookman Old Style"/>
        </w:rPr>
        <w:t xml:space="preserve">Las ofertas deberán presentarse en sobre cerrado y del mismo debe surgir el nombre del oferente y su número de RUT, firmadas y con aclaración de firma, en </w:t>
      </w:r>
      <w:r w:rsidRPr="007B6B2E">
        <w:rPr>
          <w:rFonts w:ascii="Bookman Old Style" w:hAnsi="Bookman Old Style"/>
          <w:b/>
        </w:rPr>
        <w:t>original y copia</w:t>
      </w:r>
      <w:r w:rsidRPr="007B6B2E">
        <w:rPr>
          <w:rFonts w:ascii="Bookman Old Style" w:hAnsi="Bookman Old Style"/>
        </w:rPr>
        <w:t>, en papel simple, en el lugar indicado, en forma presencial,</w:t>
      </w:r>
      <w:r w:rsidR="006142BE" w:rsidRPr="007B6B2E">
        <w:rPr>
          <w:rFonts w:ascii="Bookman Old Style" w:hAnsi="Bookman Old Style"/>
        </w:rPr>
        <w:t xml:space="preserve"> por correo o fax, o de acuerdo a </w:t>
      </w:r>
      <w:r w:rsidRPr="007B6B2E">
        <w:rPr>
          <w:rFonts w:ascii="Bookman Old Style" w:hAnsi="Bookman Old Style"/>
        </w:rPr>
        <w:t xml:space="preserve">lo establecido en el art. 63 </w:t>
      </w:r>
      <w:proofErr w:type="gramStart"/>
      <w:r w:rsidRPr="007B6B2E">
        <w:rPr>
          <w:rFonts w:ascii="Bookman Old Style" w:hAnsi="Bookman Old Style"/>
        </w:rPr>
        <w:t>inc.</w:t>
      </w:r>
      <w:proofErr w:type="gramEnd"/>
      <w:r w:rsidRPr="007B6B2E">
        <w:rPr>
          <w:rFonts w:ascii="Bookman Old Style" w:hAnsi="Bookman Old Style"/>
        </w:rPr>
        <w:t xml:space="preserve"> 5 del T.O.C.A.F.</w:t>
      </w:r>
    </w:p>
    <w:p w:rsidR="008A57EC" w:rsidRPr="007B6B2E" w:rsidRDefault="008A57EC" w:rsidP="009C3B97">
      <w:pPr>
        <w:jc w:val="both"/>
        <w:rPr>
          <w:rFonts w:ascii="Bookman Old Style" w:hAnsi="Bookman Old Style"/>
          <w:b/>
        </w:rPr>
      </w:pPr>
      <w:r w:rsidRPr="007B6B2E">
        <w:rPr>
          <w:rFonts w:ascii="Bookman Old Style" w:hAnsi="Bookman Old Style"/>
        </w:rPr>
        <w:lastRenderedPageBreak/>
        <w:tab/>
        <w:t>En caso de cotizarse en línea o por correo</w:t>
      </w:r>
      <w:r w:rsidR="006142BE" w:rsidRPr="007B6B2E">
        <w:rPr>
          <w:rFonts w:ascii="Bookman Old Style" w:hAnsi="Bookman Old Style"/>
        </w:rPr>
        <w:t xml:space="preserve"> electrónico</w:t>
      </w:r>
      <w:r w:rsidRPr="007B6B2E">
        <w:rPr>
          <w:rFonts w:ascii="Bookman Old Style" w:hAnsi="Bookman Old Style"/>
        </w:rPr>
        <w:t>, deberá adjuntarse archivo con la oferta escaneada incluyendo la firma del representante validado en RUPE.</w:t>
      </w:r>
    </w:p>
    <w:p w:rsidR="008A57EC" w:rsidRPr="007B6B2E" w:rsidRDefault="008A57EC" w:rsidP="009C3B97">
      <w:pPr>
        <w:spacing w:before="28"/>
        <w:ind w:firstLine="708"/>
        <w:jc w:val="both"/>
        <w:rPr>
          <w:rFonts w:ascii="Bookman Old Style" w:hAnsi="Bookman Old Style"/>
          <w:b/>
        </w:rPr>
      </w:pPr>
      <w:r w:rsidRPr="007B6B2E">
        <w:rPr>
          <w:rFonts w:ascii="Bookman Old Style" w:hAnsi="Bookman Old Style"/>
          <w:b/>
        </w:rPr>
        <w:t>Las ofertas deberán estar firmadas por el representante o apoderado registrado y validado en el RUPE. Sólo se admitirán a aquellas empresas que se encuentren en estado ACTIVO en el RUPE.</w:t>
      </w:r>
    </w:p>
    <w:p w:rsidR="008A57EC" w:rsidRPr="007B6B2E" w:rsidRDefault="008A57EC" w:rsidP="009C3B97">
      <w:pPr>
        <w:spacing w:before="28"/>
        <w:ind w:firstLine="708"/>
        <w:jc w:val="both"/>
        <w:rPr>
          <w:rFonts w:ascii="Bookman Old Style" w:hAnsi="Bookman Old Style"/>
        </w:rPr>
      </w:pPr>
      <w:r w:rsidRPr="007B6B2E">
        <w:rPr>
          <w:rFonts w:ascii="Bookman Old Style" w:hAnsi="Bookman Old Style"/>
        </w:rPr>
        <w:t xml:space="preserve">Los precios cotizados deberán indicar todos los tributos que correspondan al oferente y su porcentaje, en cada uno de los ítems y en el total de la oferta, </w:t>
      </w:r>
      <w:r w:rsidRPr="007B6B2E">
        <w:rPr>
          <w:rFonts w:ascii="Bookman Old Style" w:hAnsi="Bookman Old Style"/>
          <w:b/>
        </w:rPr>
        <w:t>especialmente el I.V.A., en forma clara y precisa, manifestando si los referidos tributos están o no incluidos en los precios</w:t>
      </w:r>
      <w:r w:rsidRPr="007B6B2E">
        <w:rPr>
          <w:rFonts w:ascii="Bookman Old Style" w:hAnsi="Bookman Old Style"/>
        </w:rPr>
        <w:t>. En caso de no establecerse esta circunstancia, se considerará que los precios son con todos los tributos incluidos.</w:t>
      </w:r>
    </w:p>
    <w:p w:rsidR="008A57EC" w:rsidRPr="007B6B2E" w:rsidRDefault="008A57EC" w:rsidP="009C3B97">
      <w:pPr>
        <w:pStyle w:val="Normal1"/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  <w:lang w:val="es-UY"/>
        </w:rPr>
      </w:pPr>
      <w:r w:rsidRPr="007B6B2E">
        <w:rPr>
          <w:rFonts w:ascii="Bookman Old Style" w:hAnsi="Bookman Old Style" w:cs="Bookman Old Style"/>
          <w:sz w:val="22"/>
          <w:szCs w:val="22"/>
          <w:lang w:val="es-UY"/>
        </w:rPr>
        <w:tab/>
        <w:t>Las empresas deberán cumplir con la totalidad de los requisitos y condiciones solicitados en el presente Pliego y en las especificaciones proporcionadas.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8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 -</w:t>
      </w:r>
      <w:r w:rsidR="00CE0AD6" w:rsidRPr="007B6B2E">
        <w:rPr>
          <w:rFonts w:ascii="Bookman Old Style" w:hAnsi="Bookman Old Style" w:cs="Arial"/>
          <w:sz w:val="22"/>
          <w:szCs w:val="22"/>
        </w:rPr>
        <w:t xml:space="preserve"> 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LUGAR, FECHA Y HORA DE APERTURA</w:t>
      </w:r>
    </w:p>
    <w:p w:rsidR="00CE0AD6" w:rsidRPr="007B6B2E" w:rsidRDefault="00CE0AD6" w:rsidP="009C3B97">
      <w:pPr>
        <w:pStyle w:val="NormalWeb"/>
        <w:numPr>
          <w:ilvl w:val="0"/>
          <w:numId w:val="6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Fecha: </w:t>
      </w:r>
      <w:r w:rsidR="007A392D">
        <w:rPr>
          <w:rFonts w:ascii="Bookman Old Style" w:hAnsi="Bookman Old Style" w:cs="Arial"/>
          <w:b/>
          <w:bCs/>
          <w:sz w:val="22"/>
          <w:szCs w:val="22"/>
        </w:rPr>
        <w:t>8 de octubre de 2019</w:t>
      </w:r>
      <w:bookmarkStart w:id="0" w:name="_GoBack"/>
      <w:bookmarkEnd w:id="0"/>
    </w:p>
    <w:p w:rsidR="00CE0AD6" w:rsidRPr="007B6B2E" w:rsidRDefault="00CE0AD6" w:rsidP="009C3B97">
      <w:pPr>
        <w:pStyle w:val="NormalWeb"/>
        <w:numPr>
          <w:ilvl w:val="0"/>
          <w:numId w:val="6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Hora: 15:00 hs.</w:t>
      </w:r>
    </w:p>
    <w:p w:rsidR="00CE0AD6" w:rsidRPr="007B6B2E" w:rsidRDefault="00CE0AD6" w:rsidP="009C3B97">
      <w:pPr>
        <w:pStyle w:val="NormalWeb"/>
        <w:numPr>
          <w:ilvl w:val="0"/>
          <w:numId w:val="6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Lugar: </w:t>
      </w:r>
      <w:r w:rsidRPr="007B6B2E">
        <w:rPr>
          <w:rFonts w:ascii="Bookman Old Style" w:hAnsi="Bookman Old Style" w:cs="Arial"/>
          <w:sz w:val="22"/>
          <w:szCs w:val="22"/>
        </w:rPr>
        <w:t xml:space="preserve">Departamento de Adquisiciones del Poder Judicial, sito en la calle </w:t>
      </w:r>
      <w:r w:rsidR="008A57EC" w:rsidRPr="007B6B2E">
        <w:rPr>
          <w:rFonts w:ascii="Bookman Old Style" w:hAnsi="Bookman Old Style" w:cs="Arial"/>
          <w:b/>
          <w:bCs/>
          <w:sz w:val="22"/>
          <w:szCs w:val="22"/>
        </w:rPr>
        <w:t>SORIANO 1210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>.</w:t>
      </w:r>
      <w:r w:rsidRPr="007B6B2E">
        <w:rPr>
          <w:rFonts w:ascii="Bookman Old Style" w:hAnsi="Bookman Old Style" w:cs="Arial"/>
          <w:sz w:val="22"/>
          <w:szCs w:val="22"/>
        </w:rPr>
        <w:t xml:space="preserve"> Tel. 2902.13.59, FAX 2902.14.88.</w:t>
      </w:r>
    </w:p>
    <w:p w:rsidR="00CE0AD6" w:rsidRPr="007B6B2E" w:rsidRDefault="003F23B8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Art. 9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. - APERTURA DE OFERTAS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  <w:t>Abiertas las ofertas se pondrá a disposición de todos los oferentes una de las vías para que tomen conocimiento de los precios y demás condiciones de todas las presentadas. Los oferentes pueden formular observaciones a las propuestas presentadas en ese momento, las que quedarán registradas en el Acta de Apertura.</w:t>
      </w:r>
    </w:p>
    <w:p w:rsidR="00CE0AD6" w:rsidRPr="007B6B2E" w:rsidRDefault="00CE0AD6" w:rsidP="009C3B97">
      <w:pPr>
        <w:pStyle w:val="NormalWeb"/>
        <w:spacing w:after="0" w:line="276" w:lineRule="auto"/>
        <w:ind w:firstLine="709"/>
        <w:jc w:val="both"/>
        <w:rPr>
          <w:rFonts w:ascii="Bookman Old Style" w:hAnsi="Bookman Old Style" w:cs="Arial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Concluido el acto de apertura y suscrita el Acta correspondiente, no se tomará en cuenta ninguna interpretación, aclaración o ampliación de ellas, salvo aquellas que fueran directa y expresamente solicitadas por escrito por los técnicos o por la Comisión Asesora de Adjudicaciones actuante. En tal caso, el oferente dispondrá del plazo que se establezca en la solicitud para hacer llegar su respuesta.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10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</w:t>
      </w:r>
      <w:r w:rsidR="00CE0AD6" w:rsidRPr="007B6B2E">
        <w:rPr>
          <w:rFonts w:ascii="Bookman Old Style" w:hAnsi="Bookman Old Style" w:cs="Arial"/>
          <w:sz w:val="22"/>
          <w:szCs w:val="22"/>
        </w:rPr>
        <w:t xml:space="preserve"> 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PLAZO DE MANTENIMIENTO DE OFERTA Y DE PRECIO</w:t>
      </w:r>
      <w:r w:rsidR="00CE0AD6" w:rsidRPr="007B6B2E">
        <w:rPr>
          <w:rFonts w:ascii="Bookman Old Style" w:hAnsi="Bookman Old Style" w:cs="Arial"/>
          <w:sz w:val="22"/>
          <w:szCs w:val="22"/>
        </w:rPr>
        <w:t>.</w:t>
      </w:r>
    </w:p>
    <w:p w:rsidR="00CE0AD6" w:rsidRPr="007B6B2E" w:rsidRDefault="00CE0AD6" w:rsidP="009C3B97">
      <w:pPr>
        <w:pStyle w:val="NormalWeb"/>
        <w:spacing w:after="0"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 xml:space="preserve">No inferior a </w:t>
      </w:r>
      <w:r w:rsidR="008A57EC" w:rsidRPr="007B6B2E">
        <w:rPr>
          <w:rFonts w:ascii="Bookman Old Style" w:hAnsi="Bookman Old Style" w:cs="Arial"/>
          <w:b/>
          <w:bCs/>
          <w:sz w:val="22"/>
          <w:szCs w:val="22"/>
        </w:rPr>
        <w:t>12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>0</w:t>
      </w:r>
      <w:r w:rsidRPr="007B6B2E">
        <w:rPr>
          <w:rFonts w:ascii="Bookman Old Style" w:hAnsi="Bookman Old Style" w:cs="Arial"/>
          <w:sz w:val="22"/>
          <w:szCs w:val="22"/>
        </w:rPr>
        <w:t xml:space="preserve"> días, salvo que la Administración, se expida con anterioridad al vencimiento de dicho plazo. Se entiende por tal el lapso durante el cual la empresa se obliga a mantener las condiciones de su oferta y el precio establecido en la misma, no aplicándose ajuste alguno.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lastRenderedPageBreak/>
        <w:t>El vencimiento del plazo establecido precedentemente no liberará al oferente, salvo que medie notificación escrita a la Administración, manifestando su decisión de retirar la oferta, antes de la notificación de la adjudicación de la misma.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Art. </w:t>
      </w:r>
      <w:r w:rsidR="003F23B8" w:rsidRPr="007B6B2E">
        <w:rPr>
          <w:rFonts w:ascii="Bookman Old Style" w:hAnsi="Bookman Old Style" w:cs="Arial"/>
          <w:b/>
          <w:bCs/>
          <w:sz w:val="22"/>
          <w:szCs w:val="22"/>
        </w:rPr>
        <w:t>11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>.- PLAZO.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ab/>
        <w:t>El plazo del contrato será entre el 1º de en</w:t>
      </w:r>
      <w:r w:rsidR="008A57EC" w:rsidRPr="007B6B2E">
        <w:rPr>
          <w:rFonts w:ascii="Bookman Old Style" w:hAnsi="Bookman Old Style" w:cs="Arial"/>
          <w:b/>
          <w:bCs/>
          <w:sz w:val="22"/>
          <w:szCs w:val="22"/>
        </w:rPr>
        <w:t>ero y el 31 de diciembre de 2020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>,</w:t>
      </w:r>
      <w:r w:rsidRPr="007B6B2E">
        <w:rPr>
          <w:rFonts w:ascii="Bookman Old Style" w:hAnsi="Bookman Old Style" w:cs="Arial"/>
          <w:sz w:val="22"/>
          <w:szCs w:val="22"/>
        </w:rPr>
        <w:t xml:space="preserve"> pudiendo pr</w:t>
      </w:r>
      <w:r w:rsidR="008A57EC" w:rsidRPr="007B6B2E">
        <w:rPr>
          <w:rFonts w:ascii="Bookman Old Style" w:hAnsi="Bookman Old Style" w:cs="Arial"/>
          <w:sz w:val="22"/>
          <w:szCs w:val="22"/>
        </w:rPr>
        <w:t>orrogarse automáticamente por DOS</w:t>
      </w:r>
      <w:r w:rsidRPr="007B6B2E">
        <w:rPr>
          <w:rFonts w:ascii="Bookman Old Style" w:hAnsi="Bookman Old Style" w:cs="Arial"/>
          <w:sz w:val="22"/>
          <w:szCs w:val="22"/>
        </w:rPr>
        <w:t xml:space="preserve"> período</w:t>
      </w:r>
      <w:r w:rsidR="008A57EC" w:rsidRPr="007B6B2E">
        <w:rPr>
          <w:rFonts w:ascii="Bookman Old Style" w:hAnsi="Bookman Old Style" w:cs="Arial"/>
          <w:sz w:val="22"/>
          <w:szCs w:val="22"/>
        </w:rPr>
        <w:t>s</w:t>
      </w:r>
      <w:r w:rsidRPr="007B6B2E">
        <w:rPr>
          <w:rFonts w:ascii="Bookman Old Style" w:hAnsi="Bookman Old Style" w:cs="Arial"/>
          <w:sz w:val="22"/>
          <w:szCs w:val="22"/>
        </w:rPr>
        <w:t xml:space="preserve"> anual</w:t>
      </w:r>
      <w:r w:rsidR="008A57EC" w:rsidRPr="007B6B2E">
        <w:rPr>
          <w:rFonts w:ascii="Bookman Old Style" w:hAnsi="Bookman Old Style" w:cs="Arial"/>
          <w:sz w:val="22"/>
          <w:szCs w:val="22"/>
        </w:rPr>
        <w:t>es</w:t>
      </w:r>
      <w:r w:rsidRPr="007B6B2E">
        <w:rPr>
          <w:rFonts w:ascii="Bookman Old Style" w:hAnsi="Bookman Old Style" w:cs="Arial"/>
          <w:sz w:val="22"/>
          <w:szCs w:val="22"/>
        </w:rPr>
        <w:t xml:space="preserve"> y consecutivo</w:t>
      </w:r>
      <w:r w:rsidR="008A57EC" w:rsidRPr="007B6B2E">
        <w:rPr>
          <w:rFonts w:ascii="Bookman Old Style" w:hAnsi="Bookman Old Style" w:cs="Arial"/>
          <w:sz w:val="22"/>
          <w:szCs w:val="22"/>
        </w:rPr>
        <w:t>s</w:t>
      </w:r>
      <w:r w:rsidRPr="007B6B2E">
        <w:rPr>
          <w:rFonts w:ascii="Bookman Old Style" w:hAnsi="Bookman Old Style" w:cs="Arial"/>
          <w:sz w:val="22"/>
          <w:szCs w:val="22"/>
        </w:rPr>
        <w:t>, si no se comunicara la voluntad en contrario con una antelación de 30 días al vencimiento del plazo principal o cualquiera de sus prórrogas, mediante telegrama colacionado o acta.</w:t>
      </w:r>
    </w:p>
    <w:p w:rsidR="00CE0AD6" w:rsidRPr="007B6B2E" w:rsidRDefault="00CE0AD6" w:rsidP="009C3B97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Sin perjuicio de lo establecido en el presente artículo, el Poder Judicial podrá en cualquier momento y sin expresión de causa, rescindir unilateralmente el servicio, en forma total o parcial, con un preaviso no inferior a 15 días, por telegrama colacionado u otro medio auténtico.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1</w:t>
      </w:r>
      <w:r w:rsidR="003F23B8" w:rsidRPr="007B6B2E">
        <w:rPr>
          <w:rFonts w:ascii="Bookman Old Style" w:hAnsi="Bookman Old Style" w:cs="Arial"/>
          <w:b/>
          <w:bCs/>
          <w:sz w:val="22"/>
          <w:szCs w:val="22"/>
        </w:rPr>
        <w:t>2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>.- CÓMPUTO DE PLAZOS.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  <w:t>Todos los plazos serán computados en días hábiles, salvo especificación en contrario.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13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 FORMA DE PAGO.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  <w:t xml:space="preserve">La propuesta deberá considerar que </w:t>
      </w:r>
      <w:r w:rsidR="008353D3" w:rsidRPr="007B6B2E">
        <w:rPr>
          <w:rFonts w:ascii="Bookman Old Style" w:hAnsi="Bookman Old Style" w:cs="Arial"/>
          <w:sz w:val="22"/>
          <w:szCs w:val="22"/>
        </w:rPr>
        <w:t>el plazo mínimo de crédito es 9</w:t>
      </w:r>
      <w:r w:rsidR="009C3B97" w:rsidRPr="007B6B2E">
        <w:rPr>
          <w:rFonts w:ascii="Bookman Old Style" w:hAnsi="Bookman Old Style" w:cs="Arial"/>
          <w:sz w:val="22"/>
          <w:szCs w:val="22"/>
        </w:rPr>
        <w:t>0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7B6B2E">
        <w:rPr>
          <w:rFonts w:ascii="Bookman Old Style" w:hAnsi="Bookman Old Style" w:cs="Arial"/>
          <w:bCs/>
          <w:sz w:val="22"/>
          <w:szCs w:val="22"/>
        </w:rPr>
        <w:t>días, luego de presentada la factura debidamente conformada en División Contaduría.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14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 AJUSTE DE PRECIOS.</w:t>
      </w:r>
    </w:p>
    <w:p w:rsidR="00CE0AD6" w:rsidRPr="007B6B2E" w:rsidRDefault="00CE0AD6" w:rsidP="009C3B97">
      <w:pPr>
        <w:pStyle w:val="NormalWeb"/>
        <w:shd w:val="clear" w:color="auto" w:fill="FFFFFF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  <w:lang w:val="es-ES"/>
        </w:rPr>
        <w:tab/>
        <w:t xml:space="preserve">El precio del contrato se reajustará anualmente por el Índice de Precios al Consumos. El primer reajuste operará </w:t>
      </w:r>
      <w:r w:rsidR="006142BE" w:rsidRPr="007B6B2E">
        <w:rPr>
          <w:rFonts w:ascii="Bookman Old Style" w:hAnsi="Bookman Old Style" w:cs="Arial"/>
          <w:sz w:val="22"/>
          <w:szCs w:val="22"/>
          <w:lang w:val="es-ES"/>
        </w:rPr>
        <w:t>el 1/1/2021.-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15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 ESTUDIO DE LAS OFERTAS.</w:t>
      </w:r>
    </w:p>
    <w:p w:rsidR="00CE0AD6" w:rsidRPr="007B6B2E" w:rsidRDefault="00CE0AD6" w:rsidP="009C3B97">
      <w:pPr>
        <w:pStyle w:val="NormalWeb"/>
        <w:spacing w:after="0"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La Suprema Corte de Justicia se reserva el derecho de adoptar un criterio de evaluación que permita tener en consideración:</w:t>
      </w:r>
    </w:p>
    <w:p w:rsidR="009C3B97" w:rsidRPr="007B6B2E" w:rsidRDefault="00CE0AD6" w:rsidP="009C3B97">
      <w:pPr>
        <w:pStyle w:val="NormalWeb"/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Los precios p</w:t>
      </w:r>
      <w:r w:rsidR="009C3B97" w:rsidRPr="007B6B2E">
        <w:rPr>
          <w:rFonts w:ascii="Bookman Old Style" w:hAnsi="Bookman Old Style" w:cs="Arial"/>
          <w:b/>
          <w:bCs/>
          <w:sz w:val="22"/>
          <w:szCs w:val="22"/>
        </w:rPr>
        <w:t>resentados por el oferente, ponderación:</w:t>
      </w:r>
    </w:p>
    <w:p w:rsidR="00CE0AD6" w:rsidRPr="007B6B2E" w:rsidRDefault="00555E8E" w:rsidP="009C3B97">
      <w:pPr>
        <w:pStyle w:val="NormalWeb"/>
        <w:spacing w:after="0"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100%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16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 ADJUDICACION.</w:t>
      </w:r>
    </w:p>
    <w:p w:rsidR="00CE0AD6" w:rsidRPr="007B6B2E" w:rsidRDefault="00CE0AD6" w:rsidP="009C3B97">
      <w:pPr>
        <w:pStyle w:val="NormalWeb"/>
        <w:spacing w:after="0" w:line="276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Los ítems se adjudicarán a un solo oferente, no se adjudicará parcialmente</w:t>
      </w:r>
    </w:p>
    <w:p w:rsidR="00CE0AD6" w:rsidRPr="007B6B2E" w:rsidRDefault="003F23B8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lastRenderedPageBreak/>
        <w:t>Art. 17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 NOTIFICACION DE RESOLUCIÓN.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  <w:t>La notificación de la resolución de adjudicación a la firma adjudicataria constituirá, a todos los efectos legales, el perfeccionamiento del contrato correspondiente a que refieren las disposiciones de este Pliego, siendo obligaciones y derechos del contratista los que surgen de las normas jurídicas aplicables, los pliegos y su oferta, encontrándose sujeto al plazo fijado en el presente. Sin perjuicio, la Administración se reserva el derecho de la suscripción del contrato pertinente.</w:t>
      </w:r>
    </w:p>
    <w:p w:rsidR="00CE0AD6" w:rsidRPr="007B6B2E" w:rsidRDefault="003F23B8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18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 VALOR DE LA INFORMACIÓN TÉCNICA PRESENTADA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  <w:t xml:space="preserve">Todos los datos indicados por el proponente referidos a los elementos contenidos en la oferta tendrán carácter de compromiso. Si se verifica que no responden estrictamente a lo establecido en la propuesta, la Administración podrá rechazarlos de plano, rescindiendo el contrato respectivo, sin que ello </w:t>
      </w:r>
      <w:proofErr w:type="spellStart"/>
      <w:r w:rsidRPr="007B6B2E">
        <w:rPr>
          <w:rFonts w:ascii="Bookman Old Style" w:hAnsi="Bookman Old Style" w:cs="Arial"/>
          <w:sz w:val="22"/>
          <w:szCs w:val="22"/>
        </w:rPr>
        <w:t>de</w:t>
      </w:r>
      <w:proofErr w:type="spellEnd"/>
      <w:r w:rsidRPr="007B6B2E">
        <w:rPr>
          <w:rFonts w:ascii="Bookman Old Style" w:hAnsi="Bookman Old Style" w:cs="Arial"/>
          <w:sz w:val="22"/>
          <w:szCs w:val="22"/>
        </w:rPr>
        <w:t xml:space="preserve"> lugar a reclamación de clase alguna.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t>Art. 19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</w:t>
      </w:r>
      <w:r w:rsidR="00CE0AD6" w:rsidRPr="007B6B2E">
        <w:rPr>
          <w:rFonts w:ascii="Bookman Old Style" w:hAnsi="Bookman Old Style" w:cs="Arial"/>
          <w:sz w:val="22"/>
          <w:szCs w:val="22"/>
        </w:rPr>
        <w:t xml:space="preserve"> 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GARANTÍAS</w:t>
      </w:r>
    </w:p>
    <w:p w:rsidR="00CE0AD6" w:rsidRPr="007B6B2E" w:rsidRDefault="00CE0AD6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  <w:t xml:space="preserve">Todas las garantías se presentarán en el 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>Departamento de Tesorería del Poder Judicial sito en la calle Paraguay 1291 - 1er. Piso, en el horario de 13 a 17 horas.</w:t>
      </w:r>
      <w:r w:rsidRPr="007B6B2E">
        <w:rPr>
          <w:rFonts w:ascii="Bookman Old Style" w:hAnsi="Bookman Old Style" w:cs="Arial"/>
          <w:sz w:val="22"/>
          <w:szCs w:val="22"/>
        </w:rPr>
        <w:t xml:space="preserve"> Deberán ser emitidas con cláusulas que contemplen su vigencia hasta el cumplimiento total de las obligaciones contractuales que ampara.</w:t>
      </w:r>
    </w:p>
    <w:p w:rsidR="00CE0AD6" w:rsidRPr="007B6B2E" w:rsidRDefault="00CE0AD6" w:rsidP="009C3B97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La Administración se reserva el derecho de aceptar o rechazar, a su exclusivo juicio, los documentos que constituyan garantías.</w:t>
      </w:r>
    </w:p>
    <w:p w:rsidR="00CE0AD6" w:rsidRPr="007B6B2E" w:rsidRDefault="00CE0AD6" w:rsidP="009C3B97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 xml:space="preserve">Las garantías se constituirán a la orden del Poder Judicial, y podrán consistir en depósito en efectivo, fianza, aval bancario o póliza de seguro de fianza. </w:t>
      </w:r>
      <w:r w:rsidRPr="007B6B2E">
        <w:rPr>
          <w:rFonts w:ascii="Bookman Old Style" w:hAnsi="Bookman Old Style" w:cs="Arial"/>
          <w:b/>
          <w:bCs/>
          <w:sz w:val="22"/>
          <w:szCs w:val="22"/>
        </w:rPr>
        <w:t xml:space="preserve">No se admitirán garantías personales de especie alguna. </w:t>
      </w:r>
    </w:p>
    <w:p w:rsidR="00CE0AD6" w:rsidRPr="007B6B2E" w:rsidRDefault="00CE0AD6" w:rsidP="009C3B97">
      <w:pPr>
        <w:pStyle w:val="NormalWeb"/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Se podrá integrar la garantía en más de una de las modalidades indicadas, siempre que todas ellas sean constituidas a nombre del Poder Judicial y que cubran la cantidad exigida en cada relación contractual.</w:t>
      </w:r>
    </w:p>
    <w:p w:rsidR="00CE0AD6" w:rsidRPr="007B6B2E" w:rsidRDefault="00CE0AD6" w:rsidP="009C3B97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El documento justificativo de la constitución de garantías deberá contener necesariamente el número de licitación y el organismo que realizó el llamado.</w:t>
      </w:r>
    </w:p>
    <w:p w:rsidR="00CE0AD6" w:rsidRPr="007B6B2E" w:rsidRDefault="003F23B8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Art. 20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.- DEVOLUCIÓN DE GARANTÍAS</w:t>
      </w:r>
    </w:p>
    <w:p w:rsidR="00CE0AD6" w:rsidRPr="007B6B2E" w:rsidRDefault="009002E3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</w:r>
      <w:r w:rsidR="00CE0AD6" w:rsidRPr="007B6B2E">
        <w:rPr>
          <w:rFonts w:ascii="Bookman Old Style" w:hAnsi="Bookman Old Style" w:cs="Arial"/>
          <w:sz w:val="22"/>
          <w:szCs w:val="22"/>
        </w:rPr>
        <w:t>Al disponerse la devolución de las garantías, se deducirán previamente las cantidades a que haya lugar, ya sea por daños y perjuicios o multas, de acuerdo con las responsabilidades en que pudiera haber incurrido el oferente, adjudicatario o contratista, según el caso.</w:t>
      </w:r>
    </w:p>
    <w:p w:rsidR="00CE0AD6" w:rsidRPr="007B6B2E" w:rsidRDefault="003F23B8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</w:rPr>
        <w:lastRenderedPageBreak/>
        <w:t>Art. 21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.- GARANTIA DE FIEL CUMPLIMIENTO DEL CONTRATO.</w:t>
      </w:r>
    </w:p>
    <w:p w:rsidR="00CE0AD6" w:rsidRPr="007B6B2E" w:rsidRDefault="009002E3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</w:r>
      <w:r w:rsidR="00CE0AD6" w:rsidRPr="007B6B2E">
        <w:rPr>
          <w:rFonts w:ascii="Bookman Old Style" w:hAnsi="Bookman Old Style" w:cs="Arial"/>
          <w:sz w:val="22"/>
          <w:szCs w:val="22"/>
        </w:rPr>
        <w:t xml:space="preserve">Si correspondiere, dentro de los 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 xml:space="preserve">diez </w:t>
      </w:r>
      <w:r w:rsidR="00CE0AD6" w:rsidRPr="007B6B2E">
        <w:rPr>
          <w:rFonts w:ascii="Bookman Old Style" w:hAnsi="Bookman Old Style" w:cs="Arial"/>
          <w:sz w:val="22"/>
          <w:szCs w:val="22"/>
        </w:rPr>
        <w:t xml:space="preserve">días siguientes a la notificación de la adjudicación o su ampliación, el adjudicatario 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>deberá</w:t>
      </w:r>
      <w:r w:rsidR="00CE0AD6" w:rsidRPr="007B6B2E">
        <w:rPr>
          <w:rFonts w:ascii="Bookman Old Style" w:hAnsi="Bookman Old Style" w:cs="Arial"/>
          <w:sz w:val="22"/>
          <w:szCs w:val="22"/>
        </w:rPr>
        <w:t xml:space="preserve"> justificar la constitución de la garantía de fiel cumplimiento de contrato para el plazo estipulado en el presente pliego, por un mínimo </w:t>
      </w:r>
      <w:proofErr w:type="gramStart"/>
      <w:r w:rsidR="00CE0AD6" w:rsidRPr="007B6B2E">
        <w:rPr>
          <w:rFonts w:ascii="Bookman Old Style" w:hAnsi="Bookman Old Style" w:cs="Arial"/>
          <w:sz w:val="22"/>
          <w:szCs w:val="22"/>
        </w:rPr>
        <w:t>del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  <w:u w:val="single"/>
        </w:rPr>
        <w:t>5% de la contratación,</w:t>
      </w:r>
      <w:r w:rsidR="00CE0AD6" w:rsidRPr="007B6B2E">
        <w:rPr>
          <w:rFonts w:ascii="Bookman Old Style" w:hAnsi="Bookman Old Style" w:cs="Arial"/>
          <w:sz w:val="22"/>
          <w:szCs w:val="22"/>
        </w:rPr>
        <w:t xml:space="preserve"> en los términos y condiciones previstos</w:t>
      </w:r>
      <w:proofErr w:type="gramEnd"/>
      <w:r w:rsidR="00CE0AD6" w:rsidRPr="007B6B2E">
        <w:rPr>
          <w:rFonts w:ascii="Bookman Old Style" w:hAnsi="Bookman Old Style" w:cs="Arial"/>
          <w:sz w:val="22"/>
          <w:szCs w:val="22"/>
        </w:rPr>
        <w:t xml:space="preserve"> en el Art 64 del T.O.C.A.F. La referida garantía será obligatoria si la oferta supera el 40% del tope de la licitación abreviada.</w:t>
      </w:r>
    </w:p>
    <w:p w:rsidR="00CE0AD6" w:rsidRPr="007B6B2E" w:rsidRDefault="00CE0AD6" w:rsidP="009C3B97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>Transcurrido el plazo, a falta de constitución de esta garantía en tiempo y forma, hará caducar los derechos del adjudicatario, pudiendo la Administración ejecutar la garantía si existiere, iniciar las acciones que pudieran corresponder contra el adjudicatario, por los daños y perjuicios que cause su incumplimiento, tomar como antecedente negativo en futuras licitaciones este hecho, y reconsiderar el estudio de la licitación con exclusión del oferente adjudicado en primera instancia.</w:t>
      </w:r>
    </w:p>
    <w:p w:rsidR="00CE0AD6" w:rsidRPr="007B6B2E" w:rsidRDefault="003F23B8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Art. 22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.- CESIÓN DE CRÉDITO</w:t>
      </w:r>
    </w:p>
    <w:p w:rsidR="00CE0AD6" w:rsidRPr="007B6B2E" w:rsidRDefault="009002E3" w:rsidP="009C3B97">
      <w:pPr>
        <w:pStyle w:val="NormalWeb"/>
        <w:spacing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</w:r>
      <w:r w:rsidR="00CE0AD6" w:rsidRPr="007B6B2E">
        <w:rPr>
          <w:rFonts w:ascii="Bookman Old Style" w:hAnsi="Bookman Old Style" w:cs="Arial"/>
          <w:sz w:val="22"/>
          <w:szCs w:val="22"/>
        </w:rPr>
        <w:t>Cuando se configure una cesión de créditos, la existencia y cobro de los créditos dependerá y se podrá hacer efectiva, en la forma y en la medida que sean exigibles según el Pliego y, por el cumplimiento del suministro.</w:t>
      </w:r>
    </w:p>
    <w:p w:rsidR="00CE0AD6" w:rsidRPr="007B6B2E" w:rsidRDefault="003F23B8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Art. 23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.- EXENCIÓN DE RESPONSABILIDAD</w:t>
      </w:r>
    </w:p>
    <w:p w:rsidR="00CE0AD6" w:rsidRPr="007B6B2E" w:rsidRDefault="009002E3" w:rsidP="009C3B97">
      <w:pPr>
        <w:pStyle w:val="NormalWeb"/>
        <w:spacing w:after="0"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</w:r>
      <w:r w:rsidR="00CE0AD6" w:rsidRPr="007B6B2E">
        <w:rPr>
          <w:rFonts w:ascii="Bookman Old Style" w:hAnsi="Bookman Old Style" w:cs="Arial"/>
          <w:sz w:val="22"/>
          <w:szCs w:val="22"/>
        </w:rPr>
        <w:t>La Administración podrá desistir del llamado en cualquier etapa de su realización, o podrá desestimar todas las ofertas. Ninguna de estas decisiones generará derecho alguno de los participantes a reclamar por gastos, honorarios o indemnizaciones por daños y perjuicios.</w:t>
      </w:r>
    </w:p>
    <w:p w:rsidR="003F23B8" w:rsidRPr="007B6B2E" w:rsidRDefault="003F23B8" w:rsidP="009C3B97">
      <w:pPr>
        <w:tabs>
          <w:tab w:val="left" w:pos="709"/>
        </w:tabs>
        <w:jc w:val="both"/>
        <w:rPr>
          <w:rFonts w:ascii="Bookman Old Style" w:hAnsi="Bookman Old Style"/>
          <w:b/>
        </w:rPr>
      </w:pPr>
    </w:p>
    <w:p w:rsidR="009C3B97" w:rsidRPr="007B6B2E" w:rsidRDefault="009C3B97" w:rsidP="009C3B97">
      <w:pPr>
        <w:tabs>
          <w:tab w:val="left" w:pos="709"/>
        </w:tabs>
        <w:jc w:val="both"/>
        <w:rPr>
          <w:rFonts w:ascii="Bookman Old Style" w:hAnsi="Bookman Old Style"/>
          <w:b/>
        </w:rPr>
      </w:pPr>
      <w:r w:rsidRPr="007B6B2E">
        <w:rPr>
          <w:rFonts w:ascii="Bookman Old Style" w:hAnsi="Bookman Old Style"/>
          <w:b/>
        </w:rPr>
        <w:t>Art. 2</w:t>
      </w:r>
      <w:r w:rsidR="003F23B8" w:rsidRPr="007B6B2E">
        <w:rPr>
          <w:rFonts w:ascii="Bookman Old Style" w:hAnsi="Bookman Old Style"/>
          <w:b/>
        </w:rPr>
        <w:t>4</w:t>
      </w:r>
      <w:r w:rsidRPr="007B6B2E">
        <w:rPr>
          <w:rFonts w:ascii="Bookman Old Style" w:hAnsi="Bookman Old Style"/>
          <w:b/>
        </w:rPr>
        <w:t>.- DECLARACIÓN.</w:t>
      </w:r>
    </w:p>
    <w:p w:rsidR="009C3B97" w:rsidRPr="007B6B2E" w:rsidRDefault="009C3B97" w:rsidP="009C3B97">
      <w:pPr>
        <w:tabs>
          <w:tab w:val="left" w:pos="709"/>
        </w:tabs>
        <w:jc w:val="both"/>
        <w:rPr>
          <w:rFonts w:ascii="Bookman Old Style" w:hAnsi="Bookman Old Style"/>
        </w:rPr>
      </w:pPr>
      <w:r w:rsidRPr="007B6B2E">
        <w:rPr>
          <w:rFonts w:ascii="Bookman Old Style" w:hAnsi="Bookman Old Style"/>
        </w:rPr>
        <w:tab/>
        <w:t>La sola presentación de cotización se considerará como declaración de la empresa oferente de encontrarse en condiciones legales de contratar con el Estado (art. 46 del TOCAF) y aceptar todas las condiciones establecidas en la convocatoria.</w:t>
      </w:r>
    </w:p>
    <w:p w:rsidR="00CE0AD6" w:rsidRPr="007B6B2E" w:rsidRDefault="003F23B8" w:rsidP="009C3B97">
      <w:pPr>
        <w:pStyle w:val="NormalWeb"/>
        <w:keepNext/>
        <w:spacing w:after="0" w:line="276" w:lineRule="auto"/>
        <w:jc w:val="both"/>
        <w:rPr>
          <w:rFonts w:ascii="Bookman Old Style" w:hAnsi="Bookman Old Style"/>
          <w:sz w:val="22"/>
          <w:szCs w:val="22"/>
          <w:lang w:val="es-ES"/>
        </w:rPr>
      </w:pPr>
      <w:r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Art. 25</w:t>
      </w:r>
      <w:r w:rsidR="00CE0AD6" w:rsidRPr="007B6B2E">
        <w:rPr>
          <w:rFonts w:ascii="Bookman Old Style" w:hAnsi="Bookman Old Style" w:cs="Arial"/>
          <w:b/>
          <w:bCs/>
          <w:sz w:val="22"/>
          <w:szCs w:val="22"/>
          <w:lang w:val="es-ES"/>
        </w:rPr>
        <w:t>.- INTERPRETACIÓN</w:t>
      </w:r>
    </w:p>
    <w:p w:rsidR="004A4B04" w:rsidRPr="007B6B2E" w:rsidRDefault="009002E3" w:rsidP="003F23B8">
      <w:pPr>
        <w:pStyle w:val="NormalWeb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B6B2E">
        <w:rPr>
          <w:rFonts w:ascii="Bookman Old Style" w:hAnsi="Bookman Old Style" w:cs="Arial"/>
          <w:sz w:val="22"/>
          <w:szCs w:val="22"/>
        </w:rPr>
        <w:tab/>
      </w:r>
      <w:r w:rsidR="00CE0AD6" w:rsidRPr="007B6B2E">
        <w:rPr>
          <w:rFonts w:ascii="Bookman Old Style" w:hAnsi="Bookman Old Style" w:cs="Arial"/>
          <w:sz w:val="22"/>
          <w:szCs w:val="22"/>
        </w:rPr>
        <w:t>Toda cláusula imprecisa, ambigua, contradictoria u oscura a criterio de la Administración, se interpretará en el sentido más favorable a ésta.</w:t>
      </w:r>
    </w:p>
    <w:sectPr w:rsidR="004A4B04" w:rsidRPr="007B6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#20Old#20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#20Old#20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CF30B8"/>
    <w:multiLevelType w:val="hybridMultilevel"/>
    <w:tmpl w:val="554A781C"/>
    <w:lvl w:ilvl="0" w:tplc="53622E4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8AB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8D3998"/>
    <w:multiLevelType w:val="multilevel"/>
    <w:tmpl w:val="9340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F01FB"/>
    <w:multiLevelType w:val="multilevel"/>
    <w:tmpl w:val="4FA2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6A51F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5461C7"/>
    <w:multiLevelType w:val="multilevel"/>
    <w:tmpl w:val="BA2C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B0022"/>
    <w:multiLevelType w:val="hybridMultilevel"/>
    <w:tmpl w:val="971EDE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D6"/>
    <w:rsid w:val="001331E7"/>
    <w:rsid w:val="001964F4"/>
    <w:rsid w:val="0031051E"/>
    <w:rsid w:val="003F23B8"/>
    <w:rsid w:val="004804B1"/>
    <w:rsid w:val="004841E9"/>
    <w:rsid w:val="004A4B04"/>
    <w:rsid w:val="00555E8E"/>
    <w:rsid w:val="006142BE"/>
    <w:rsid w:val="00702BC8"/>
    <w:rsid w:val="007A392D"/>
    <w:rsid w:val="007B6B2E"/>
    <w:rsid w:val="008353D3"/>
    <w:rsid w:val="00873B8B"/>
    <w:rsid w:val="008A57EC"/>
    <w:rsid w:val="009002E3"/>
    <w:rsid w:val="009C3B97"/>
    <w:rsid w:val="009E706A"/>
    <w:rsid w:val="00A1632B"/>
    <w:rsid w:val="00A62F33"/>
    <w:rsid w:val="00BE095E"/>
    <w:rsid w:val="00C239F3"/>
    <w:rsid w:val="00C31BAF"/>
    <w:rsid w:val="00C6631B"/>
    <w:rsid w:val="00CE0AD6"/>
    <w:rsid w:val="00D65CBC"/>
    <w:rsid w:val="00E82043"/>
    <w:rsid w:val="00EE1F6E"/>
    <w:rsid w:val="00EF1F74"/>
    <w:rsid w:val="00F554AE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E095E"/>
    <w:pPr>
      <w:keepNext/>
      <w:widowControl w:val="0"/>
      <w:tabs>
        <w:tab w:val="num" w:pos="0"/>
      </w:tabs>
      <w:suppressAutoHyphens/>
      <w:autoSpaceDE w:val="0"/>
      <w:spacing w:after="0" w:line="240" w:lineRule="exact"/>
      <w:ind w:left="432" w:hanging="432"/>
      <w:jc w:val="both"/>
      <w:textAlignment w:val="baseline"/>
      <w:outlineLvl w:val="0"/>
    </w:pPr>
    <w:rPr>
      <w:rFonts w:ascii="Courier" w:eastAsia="Courier" w:hAnsi="Courier" w:cs="Courier"/>
      <w:b/>
      <w:bCs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A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CE0AD6"/>
    <w:rPr>
      <w:color w:val="0000FF"/>
      <w:u w:val="single"/>
    </w:rPr>
  </w:style>
  <w:style w:type="paragraph" w:styleId="Sinespaciado">
    <w:name w:val="No Spacing"/>
    <w:uiPriority w:val="1"/>
    <w:qFormat/>
    <w:rsid w:val="00CE0A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BE095E"/>
    <w:rPr>
      <w:rFonts w:ascii="Courier" w:eastAsia="Courier" w:hAnsi="Courier" w:cs="Courier"/>
      <w:b/>
      <w:bCs/>
      <w:kern w:val="1"/>
      <w:sz w:val="24"/>
      <w:szCs w:val="24"/>
      <w:lang w:val="es-ES" w:eastAsia="zh-CN" w:bidi="hi-IN"/>
    </w:rPr>
  </w:style>
  <w:style w:type="paragraph" w:customStyle="1" w:styleId="Standard">
    <w:name w:val="Standard"/>
    <w:rsid w:val="00BE095E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eastAsia="zh-CN" w:bidi="hi-IN"/>
    </w:rPr>
  </w:style>
  <w:style w:type="paragraph" w:styleId="Textoindependiente">
    <w:name w:val="Body Text"/>
    <w:basedOn w:val="Normal"/>
    <w:link w:val="TextoindependienteCar"/>
    <w:rsid w:val="00BE095E"/>
    <w:pPr>
      <w:suppressAutoHyphens/>
      <w:autoSpaceDE w:val="0"/>
      <w:spacing w:after="0" w:line="240" w:lineRule="exact"/>
      <w:jc w:val="both"/>
    </w:pPr>
    <w:rPr>
      <w:rFonts w:ascii="Courier" w:eastAsia="Times New Roman" w:hAnsi="Courier" w:cs="Courier"/>
      <w:sz w:val="24"/>
      <w:szCs w:val="24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E095E"/>
    <w:rPr>
      <w:rFonts w:ascii="Courier" w:eastAsia="Times New Roman" w:hAnsi="Courier" w:cs="Courier"/>
      <w:sz w:val="24"/>
      <w:szCs w:val="24"/>
      <w:lang w:val="es-ES_tradnl" w:eastAsia="zh-CN"/>
    </w:rPr>
  </w:style>
  <w:style w:type="paragraph" w:customStyle="1" w:styleId="Normal1">
    <w:name w:val="Normal1"/>
    <w:rsid w:val="008A57EC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  <w:style w:type="paragraph" w:customStyle="1" w:styleId="Standarduser">
    <w:name w:val="Standard (user)"/>
    <w:rsid w:val="003F23B8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extbodyuser">
    <w:name w:val="Text body (user)"/>
    <w:basedOn w:val="Standarduser"/>
    <w:rsid w:val="003F23B8"/>
    <w:pPr>
      <w:spacing w:line="240" w:lineRule="exact"/>
      <w:jc w:val="both"/>
    </w:pPr>
    <w:rPr>
      <w:rFonts w:ascii="Courier" w:eastAsia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E095E"/>
    <w:pPr>
      <w:keepNext/>
      <w:widowControl w:val="0"/>
      <w:tabs>
        <w:tab w:val="num" w:pos="0"/>
      </w:tabs>
      <w:suppressAutoHyphens/>
      <w:autoSpaceDE w:val="0"/>
      <w:spacing w:after="0" w:line="240" w:lineRule="exact"/>
      <w:ind w:left="432" w:hanging="432"/>
      <w:jc w:val="both"/>
      <w:textAlignment w:val="baseline"/>
      <w:outlineLvl w:val="0"/>
    </w:pPr>
    <w:rPr>
      <w:rFonts w:ascii="Courier" w:eastAsia="Courier" w:hAnsi="Courier" w:cs="Courier"/>
      <w:b/>
      <w:bCs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A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CE0AD6"/>
    <w:rPr>
      <w:color w:val="0000FF"/>
      <w:u w:val="single"/>
    </w:rPr>
  </w:style>
  <w:style w:type="paragraph" w:styleId="Sinespaciado">
    <w:name w:val="No Spacing"/>
    <w:uiPriority w:val="1"/>
    <w:qFormat/>
    <w:rsid w:val="00CE0AD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BE095E"/>
    <w:rPr>
      <w:rFonts w:ascii="Courier" w:eastAsia="Courier" w:hAnsi="Courier" w:cs="Courier"/>
      <w:b/>
      <w:bCs/>
      <w:kern w:val="1"/>
      <w:sz w:val="24"/>
      <w:szCs w:val="24"/>
      <w:lang w:val="es-ES" w:eastAsia="zh-CN" w:bidi="hi-IN"/>
    </w:rPr>
  </w:style>
  <w:style w:type="paragraph" w:customStyle="1" w:styleId="Standard">
    <w:name w:val="Standard"/>
    <w:rsid w:val="00BE095E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eastAsia="zh-CN" w:bidi="hi-IN"/>
    </w:rPr>
  </w:style>
  <w:style w:type="paragraph" w:styleId="Textoindependiente">
    <w:name w:val="Body Text"/>
    <w:basedOn w:val="Normal"/>
    <w:link w:val="TextoindependienteCar"/>
    <w:rsid w:val="00BE095E"/>
    <w:pPr>
      <w:suppressAutoHyphens/>
      <w:autoSpaceDE w:val="0"/>
      <w:spacing w:after="0" w:line="240" w:lineRule="exact"/>
      <w:jc w:val="both"/>
    </w:pPr>
    <w:rPr>
      <w:rFonts w:ascii="Courier" w:eastAsia="Times New Roman" w:hAnsi="Courier" w:cs="Courier"/>
      <w:sz w:val="24"/>
      <w:szCs w:val="24"/>
      <w:lang w:val="es-ES_tradnl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BE095E"/>
    <w:rPr>
      <w:rFonts w:ascii="Courier" w:eastAsia="Times New Roman" w:hAnsi="Courier" w:cs="Courier"/>
      <w:sz w:val="24"/>
      <w:szCs w:val="24"/>
      <w:lang w:val="es-ES_tradnl" w:eastAsia="zh-CN"/>
    </w:rPr>
  </w:style>
  <w:style w:type="paragraph" w:customStyle="1" w:styleId="Normal1">
    <w:name w:val="Normal1"/>
    <w:rsid w:val="008A57EC"/>
    <w:pPr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s-ES" w:eastAsia="zh-CN"/>
    </w:rPr>
  </w:style>
  <w:style w:type="paragraph" w:customStyle="1" w:styleId="Standarduser">
    <w:name w:val="Standard (user)"/>
    <w:rsid w:val="003F23B8"/>
    <w:pPr>
      <w:widowControl w:val="0"/>
      <w:suppressAutoHyphens/>
      <w:autoSpaceDE w:val="0"/>
      <w:spacing w:after="0" w:line="240" w:lineRule="auto"/>
      <w:textAlignment w:val="baseline"/>
    </w:pPr>
    <w:rPr>
      <w:rFonts w:ascii="Bookman Old Style" w:eastAsia="Bookman Old Style" w:hAnsi="Bookman Old Style" w:cs="Bookman Old Style"/>
      <w:kern w:val="1"/>
      <w:sz w:val="24"/>
      <w:szCs w:val="24"/>
      <w:lang w:val="es-ES" w:eastAsia="zh-CN" w:bidi="hi-IN"/>
    </w:rPr>
  </w:style>
  <w:style w:type="paragraph" w:customStyle="1" w:styleId="Textbodyuser">
    <w:name w:val="Text body (user)"/>
    <w:basedOn w:val="Standarduser"/>
    <w:rsid w:val="003F23B8"/>
    <w:pPr>
      <w:spacing w:line="240" w:lineRule="exact"/>
      <w:jc w:val="both"/>
    </w:pPr>
    <w:rPr>
      <w:rFonts w:ascii="Courier" w:eastAsia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2124</Words>
  <Characters>11688</Characters>
  <Application>Microsoft Office Word</Application>
  <DocSecurity>4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digepro1</cp:lastModifiedBy>
  <cp:revision>2</cp:revision>
  <cp:lastPrinted>2019-09-10T15:39:00Z</cp:lastPrinted>
  <dcterms:created xsi:type="dcterms:W3CDTF">2019-09-19T16:20:00Z</dcterms:created>
  <dcterms:modified xsi:type="dcterms:W3CDTF">2019-09-19T16:20:00Z</dcterms:modified>
</cp:coreProperties>
</file>