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CA" w:rsidRDefault="00714F1B">
      <w:pPr>
        <w:pStyle w:val="Ttulo"/>
        <w:ind w:left="1418"/>
        <w:rPr>
          <w:rFonts w:eastAsia="Batang"/>
        </w:rPr>
      </w:pPr>
      <w:r w:rsidRPr="00714F1B">
        <w:rPr>
          <w:rFonts w:eastAsia="Batang"/>
          <w:noProof/>
          <w:lang w:val="es-ES"/>
        </w:rPr>
        <w:pict>
          <v:shape id="_x0000_s1026" type="#_x0000_t75" style="position:absolute;left:0;text-align:left;margin-left:-87.55pt;margin-top:-45.25pt;width:147.45pt;height:119.15pt;z-index:251657728">
            <v:imagedata r:id="rId8" o:title=""/>
          </v:shape>
          <o:OLEObject Type="Embed" ProgID="PBrush" ShapeID="_x0000_s1026" DrawAspect="Content" ObjectID="_1605096328" r:id="rId9"/>
        </w:pict>
      </w:r>
      <w:r w:rsidR="009105CA">
        <w:rPr>
          <w:rFonts w:eastAsia="Batang"/>
        </w:rPr>
        <w:t>PLIEGO DE CONDICIONES PARTICULARES PARA</w:t>
      </w:r>
    </w:p>
    <w:p w:rsidR="00C631E4" w:rsidRDefault="009105CA" w:rsidP="00755F9A">
      <w:pPr>
        <w:ind w:left="1418"/>
        <w:jc w:val="center"/>
        <w:rPr>
          <w:rFonts w:eastAsia="Batang"/>
          <w:b/>
          <w:bCs/>
          <w:color w:val="33CCCC"/>
        </w:rPr>
      </w:pPr>
      <w:r>
        <w:rPr>
          <w:rFonts w:eastAsia="Batang"/>
          <w:b/>
          <w:bCs/>
        </w:rPr>
        <w:t xml:space="preserve">LA CONTRATACION DE SERVICIOS </w:t>
      </w:r>
    </w:p>
    <w:p w:rsidR="00C631E4" w:rsidRDefault="00C631E4" w:rsidP="0068249C">
      <w:pPr>
        <w:jc w:val="both"/>
        <w:rPr>
          <w:rFonts w:eastAsia="Batang"/>
        </w:rPr>
      </w:pPr>
    </w:p>
    <w:p w:rsidR="00EA64ED" w:rsidRDefault="00F01250">
      <w:pPr>
        <w:jc w:val="both"/>
        <w:rPr>
          <w:rFonts w:eastAsia="Batang"/>
        </w:rPr>
      </w:pPr>
      <w:r>
        <w:rPr>
          <w:rFonts w:eastAsia="Batang"/>
        </w:rPr>
        <w:t>Por el per</w:t>
      </w:r>
    </w:p>
    <w:p w:rsidR="00F01250" w:rsidRDefault="00F01250" w:rsidP="00F01250">
      <w:pPr>
        <w:jc w:val="right"/>
        <w:rPr>
          <w:rFonts w:eastAsia="Batang"/>
          <w:b/>
          <w:bCs/>
        </w:rPr>
      </w:pPr>
      <w:r>
        <w:rPr>
          <w:rFonts w:eastAsia="Batang"/>
          <w:b/>
          <w:bCs/>
        </w:rPr>
        <w:t>INCISO: 18</w:t>
      </w:r>
    </w:p>
    <w:p w:rsidR="00F01250" w:rsidRDefault="00F01250" w:rsidP="00F01250">
      <w:pPr>
        <w:jc w:val="right"/>
        <w:rPr>
          <w:rFonts w:eastAsia="Batang"/>
          <w:b/>
          <w:bCs/>
        </w:rPr>
      </w:pPr>
      <w:r>
        <w:rPr>
          <w:rFonts w:eastAsia="Batang"/>
          <w:b/>
          <w:bCs/>
        </w:rPr>
        <w:t>Unidad Ejecutora: 01</w:t>
      </w:r>
    </w:p>
    <w:p w:rsidR="00F01250" w:rsidRDefault="00F01250" w:rsidP="00F01250">
      <w:pPr>
        <w:jc w:val="right"/>
        <w:rPr>
          <w:rFonts w:eastAsia="Batang"/>
          <w:b/>
          <w:bCs/>
          <w:iCs/>
        </w:rPr>
      </w:pPr>
      <w:r>
        <w:rPr>
          <w:rFonts w:eastAsia="Batang"/>
          <w:b/>
          <w:bCs/>
        </w:rPr>
        <w:t>Licitación Abreviada  Nº 1/2325/18</w:t>
      </w:r>
    </w:p>
    <w:p w:rsidR="00F01250" w:rsidRDefault="00F01250" w:rsidP="00F01250">
      <w:pPr>
        <w:jc w:val="both"/>
        <w:rPr>
          <w:rFonts w:eastAsia="Batang"/>
          <w:b/>
          <w:bCs/>
          <w:iCs/>
        </w:rPr>
      </w:pPr>
    </w:p>
    <w:p w:rsidR="00F01250" w:rsidRDefault="00F01250" w:rsidP="00F01250">
      <w:pPr>
        <w:jc w:val="both"/>
        <w:rPr>
          <w:rFonts w:eastAsia="Batang"/>
        </w:rPr>
      </w:pPr>
      <w:r>
        <w:rPr>
          <w:rFonts w:eastAsia="Batang"/>
          <w:b/>
        </w:rPr>
        <w:t>APERTURA</w:t>
      </w:r>
      <w:r>
        <w:rPr>
          <w:lang w:val="pt-BR"/>
        </w:rPr>
        <w:t xml:space="preserve">: </w:t>
      </w:r>
      <w:r>
        <w:rPr>
          <w:rFonts w:eastAsia="Batang"/>
        </w:rPr>
        <w:t xml:space="preserve">La Apertura de las ofertas se realizará </w:t>
      </w:r>
      <w:r>
        <w:rPr>
          <w:rFonts w:eastAsia="Batang"/>
          <w:b/>
        </w:rPr>
        <w:t xml:space="preserve">el </w:t>
      </w:r>
      <w:r>
        <w:rPr>
          <w:rFonts w:eastAsia="Batang"/>
          <w:b/>
          <w:i/>
          <w:sz w:val="28"/>
          <w:szCs w:val="28"/>
          <w:u w:val="single"/>
        </w:rPr>
        <w:t>11 de diciembre de 2018  a las 14:00 horas</w:t>
      </w:r>
      <w:r>
        <w:rPr>
          <w:rFonts w:eastAsia="Batang"/>
          <w:i/>
          <w:sz w:val="28"/>
          <w:szCs w:val="28"/>
          <w:u w:val="single"/>
        </w:rPr>
        <w:t xml:space="preserve">, </w:t>
      </w:r>
      <w:r>
        <w:rPr>
          <w:rFonts w:eastAsia="Batang"/>
        </w:rPr>
        <w:t>en el local del  Departamento de Servicios Generales, Sección Adquisiciones sito en Ituzaingó 1474. Primer Piso.</w:t>
      </w:r>
    </w:p>
    <w:p w:rsidR="00F01250" w:rsidRDefault="00F01250" w:rsidP="00F01250">
      <w:pPr>
        <w:tabs>
          <w:tab w:val="left" w:pos="284"/>
          <w:tab w:val="left" w:pos="1560"/>
        </w:tabs>
        <w:jc w:val="both"/>
        <w:rPr>
          <w:rFonts w:eastAsia="Batang"/>
          <w:b/>
          <w:bCs/>
          <w:iCs/>
          <w:lang w:val="pt-BR"/>
        </w:rPr>
      </w:pPr>
    </w:p>
    <w:p w:rsidR="00F01250" w:rsidRDefault="00F01250" w:rsidP="00F01250">
      <w:pPr>
        <w:jc w:val="both"/>
        <w:rPr>
          <w:rFonts w:eastAsia="Batang"/>
          <w:b/>
          <w:bCs/>
          <w:lang w:val="es-ES"/>
        </w:rPr>
      </w:pPr>
      <w:r>
        <w:rPr>
          <w:rFonts w:eastAsia="Batang"/>
          <w:b/>
          <w:bCs/>
        </w:rPr>
        <w:t>1. OBJETO</w:t>
      </w:r>
    </w:p>
    <w:p w:rsidR="00F01250" w:rsidRDefault="00F01250" w:rsidP="00F01250">
      <w:pPr>
        <w:jc w:val="both"/>
        <w:rPr>
          <w:rFonts w:eastAsia="Batang"/>
          <w:b/>
          <w:u w:val="single"/>
        </w:rPr>
      </w:pPr>
      <w:r>
        <w:rPr>
          <w:rFonts w:eastAsia="Batang"/>
        </w:rPr>
        <w:t xml:space="preserve">Se convoca a Licitación Abreviada para la </w:t>
      </w:r>
      <w:r>
        <w:rPr>
          <w:rFonts w:eastAsia="Batang"/>
          <w:b/>
        </w:rPr>
        <w:t xml:space="preserve">contratación de servicio de: </w:t>
      </w:r>
    </w:p>
    <w:p w:rsidR="00F01250" w:rsidRDefault="00F01250" w:rsidP="00F01250">
      <w:pPr>
        <w:jc w:val="both"/>
        <w:rPr>
          <w:rFonts w:eastAsia="Batang"/>
          <w:b/>
          <w:u w:val="single"/>
        </w:rPr>
      </w:pPr>
    </w:p>
    <w:p w:rsidR="00F01250" w:rsidRDefault="00F01250" w:rsidP="00F01250">
      <w:pPr>
        <w:numPr>
          <w:ilvl w:val="0"/>
          <w:numId w:val="43"/>
        </w:numPr>
        <w:ind w:left="510"/>
        <w:jc w:val="both"/>
        <w:rPr>
          <w:rFonts w:eastAsia="Batang"/>
          <w:b/>
        </w:rPr>
      </w:pPr>
      <w:r w:rsidRPr="00575890">
        <w:rPr>
          <w:rFonts w:eastAsia="Batang"/>
          <w:b/>
          <w:highlight w:val="yellow"/>
        </w:rPr>
        <w:t>Un ascensorista</w:t>
      </w:r>
      <w:r>
        <w:rPr>
          <w:rFonts w:eastAsia="Batang"/>
          <w:b/>
        </w:rPr>
        <w:t xml:space="preserve"> para el edificio de Ituzaingó 1467, de lunes a viernes con un máximo de 8 horas diarias.</w:t>
      </w:r>
    </w:p>
    <w:p w:rsidR="00F01250" w:rsidRDefault="00F01250" w:rsidP="00F01250">
      <w:pPr>
        <w:ind w:left="510"/>
        <w:jc w:val="both"/>
        <w:rPr>
          <w:rFonts w:eastAsia="Batang"/>
          <w:b/>
        </w:rPr>
      </w:pPr>
    </w:p>
    <w:p w:rsidR="00F01250" w:rsidRDefault="00F01250" w:rsidP="00F01250">
      <w:pPr>
        <w:ind w:left="510"/>
        <w:jc w:val="both"/>
        <w:rPr>
          <w:rFonts w:eastAsia="Batang"/>
          <w:b/>
        </w:rPr>
      </w:pPr>
      <w:r>
        <w:rPr>
          <w:rFonts w:eastAsia="Batang"/>
          <w:b/>
        </w:rPr>
        <w:t>IMPORTANTE:   La cotización deberá ser  POR HORA.</w:t>
      </w:r>
    </w:p>
    <w:p w:rsidR="00F01250" w:rsidRDefault="00F01250" w:rsidP="00F01250">
      <w:pPr>
        <w:jc w:val="both"/>
        <w:rPr>
          <w:rFonts w:eastAsia="Batang"/>
        </w:rPr>
      </w:pPr>
    </w:p>
    <w:p w:rsidR="00F01250" w:rsidRDefault="00F01250" w:rsidP="00F01250">
      <w:pPr>
        <w:pStyle w:val="Prrafodelista"/>
        <w:numPr>
          <w:ilvl w:val="0"/>
          <w:numId w:val="44"/>
        </w:numPr>
        <w:contextualSpacing/>
        <w:jc w:val="both"/>
        <w:rPr>
          <w:rFonts w:eastAsia="Batang"/>
        </w:rPr>
      </w:pPr>
      <w:r>
        <w:rPr>
          <w:rFonts w:eastAsia="Batang"/>
          <w:b/>
        </w:rPr>
        <w:t>Período de contratación</w:t>
      </w:r>
      <w:r>
        <w:rPr>
          <w:rFonts w:eastAsia="Batang"/>
        </w:rPr>
        <w:t xml:space="preserve">: </w:t>
      </w:r>
    </w:p>
    <w:p w:rsidR="00F01250" w:rsidRDefault="00F01250" w:rsidP="00F01250">
      <w:pPr>
        <w:jc w:val="both"/>
        <w:rPr>
          <w:rFonts w:eastAsia="Batang"/>
        </w:rPr>
      </w:pPr>
      <w:r>
        <w:rPr>
          <w:rFonts w:eastAsia="Batang"/>
        </w:rPr>
        <w:t>Por el período comprendido entre la fecha de notificación de la adjudicación hasta el 31 de diciembre de 2017, sin perjuicio de las prórrogas que puedan pactarse de conformidad al artículo 74 del T.O.C.A.F.</w:t>
      </w:r>
    </w:p>
    <w:p w:rsidR="00F01250" w:rsidRDefault="00F01250" w:rsidP="00F01250">
      <w:pPr>
        <w:jc w:val="both"/>
        <w:rPr>
          <w:rFonts w:eastAsia="Batang"/>
        </w:rPr>
      </w:pPr>
    </w:p>
    <w:p w:rsidR="00F01250" w:rsidRDefault="00F01250" w:rsidP="00F01250">
      <w:pPr>
        <w:pStyle w:val="Prrafodelista"/>
        <w:numPr>
          <w:ilvl w:val="0"/>
          <w:numId w:val="44"/>
        </w:numPr>
        <w:contextualSpacing/>
        <w:jc w:val="both"/>
        <w:rPr>
          <w:rFonts w:eastAsia="Batang"/>
          <w:b/>
        </w:rPr>
      </w:pPr>
      <w:r>
        <w:rPr>
          <w:rFonts w:eastAsia="Batang"/>
          <w:b/>
        </w:rPr>
        <w:t>Uniformes</w:t>
      </w:r>
    </w:p>
    <w:p w:rsidR="00F01250" w:rsidRDefault="00F01250" w:rsidP="00F01250">
      <w:pPr>
        <w:jc w:val="both"/>
        <w:rPr>
          <w:rFonts w:eastAsia="Batang"/>
        </w:rPr>
      </w:pPr>
      <w:r>
        <w:rPr>
          <w:rFonts w:eastAsia="Batang"/>
        </w:rPr>
        <w:t>Deberá vestir permanentemente en el desempeño de sus tareas, el uniforme reglamentario de la empresa.</w:t>
      </w:r>
    </w:p>
    <w:p w:rsidR="00F01250" w:rsidRDefault="00F01250" w:rsidP="00F01250">
      <w:pPr>
        <w:jc w:val="both"/>
        <w:rPr>
          <w:rFonts w:eastAsia="Batang"/>
        </w:rPr>
      </w:pPr>
      <w:r>
        <w:rPr>
          <w:rFonts w:eastAsia="Batang"/>
        </w:rPr>
        <w:t>La firma aportará una descripción del mismo, tanto para invierno como verano, día y noche, con buen o mal tiempo, tanto para personal masculino como femenino, acompañado de fotos ilustrativas a color.</w:t>
      </w:r>
    </w:p>
    <w:p w:rsidR="00F01250" w:rsidRDefault="00F01250" w:rsidP="00F01250">
      <w:pPr>
        <w:jc w:val="both"/>
        <w:rPr>
          <w:rFonts w:eastAsia="Batang"/>
        </w:rPr>
      </w:pPr>
    </w:p>
    <w:p w:rsidR="00F01250" w:rsidRDefault="00F01250" w:rsidP="00F01250">
      <w:pPr>
        <w:pStyle w:val="Prrafodelista"/>
        <w:numPr>
          <w:ilvl w:val="0"/>
          <w:numId w:val="44"/>
        </w:numPr>
        <w:contextualSpacing/>
        <w:jc w:val="both"/>
        <w:rPr>
          <w:rFonts w:eastAsia="Batang"/>
          <w:b/>
        </w:rPr>
      </w:pPr>
      <w:r>
        <w:rPr>
          <w:rFonts w:eastAsia="Batang"/>
          <w:b/>
        </w:rPr>
        <w:t>Credenciales</w:t>
      </w:r>
    </w:p>
    <w:p w:rsidR="00F01250" w:rsidRDefault="00F01250" w:rsidP="00F01250">
      <w:pPr>
        <w:jc w:val="both"/>
        <w:rPr>
          <w:rFonts w:eastAsia="Batang"/>
        </w:rPr>
      </w:pPr>
      <w:r>
        <w:rPr>
          <w:rFonts w:eastAsia="Batang"/>
        </w:rPr>
        <w:t>Las personas que se encuentren trabajando en el servicio contratado por Corte Electoral, deberán portar permanentemente y en lugar bien visible una credencial de identificación que brinda la empresa.</w:t>
      </w:r>
    </w:p>
    <w:p w:rsidR="00F01250" w:rsidRDefault="00F01250" w:rsidP="00F01250">
      <w:pPr>
        <w:jc w:val="both"/>
        <w:rPr>
          <w:rFonts w:eastAsia="Batang"/>
          <w:b/>
          <w:lang w:val="es-MX"/>
        </w:rPr>
      </w:pPr>
    </w:p>
    <w:p w:rsidR="00F01250" w:rsidRDefault="00F01250" w:rsidP="00F01250">
      <w:pPr>
        <w:jc w:val="both"/>
        <w:rPr>
          <w:rFonts w:eastAsia="Batang"/>
        </w:rPr>
      </w:pPr>
      <w:r>
        <w:rPr>
          <w:rFonts w:eastAsia="Batang"/>
        </w:rPr>
        <w:lastRenderedPageBreak/>
        <w:tab/>
        <w:t>El servicio ofrecido debe cumplir con los requerimientos y exigencias que lo habiliten para cumplir eficazmente el servicio ofertado. Estas exigencias son mínimas, pudiendo ofrecer  variaciones o  alternativas, siempre que impliquen un mejor cumplimiento del servicio.</w:t>
      </w:r>
    </w:p>
    <w:p w:rsidR="00F01250" w:rsidRDefault="00F01250" w:rsidP="00F01250">
      <w:pPr>
        <w:jc w:val="both"/>
        <w:rPr>
          <w:rFonts w:eastAsia="Batang"/>
        </w:rPr>
      </w:pPr>
      <w:r>
        <w:rPr>
          <w:rFonts w:eastAsia="Batang"/>
        </w:rPr>
        <w:tab/>
        <w:t xml:space="preserve">El proveedor de servicios que ofrece garantía por éstos, deberá ofrecerla por escrito, estandarizada cuando sea para servicios idénticos. Ella deberá ser fácilmente comprensible y legible, y deberá informar a </w:t>
      </w:r>
      <w:smartTag w:uri="urn:schemas-microsoft-com:office:smarttags" w:element="PersonName">
        <w:smartTagPr>
          <w:attr w:name="ProductID" w:val="la Administración"/>
        </w:smartTagPr>
        <w:r>
          <w:rPr>
            <w:rFonts w:eastAsia="Batang"/>
          </w:rPr>
          <w:t>la Administración</w:t>
        </w:r>
      </w:smartTag>
      <w:r>
        <w:rPr>
          <w:rFonts w:eastAsia="Batang"/>
        </w:rPr>
        <w:t xml:space="preserve"> sobre el alcance de sus aspectos más significativos.</w:t>
      </w:r>
    </w:p>
    <w:p w:rsidR="00F01250" w:rsidRDefault="00F01250" w:rsidP="00F01250">
      <w:pPr>
        <w:jc w:val="both"/>
        <w:rPr>
          <w:rFonts w:eastAsia="Batang"/>
        </w:rPr>
      </w:pPr>
      <w:r>
        <w:rPr>
          <w:rFonts w:eastAsia="Batang"/>
        </w:rPr>
        <w:tab/>
        <w:t>Deberá contener, como mínimo, la siguiente información:</w:t>
      </w:r>
    </w:p>
    <w:p w:rsidR="00F01250" w:rsidRDefault="00F01250" w:rsidP="00F01250">
      <w:pPr>
        <w:jc w:val="both"/>
        <w:rPr>
          <w:rFonts w:eastAsia="Batang"/>
        </w:rPr>
      </w:pPr>
      <w:r>
        <w:rPr>
          <w:rFonts w:eastAsia="Batang"/>
        </w:rPr>
        <w:tab/>
        <w:t>Identificación de la persona física o jurídica que ofrece la garantía.</w:t>
      </w:r>
    </w:p>
    <w:p w:rsidR="00F01250" w:rsidRDefault="00F01250" w:rsidP="00F01250">
      <w:pPr>
        <w:jc w:val="both"/>
        <w:rPr>
          <w:rFonts w:eastAsia="Batang"/>
        </w:rPr>
      </w:pPr>
      <w:r>
        <w:rPr>
          <w:rFonts w:eastAsia="Batang"/>
        </w:rPr>
        <w:tab/>
        <w:t>Identificación del proveedor del servicio.</w:t>
      </w:r>
    </w:p>
    <w:p w:rsidR="00F01250" w:rsidRDefault="00F01250" w:rsidP="00F01250">
      <w:pPr>
        <w:jc w:val="both"/>
        <w:rPr>
          <w:rFonts w:eastAsia="Batang"/>
        </w:rPr>
      </w:pPr>
      <w:r>
        <w:rPr>
          <w:rFonts w:eastAsia="Batang"/>
        </w:rPr>
        <w:tab/>
        <w:t>Identificación precisa del servicio, con sus especialidades técnicas básicas.</w:t>
      </w:r>
    </w:p>
    <w:p w:rsidR="00F01250" w:rsidRDefault="00F01250" w:rsidP="00F01250">
      <w:pPr>
        <w:jc w:val="both"/>
        <w:rPr>
          <w:rFonts w:eastAsia="Batang"/>
        </w:rPr>
      </w:pPr>
      <w:r>
        <w:rPr>
          <w:rFonts w:eastAsia="Batang"/>
        </w:rPr>
        <w:tab/>
        <w:t>Domicilio y teléfono de aquellos que están obligados contractualmente a prestarla.</w:t>
      </w:r>
    </w:p>
    <w:p w:rsidR="00F01250" w:rsidRDefault="00F01250" w:rsidP="00F01250">
      <w:pPr>
        <w:jc w:val="both"/>
        <w:rPr>
          <w:rFonts w:eastAsia="Batang"/>
          <w:b/>
          <w:lang w:val="es-ES"/>
        </w:rPr>
      </w:pPr>
      <w:r>
        <w:rPr>
          <w:rFonts w:eastAsia="Batang"/>
        </w:rPr>
        <w:tab/>
      </w:r>
    </w:p>
    <w:p w:rsidR="00F01250" w:rsidRDefault="00F01250" w:rsidP="00F01250">
      <w:pPr>
        <w:pStyle w:val="NormalWeb"/>
        <w:numPr>
          <w:ilvl w:val="0"/>
          <w:numId w:val="45"/>
        </w:numPr>
        <w:spacing w:before="0" w:beforeAutospacing="0" w:after="0" w:afterAutospacing="0"/>
        <w:rPr>
          <w:rFonts w:ascii="Arial" w:hAnsi="Arial" w:cs="Arial"/>
          <w:b/>
          <w:bCs/>
        </w:rPr>
      </w:pPr>
      <w:r>
        <w:rPr>
          <w:rFonts w:ascii="Arial" w:hAnsi="Arial" w:cs="Arial"/>
          <w:b/>
          <w:bCs/>
        </w:rPr>
        <w:t>DEL CONTROL DEL CUMPLIMIENTO DE LAS OBLIGACIONES DE LA  ADJUDICATARIA CON SUS TRABAJADORES</w:t>
      </w:r>
    </w:p>
    <w:p w:rsidR="00F01250" w:rsidRDefault="00F01250" w:rsidP="00F01250">
      <w:pPr>
        <w:pStyle w:val="NormalWeb"/>
        <w:spacing w:before="0" w:beforeAutospacing="0" w:after="0" w:afterAutospacing="0"/>
        <w:ind w:firstLine="0"/>
        <w:rPr>
          <w:rFonts w:ascii="Arial" w:hAnsi="Arial" w:cs="Arial"/>
          <w:b/>
          <w:bCs/>
        </w:rPr>
      </w:pPr>
      <w:r>
        <w:rPr>
          <w:rFonts w:ascii="Arial" w:hAnsi="Arial" w:cs="Arial"/>
          <w:b/>
          <w:bCs/>
        </w:rPr>
        <w:t xml:space="preserve">   </w:t>
      </w:r>
    </w:p>
    <w:p w:rsidR="00F01250" w:rsidRDefault="00F01250" w:rsidP="00F01250">
      <w:pPr>
        <w:pStyle w:val="NormalWeb"/>
        <w:spacing w:before="0" w:beforeAutospacing="0" w:after="0" w:afterAutospacing="0"/>
        <w:ind w:firstLine="0"/>
        <w:rPr>
          <w:rFonts w:ascii="Arial" w:hAnsi="Arial" w:cs="Arial"/>
          <w:color w:val="000000"/>
        </w:rPr>
      </w:pPr>
      <w:r>
        <w:rPr>
          <w:rFonts w:ascii="Arial" w:hAnsi="Arial" w:cs="Arial"/>
        </w:rPr>
        <w:t xml:space="preserve">La empresa adjudicataria deberá pagar a sus trabajadores como mínimo el laudo salarial establecido por los </w:t>
      </w:r>
      <w:r>
        <w:rPr>
          <w:rFonts w:ascii="Arial" w:hAnsi="Arial" w:cs="Arial"/>
          <w:color w:val="000000"/>
        </w:rPr>
        <w:t>“laudos salariales establecidos por los Consejos de Salarios, o de los Convenios Colectivos, o Decretos del Poder Ejecutivo” para la actividad que corresponda.</w:t>
      </w:r>
    </w:p>
    <w:p w:rsidR="00F01250" w:rsidRDefault="00F01250" w:rsidP="00F01250">
      <w:pPr>
        <w:pStyle w:val="NormalWeb"/>
        <w:spacing w:before="0" w:beforeAutospacing="0" w:after="0" w:afterAutospacing="0"/>
        <w:ind w:firstLine="0"/>
        <w:rPr>
          <w:rFonts w:ascii="Arial" w:hAnsi="Arial" w:cs="Arial"/>
        </w:rPr>
      </w:pPr>
      <w:r>
        <w:rPr>
          <w:rFonts w:ascii="Arial" w:hAnsi="Arial" w:cs="Arial"/>
        </w:rPr>
        <w:t xml:space="preserve">El incumplimiento por parte de la adjudicataria del pago de los laudos antes mencionados será causal de rescisión del contrato por responsabilidad imputable al adjudicatario. </w:t>
      </w:r>
    </w:p>
    <w:p w:rsidR="00F01250" w:rsidRDefault="00F01250" w:rsidP="00F01250">
      <w:pPr>
        <w:pStyle w:val="NormalWeb"/>
        <w:spacing w:before="0" w:beforeAutospacing="0" w:after="0" w:afterAutospacing="0"/>
        <w:ind w:firstLine="0"/>
        <w:rPr>
          <w:rFonts w:ascii="Arial" w:hAnsi="Arial" w:cs="Arial"/>
          <w:color w:val="000000"/>
        </w:rPr>
      </w:pPr>
      <w:r>
        <w:rPr>
          <w:rFonts w:ascii="Arial" w:hAnsi="Arial" w:cs="Arial"/>
        </w:rPr>
        <w:t xml:space="preserve">La Corte Electoral, se reserva el derecho de exigir a la empresa adjudicataria como condición previa al primer pago de los servicios prestados y posteriormente en forma </w:t>
      </w:r>
      <w:r>
        <w:rPr>
          <w:rFonts w:ascii="Arial" w:hAnsi="Arial" w:cs="Arial"/>
          <w:color w:val="000000"/>
        </w:rPr>
        <w:t>mensual</w:t>
      </w:r>
      <w:r>
        <w:rPr>
          <w:rFonts w:ascii="Arial" w:hAnsi="Arial" w:cs="Arial"/>
        </w:rPr>
        <w:t xml:space="preserve"> la documentación que acredite fehacientemente el pago de salarios y demás rubros emergentes de la relación laboral, así como los recaudos que justifiquen que está al día en el pago de la póliza contra accidentes de trabajo, de las contribuciones de seguridad social y otros a cargo de la empresa adjudicataria, </w:t>
      </w:r>
      <w:r>
        <w:rPr>
          <w:rFonts w:ascii="Arial" w:hAnsi="Arial" w:cs="Arial"/>
          <w:color w:val="000000"/>
        </w:rPr>
        <w:t xml:space="preserve">tanto las que les corresponden en su carácter de empleador como las que hubiese retenido a sus trabajadores y los tributos y adicionales que se recaudan con los mismos. </w:t>
      </w:r>
    </w:p>
    <w:p w:rsidR="00F01250" w:rsidRDefault="00F01250" w:rsidP="00F01250">
      <w:pPr>
        <w:pStyle w:val="NormalWeb"/>
        <w:spacing w:before="0" w:beforeAutospacing="0" w:after="0" w:afterAutospacing="0"/>
        <w:ind w:firstLine="0"/>
        <w:rPr>
          <w:rFonts w:ascii="Arial" w:hAnsi="Arial" w:cs="Arial"/>
          <w:lang w:val="es-UY"/>
        </w:rPr>
      </w:pPr>
      <w:r>
        <w:rPr>
          <w:rFonts w:ascii="Arial" w:hAnsi="Arial" w:cs="Arial"/>
          <w:lang w:val="es-UY"/>
        </w:rPr>
        <w:t xml:space="preserve">La Corte Electoral está dotada legalmente de la potestad de retener de los pagos debidos en virtud del contrato, los créditos laborales a los que tengan derecho los trabajadores de la empresa contratada, </w:t>
      </w:r>
      <w:r>
        <w:rPr>
          <w:rFonts w:ascii="Arial" w:hAnsi="Arial" w:cs="Arial"/>
          <w:color w:val="000000"/>
          <w:lang w:val="es-UY"/>
        </w:rPr>
        <w:t>sin perjuicio del depósito constituido al efecto</w:t>
      </w:r>
      <w:r>
        <w:rPr>
          <w:rFonts w:ascii="Arial" w:hAnsi="Arial" w:cs="Arial"/>
          <w:lang w:val="es-UY"/>
        </w:rPr>
        <w:t xml:space="preserve">. </w:t>
      </w:r>
    </w:p>
    <w:p w:rsidR="009105CA" w:rsidRDefault="009105CA">
      <w:pPr>
        <w:jc w:val="both"/>
        <w:rPr>
          <w:rFonts w:eastAsia="Batang"/>
          <w:b/>
          <w:bCs/>
        </w:rPr>
      </w:pPr>
      <w:r>
        <w:rPr>
          <w:rFonts w:eastAsia="Batang"/>
          <w:b/>
          <w:bCs/>
        </w:rPr>
        <w:lastRenderedPageBreak/>
        <w:t>2. GARANTÍAS DE MANTENIMIENTO DE OFERTA Y DE FIEL             CUMPLIMIENTO DEL CONTRATO.</w:t>
      </w:r>
    </w:p>
    <w:p w:rsidR="009105CA" w:rsidRDefault="009105CA">
      <w:pPr>
        <w:jc w:val="both"/>
        <w:rPr>
          <w:rFonts w:eastAsia="Batang"/>
          <w:color w:val="000000"/>
        </w:rPr>
      </w:pPr>
      <w:r>
        <w:rPr>
          <w:rFonts w:eastAsia="Batang"/>
          <w:color w:val="000000"/>
        </w:rPr>
        <w:t>Se exonera de la presentación de garantía de mantenimiento de oferta.  En  caso de  incumplimiento se sancionará con una multa equivalente al 5 % (cinco por ciento) del monto máximo de la propuesta.</w:t>
      </w:r>
    </w:p>
    <w:p w:rsidR="009105CA" w:rsidRDefault="009105CA">
      <w:pPr>
        <w:jc w:val="both"/>
        <w:rPr>
          <w:rFonts w:eastAsia="Batang"/>
          <w:color w:val="000000"/>
        </w:rPr>
      </w:pPr>
      <w:r>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9105CA" w:rsidRDefault="009105CA">
      <w:pPr>
        <w:jc w:val="both"/>
        <w:rPr>
          <w:rFonts w:eastAsia="Batang"/>
          <w:color w:val="000000"/>
        </w:rPr>
      </w:pPr>
      <w:r>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9105CA" w:rsidRDefault="009105CA">
      <w:pPr>
        <w:jc w:val="both"/>
        <w:rPr>
          <w:rFonts w:eastAsia="Batang"/>
          <w:b/>
          <w:bCs/>
        </w:rPr>
      </w:pPr>
      <w:r>
        <w:rPr>
          <w:rFonts w:eastAsia="Batang"/>
          <w:color w:val="000000"/>
        </w:rPr>
        <w:t>Para ambas garantías</w:t>
      </w:r>
      <w:r>
        <w:rPr>
          <w:rFonts w:eastAsia="Batang"/>
        </w:rPr>
        <w:t xml:space="preserve"> será de aplicación lo dispuesto por el </w:t>
      </w:r>
      <w:r w:rsidR="003E1C2F">
        <w:rPr>
          <w:rFonts w:eastAsia="Batang"/>
        </w:rPr>
        <w:t>artículo</w:t>
      </w:r>
      <w:r>
        <w:rPr>
          <w:rFonts w:eastAsia="Batang"/>
        </w:rPr>
        <w:t xml:space="preserve"> 64 del Decreto N° 150/2012 de 11 de mayo de 2012 (TOCAF).</w:t>
      </w:r>
    </w:p>
    <w:p w:rsidR="008B29B6" w:rsidRDefault="009105CA">
      <w:pPr>
        <w:jc w:val="both"/>
        <w:rPr>
          <w:rFonts w:eastAsia="Batang"/>
          <w:b/>
          <w:bCs/>
        </w:rPr>
      </w:pPr>
      <w:r>
        <w:rPr>
          <w:rFonts w:eastAsia="Batang"/>
        </w:rPr>
        <w:t xml:space="preserve">  </w:t>
      </w:r>
    </w:p>
    <w:p w:rsidR="009105CA" w:rsidRDefault="00E75839">
      <w:pPr>
        <w:jc w:val="both"/>
        <w:rPr>
          <w:rFonts w:eastAsia="Batang"/>
          <w:b/>
          <w:bCs/>
        </w:rPr>
      </w:pPr>
      <w:r>
        <w:rPr>
          <w:rFonts w:eastAsia="Batang"/>
          <w:b/>
          <w:bCs/>
        </w:rPr>
        <w:t>3</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lastRenderedPageBreak/>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E75839">
      <w:pPr>
        <w:numPr>
          <w:ilvl w:val="12"/>
          <w:numId w:val="0"/>
        </w:numPr>
        <w:jc w:val="both"/>
        <w:rPr>
          <w:rFonts w:eastAsia="Batang"/>
          <w:b/>
          <w:bCs/>
        </w:rPr>
      </w:pPr>
      <w:r>
        <w:rPr>
          <w:rFonts w:eastAsia="Batang"/>
          <w:b/>
          <w:bCs/>
          <w:lang w:val="es-ES_tradnl"/>
        </w:rPr>
        <w:t>4</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E75839">
      <w:pPr>
        <w:jc w:val="both"/>
        <w:rPr>
          <w:rFonts w:eastAsia="Batang"/>
          <w:b/>
          <w:bCs/>
        </w:rPr>
      </w:pPr>
      <w:r>
        <w:rPr>
          <w:rFonts w:eastAsia="Batang"/>
          <w:b/>
          <w:bCs/>
        </w:rPr>
        <w:t>5</w:t>
      </w:r>
      <w:r w:rsidR="009105CA">
        <w:rPr>
          <w:rFonts w:eastAsia="Batang"/>
          <w:b/>
          <w:bCs/>
        </w:rPr>
        <w:t>. PLAZOS, COMUNICACIONES, CONSULTAS, ACLARACIONES Y PRORROGAS</w:t>
      </w:r>
    </w:p>
    <w:p w:rsidR="009105CA" w:rsidRDefault="009105CA">
      <w:pPr>
        <w:jc w:val="both"/>
      </w:pPr>
      <w:r>
        <w:rPr>
          <w:rFonts w:eastAsia="Batang"/>
          <w:bCs/>
          <w:iCs/>
        </w:rPr>
        <w:t>6.1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al Departamento de Servicios Generales, </w:t>
      </w:r>
      <w:r>
        <w:t>Sección Adquisiciones, sita en la calle  Ituzaingó Nº 1474, primer piso</w:t>
      </w:r>
      <w:r>
        <w:rPr>
          <w:rFonts w:eastAsia="Batang"/>
        </w:rPr>
        <w:t xml:space="preserve"> </w:t>
      </w:r>
      <w:r w:rsidR="00387C2F">
        <w:rPr>
          <w:rFonts w:eastAsia="Batang"/>
        </w:rPr>
        <w:t xml:space="preserve">o por el correo </w:t>
      </w:r>
      <w:r>
        <w:t xml:space="preserve">  (</w:t>
      </w:r>
      <w:hyperlink r:id="rId10" w:history="1">
        <w:r>
          <w:rPr>
            <w:rStyle w:val="Hipervnculo"/>
            <w:i/>
            <w:iCs/>
            <w:color w:val="auto"/>
          </w:rPr>
          <w:t>adquisiciones@corteelectoral</w:t>
        </w:r>
      </w:hyperlink>
      <w:r>
        <w:rPr>
          <w:i/>
          <w:iCs/>
        </w:rPr>
        <w:t>.gub.uy.</w:t>
      </w:r>
      <w:r>
        <w:t>).</w:t>
      </w:r>
    </w:p>
    <w:p w:rsidR="00CC122D" w:rsidRDefault="009105CA" w:rsidP="00CC122D">
      <w:pPr>
        <w:jc w:val="both"/>
        <w:rPr>
          <w:rFonts w:eastAsia="Batang"/>
          <w:lang w:val="es-ES_tradnl"/>
        </w:rPr>
      </w:pPr>
      <w:r>
        <w:rPr>
          <w:rFonts w:eastAsia="Batang"/>
          <w:bCs/>
          <w:iCs/>
        </w:rPr>
        <w:t>6.2</w:t>
      </w:r>
      <w:r>
        <w:rPr>
          <w:rFonts w:eastAsia="Batang"/>
        </w:rPr>
        <w:t xml:space="preserve"> </w:t>
      </w:r>
      <w:r>
        <w:rPr>
          <w:rFonts w:eastAsia="Batang"/>
          <w:b/>
          <w:bCs/>
        </w:rPr>
        <w:t>Aclaraciones y consultas</w:t>
      </w:r>
      <w:r w:rsidR="007939C3">
        <w:rPr>
          <w:rFonts w:eastAsia="Batang"/>
          <w:b/>
          <w:bCs/>
        </w:rPr>
        <w:t xml:space="preserve"> </w:t>
      </w:r>
      <w:r w:rsidR="00CC122D">
        <w:rPr>
          <w:rFonts w:eastAsia="Batang"/>
          <w:lang w:val="es-ES_tradnl"/>
        </w:rPr>
        <w:t xml:space="preserve"> por cualesquiera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r w:rsidR="007939C3">
        <w:rPr>
          <w:rFonts w:eastAsia="Batang"/>
          <w:sz w:val="24"/>
          <w:szCs w:val="24"/>
        </w:rPr>
        <w:t xml:space="preserve">necesario realizar, a través del mail o pagina web de compras estatales </w:t>
      </w:r>
    </w:p>
    <w:p w:rsidR="00CC122D" w:rsidRDefault="009105CA">
      <w:pPr>
        <w:jc w:val="both"/>
        <w:rPr>
          <w:rFonts w:eastAsia="Batang"/>
          <w:bCs/>
        </w:rPr>
      </w:pPr>
      <w:r>
        <w:rPr>
          <w:rFonts w:eastAsia="Batang"/>
          <w:bCs/>
        </w:rPr>
        <w:t xml:space="preserve">6.3 </w:t>
      </w:r>
      <w:r>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9105CA">
      <w:pPr>
        <w:jc w:val="both"/>
        <w:rPr>
          <w:rFonts w:eastAsia="Batang"/>
          <w:u w:val="single"/>
        </w:rPr>
      </w:pPr>
      <w:r>
        <w:rPr>
          <w:rFonts w:eastAsia="Batang"/>
          <w:bCs/>
        </w:rPr>
        <w:t xml:space="preserve">6.4 </w:t>
      </w:r>
      <w:r>
        <w:rPr>
          <w:rFonts w:eastAsia="Batang"/>
          <w:b/>
          <w:bCs/>
        </w:rPr>
        <w:t>Plazos</w:t>
      </w:r>
      <w:r>
        <w:rPr>
          <w:rFonts w:eastAsia="Batang"/>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lastRenderedPageBreak/>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9105CA" w:rsidRDefault="009105CA">
      <w:pPr>
        <w:jc w:val="both"/>
        <w:rPr>
          <w:rFonts w:eastAsia="Batang"/>
          <w:b/>
          <w:bCs/>
        </w:rPr>
      </w:pPr>
      <w:r>
        <w:rPr>
          <w:rFonts w:eastAsia="Batang"/>
          <w:b/>
          <w:bCs/>
        </w:rPr>
        <w:t>7. PROPUESTA</w:t>
      </w:r>
    </w:p>
    <w:p w:rsidR="009105CA" w:rsidRDefault="009105CA">
      <w:pPr>
        <w:jc w:val="both"/>
        <w:rPr>
          <w:rFonts w:eastAsia="Batang"/>
        </w:rPr>
      </w:pPr>
      <w:r>
        <w:rPr>
          <w:rFonts w:eastAsia="Batang"/>
          <w:bCs/>
        </w:rPr>
        <w:t>7.1</w:t>
      </w:r>
      <w:r>
        <w:rPr>
          <w:rFonts w:eastAsia="Batang"/>
          <w:b/>
          <w:bCs/>
        </w:rPr>
        <w:t xml:space="preserve"> </w:t>
      </w:r>
      <w:r>
        <w:rPr>
          <w:rFonts w:eastAsia="Batang"/>
        </w:rPr>
        <w:t xml:space="preserve">Las ofertas </w:t>
      </w:r>
      <w:r w:rsidR="007939C3">
        <w:rPr>
          <w:rFonts w:eastAsia="Batang"/>
        </w:rPr>
        <w:t xml:space="preserve">podrán </w:t>
      </w:r>
      <w:r>
        <w:rPr>
          <w:rFonts w:eastAsia="Batang"/>
        </w:rPr>
        <w:t xml:space="preserve">presentarse </w:t>
      </w:r>
      <w:r w:rsidR="007939C3">
        <w:rPr>
          <w:rFonts w:eastAsia="Batang"/>
        </w:rPr>
        <w:t xml:space="preserve">a través de la pagina web </w:t>
      </w:r>
      <w:r w:rsidR="00575890">
        <w:rPr>
          <w:rFonts w:eastAsia="Batang"/>
        </w:rPr>
        <w:t>www.</w:t>
      </w:r>
      <w:r w:rsidR="007939C3">
        <w:rPr>
          <w:rFonts w:eastAsia="Batang"/>
        </w:rPr>
        <w:t>comprasestatales.gub.uy o por mail</w:t>
      </w:r>
      <w:r w:rsidR="00575890">
        <w:rPr>
          <w:rFonts w:eastAsia="Batang"/>
        </w:rPr>
        <w:t xml:space="preserve"> </w:t>
      </w:r>
      <w:r w:rsidR="007939C3">
        <w:rPr>
          <w:rFonts w:eastAsia="Batang"/>
        </w:rPr>
        <w:t xml:space="preserve"> </w:t>
      </w:r>
      <w:hyperlink r:id="rId11" w:history="1">
        <w:r w:rsidR="007939C3" w:rsidRPr="00897311">
          <w:rPr>
            <w:rStyle w:val="Hipervnculo"/>
            <w:rFonts w:eastAsia="Batang"/>
          </w:rPr>
          <w:t>adquisiciones@corteelectoral.gub.uy</w:t>
        </w:r>
      </w:hyperlink>
      <w:r w:rsidR="007939C3">
        <w:rPr>
          <w:rFonts w:eastAsia="Batang"/>
        </w:rPr>
        <w:t xml:space="preserve"> </w:t>
      </w:r>
    </w:p>
    <w:p w:rsidR="009105CA" w:rsidRDefault="009105CA">
      <w:pPr>
        <w:jc w:val="both"/>
        <w:rPr>
          <w:rFonts w:eastAsia="Batang"/>
        </w:rPr>
      </w:pPr>
      <w:r>
        <w:rPr>
          <w:rFonts w:eastAsia="Batang"/>
        </w:rPr>
        <w:t>Las propuestas serán aceptadas exclusivamente hasta la hora dispuesta para el acto de apertura.</w:t>
      </w:r>
    </w:p>
    <w:p w:rsidR="009105CA" w:rsidRDefault="009105CA">
      <w:pPr>
        <w:jc w:val="both"/>
        <w:rPr>
          <w:rFonts w:eastAsia="Batang"/>
        </w:rPr>
      </w:pPr>
      <w:r>
        <w:rPr>
          <w:rFonts w:eastAsia="Batang"/>
        </w:rPr>
        <w:t>En la hora, día y lugar indicados en este  llamado, serán abiertas las ofertas en presencia de los oferentes y/o representantes que concurrieren al acto.</w:t>
      </w:r>
    </w:p>
    <w:p w:rsidR="009105CA" w:rsidRDefault="009105CA">
      <w:pPr>
        <w:pStyle w:val="Sangra3detindependiente"/>
        <w:ind w:left="0"/>
        <w:rPr>
          <w:rFonts w:eastAsia="Batang"/>
          <w:sz w:val="24"/>
          <w:szCs w:val="24"/>
        </w:rPr>
      </w:pPr>
      <w:r>
        <w:rPr>
          <w:rFonts w:eastAsia="Batang"/>
          <w:sz w:val="24"/>
          <w:szCs w:val="24"/>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9105CA" w:rsidRDefault="009105CA">
      <w:pPr>
        <w:jc w:val="both"/>
        <w:rPr>
          <w:rFonts w:eastAsia="Batang"/>
          <w:b/>
          <w:bCs/>
        </w:rPr>
      </w:pPr>
    </w:p>
    <w:p w:rsidR="009105CA" w:rsidRDefault="009105CA">
      <w:pPr>
        <w:jc w:val="both"/>
        <w:rPr>
          <w:rFonts w:eastAsia="Batang"/>
          <w:b/>
          <w:bCs/>
        </w:rPr>
      </w:pPr>
      <w:r>
        <w:rPr>
          <w:rFonts w:eastAsia="Batang"/>
          <w:b/>
          <w:bCs/>
        </w:rPr>
        <w:t>9. CARACTERÍSTICAS TÉCNICAS Y DE CALIDAD</w:t>
      </w:r>
    </w:p>
    <w:p w:rsidR="009105CA" w:rsidRDefault="009105CA">
      <w:pPr>
        <w:jc w:val="both"/>
      </w:pPr>
      <w:r>
        <w:rPr>
          <w:rFonts w:eastAsia="Batang"/>
          <w:bCs/>
        </w:rPr>
        <w:t>9.</w:t>
      </w:r>
      <w:r>
        <w:rPr>
          <w:bCs/>
        </w:rPr>
        <w:t xml:space="preserve">1 </w:t>
      </w:r>
      <w:r>
        <w:t>El servicio cumplirá con las técnicas especializadas de la actividad que se brindará.</w:t>
      </w:r>
    </w:p>
    <w:p w:rsidR="009105CA" w:rsidRPr="003E2CB1" w:rsidRDefault="009105CA" w:rsidP="003E2CB1">
      <w:pPr>
        <w:pStyle w:val="Sangradetextonormal"/>
        <w:ind w:left="0"/>
        <w:rPr>
          <w:color w:val="FF6600"/>
          <w:sz w:val="24"/>
        </w:rPr>
      </w:pPr>
      <w:r>
        <w:rPr>
          <w:bCs/>
          <w:sz w:val="24"/>
        </w:rPr>
        <w:t xml:space="preserve">9.2 </w:t>
      </w:r>
      <w:r>
        <w:rPr>
          <w:sz w:val="24"/>
        </w:rPr>
        <w:t>El contratista deberá asegurar que el servicio se cumplirá en los siguientes lugares, días, horarios y condiciones</w:t>
      </w:r>
      <w:r w:rsidR="003E2CB1">
        <w:rPr>
          <w:sz w:val="24"/>
        </w:rPr>
        <w:t xml:space="preserve"> detallados en el Objeto de llamado.</w:t>
      </w:r>
      <w:r>
        <w:rPr>
          <w:color w:val="FF6600"/>
          <w:sz w:val="24"/>
        </w:rPr>
        <w:t xml:space="preserve"> </w:t>
      </w:r>
    </w:p>
    <w:p w:rsidR="009105CA" w:rsidRDefault="009105CA">
      <w:pPr>
        <w:jc w:val="both"/>
        <w:rPr>
          <w:rFonts w:eastAsia="Batang"/>
        </w:rPr>
      </w:pPr>
      <w:r>
        <w:rPr>
          <w:rFonts w:eastAsia="Batang"/>
        </w:rPr>
        <w:t>9.3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9105CA" w:rsidRDefault="009105CA">
      <w:pPr>
        <w:pStyle w:val="Textoindependiente2"/>
        <w:spacing w:line="240" w:lineRule="auto"/>
        <w:rPr>
          <w:sz w:val="24"/>
          <w:szCs w:val="24"/>
        </w:rPr>
      </w:pPr>
      <w:r>
        <w:rPr>
          <w:bCs/>
          <w:sz w:val="24"/>
          <w:szCs w:val="24"/>
        </w:rPr>
        <w:t xml:space="preserve">9.4 </w:t>
      </w:r>
      <w:r>
        <w:rPr>
          <w:sz w:val="24"/>
          <w:szCs w:val="24"/>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9105CA" w:rsidRDefault="009105CA">
      <w:pPr>
        <w:pStyle w:val="Textoindependiente2"/>
        <w:spacing w:line="240" w:lineRule="auto"/>
        <w:rPr>
          <w:sz w:val="24"/>
          <w:szCs w:val="24"/>
        </w:rPr>
      </w:pPr>
      <w:r>
        <w:rPr>
          <w:sz w:val="24"/>
          <w:szCs w:val="24"/>
        </w:rPr>
        <w:t>Deberá contener, como mínimo, la siguiente información:</w:t>
      </w:r>
    </w:p>
    <w:p w:rsidR="009105CA" w:rsidRDefault="009105CA">
      <w:pPr>
        <w:pStyle w:val="Textoindependiente2"/>
        <w:numPr>
          <w:ilvl w:val="0"/>
          <w:numId w:val="2"/>
        </w:numPr>
        <w:spacing w:line="240" w:lineRule="auto"/>
        <w:rPr>
          <w:sz w:val="24"/>
          <w:szCs w:val="24"/>
        </w:rPr>
      </w:pPr>
      <w:r>
        <w:rPr>
          <w:sz w:val="24"/>
          <w:szCs w:val="24"/>
        </w:rPr>
        <w:t>Identificación de la persona física o jurídica que ofrece la garantía.</w:t>
      </w:r>
    </w:p>
    <w:p w:rsidR="009105CA" w:rsidRDefault="009105CA">
      <w:pPr>
        <w:numPr>
          <w:ilvl w:val="0"/>
          <w:numId w:val="2"/>
        </w:numPr>
        <w:jc w:val="both"/>
      </w:pPr>
      <w:r>
        <w:t>Identificación del proveedor del servicio.</w:t>
      </w:r>
    </w:p>
    <w:p w:rsidR="009105CA" w:rsidRDefault="009105CA">
      <w:pPr>
        <w:numPr>
          <w:ilvl w:val="0"/>
          <w:numId w:val="2"/>
        </w:numPr>
        <w:jc w:val="both"/>
      </w:pPr>
      <w:r>
        <w:t>Identificación precisa del servicio, con sus especialidades técnicas básicas.</w:t>
      </w:r>
    </w:p>
    <w:p w:rsidR="009105CA" w:rsidRDefault="009105CA">
      <w:pPr>
        <w:numPr>
          <w:ilvl w:val="0"/>
          <w:numId w:val="2"/>
        </w:numPr>
        <w:jc w:val="both"/>
      </w:pPr>
      <w:r>
        <w:t>Condiciones de validez de la garantía, su plazo y cobertura, especificando las partes del servicio cubiertas por la misma.</w:t>
      </w:r>
    </w:p>
    <w:p w:rsidR="009105CA" w:rsidRDefault="009105CA">
      <w:pPr>
        <w:numPr>
          <w:ilvl w:val="0"/>
          <w:numId w:val="2"/>
        </w:numPr>
        <w:jc w:val="both"/>
      </w:pPr>
      <w:r>
        <w:lastRenderedPageBreak/>
        <w:t>Domicilio y teléfono de aquellos que están obligados contractualmente a prestarla.</w:t>
      </w:r>
    </w:p>
    <w:p w:rsidR="009105CA" w:rsidRDefault="009105CA">
      <w:pPr>
        <w:numPr>
          <w:ilvl w:val="0"/>
          <w:numId w:val="2"/>
        </w:numPr>
        <w:jc w:val="both"/>
      </w:pPr>
      <w:r>
        <w:t>Condiciones de mantenimiento o conservación del servicio con especificación del lugar donde se efectivizará la garantía.</w:t>
      </w:r>
    </w:p>
    <w:p w:rsidR="009105CA" w:rsidRDefault="009105CA">
      <w:pPr>
        <w:jc w:val="both"/>
      </w:pPr>
      <w:r>
        <w:t>El certificado de garantía del servicio debe ser completado por el proveedor y entregado junto con el servicio a cumplir.</w:t>
      </w:r>
    </w:p>
    <w:p w:rsidR="006317CA" w:rsidRDefault="006317CA">
      <w:pPr>
        <w:jc w:val="both"/>
        <w:rPr>
          <w:rFonts w:eastAsia="Batang"/>
          <w:b/>
          <w:bCs/>
        </w:rPr>
      </w:pPr>
    </w:p>
    <w:p w:rsidR="009105CA" w:rsidRDefault="009105CA">
      <w:pPr>
        <w:jc w:val="both"/>
        <w:rPr>
          <w:rFonts w:eastAsia="Batang"/>
          <w:b/>
          <w:bCs/>
        </w:rPr>
      </w:pPr>
      <w:r>
        <w:rPr>
          <w:rFonts w:eastAsia="Batang"/>
          <w:b/>
          <w:bCs/>
        </w:rPr>
        <w:t>10.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9105CA">
      <w:pPr>
        <w:jc w:val="both"/>
        <w:rPr>
          <w:rFonts w:eastAsia="Batang"/>
          <w:b/>
          <w:bCs/>
        </w:rPr>
      </w:pPr>
      <w:r>
        <w:rPr>
          <w:rFonts w:eastAsia="Batang"/>
          <w:b/>
          <w:bCs/>
        </w:rPr>
        <w:t>11. COTIZACIÓN DE LA PROPUESTA</w:t>
      </w:r>
    </w:p>
    <w:p w:rsidR="009105CA" w:rsidRDefault="009105CA">
      <w:pPr>
        <w:jc w:val="both"/>
        <w:rPr>
          <w:rFonts w:eastAsia="Batang"/>
        </w:rPr>
      </w:pPr>
      <w:r>
        <w:rPr>
          <w:rFonts w:eastAsia="Batang"/>
        </w:rPr>
        <w:t>11.1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105CA" w:rsidRDefault="009105CA">
      <w:pPr>
        <w:jc w:val="both"/>
        <w:rPr>
          <w:rFonts w:eastAsia="Batang"/>
        </w:rPr>
      </w:pPr>
      <w:r>
        <w:rPr>
          <w:rFonts w:eastAsia="Batang"/>
        </w:rPr>
        <w:t>En caso de que esta información no surja de la propuesta, se considerará que el precio cotizado comprende todos los impuestos.</w:t>
      </w:r>
    </w:p>
    <w:p w:rsidR="009105CA" w:rsidRDefault="009105CA">
      <w:pPr>
        <w:jc w:val="both"/>
        <w:rPr>
          <w:rFonts w:eastAsia="Batang"/>
        </w:rPr>
      </w:pPr>
      <w:r>
        <w:rPr>
          <w:rFonts w:eastAsia="Batang"/>
        </w:rPr>
        <w:t xml:space="preserve">11.2 Condiciones para suministros del exterior. Los precios deben cotizarse incluyendo costo, seguro y flete, hasta el destino de la mercadería, fijándose  como tales: Zona Franca de Montevideo, Colonia, Florida, San José, Aeropuerto Internacional de Carrasco y Puerto de Montevideo. </w:t>
      </w:r>
    </w:p>
    <w:p w:rsidR="001A6728" w:rsidRDefault="001A6728">
      <w:pPr>
        <w:jc w:val="both"/>
        <w:rPr>
          <w:rFonts w:eastAsia="Batang"/>
        </w:rPr>
      </w:pPr>
    </w:p>
    <w:p w:rsidR="009105CA" w:rsidRDefault="009105CA">
      <w:pPr>
        <w:jc w:val="both"/>
        <w:rPr>
          <w:rFonts w:eastAsia="Batang"/>
          <w:b/>
          <w:bCs/>
        </w:rPr>
      </w:pPr>
      <w:r>
        <w:rPr>
          <w:rFonts w:eastAsia="Batang"/>
        </w:rPr>
        <w:t xml:space="preserve"> </w:t>
      </w:r>
      <w:r>
        <w:rPr>
          <w:rFonts w:eastAsia="Batang"/>
          <w:b/>
          <w:bCs/>
        </w:rPr>
        <w:t>12.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9105CA">
      <w:pPr>
        <w:jc w:val="both"/>
        <w:rPr>
          <w:rFonts w:eastAsia="Batang"/>
          <w:b/>
          <w:bCs/>
          <w:szCs w:val="22"/>
        </w:rPr>
      </w:pPr>
      <w:r>
        <w:rPr>
          <w:rFonts w:eastAsia="Batang"/>
          <w:b/>
          <w:bCs/>
          <w:szCs w:val="22"/>
        </w:rPr>
        <w:t>13.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9105CA" w:rsidRDefault="009105CA">
      <w:pPr>
        <w:jc w:val="both"/>
        <w:rPr>
          <w:rFonts w:eastAsia="Batang"/>
          <w:b/>
          <w:bCs/>
        </w:rPr>
      </w:pPr>
      <w:r>
        <w:rPr>
          <w:rFonts w:eastAsia="Batang"/>
          <w:b/>
          <w:bCs/>
        </w:rPr>
        <w:t>14. COMPARACIÓN DE LAS OFERTAS</w:t>
      </w:r>
    </w:p>
    <w:p w:rsidR="009105CA" w:rsidRDefault="009105CA">
      <w:pPr>
        <w:jc w:val="both"/>
        <w:rPr>
          <w:rFonts w:eastAsia="Batang"/>
        </w:rPr>
      </w:pPr>
      <w:r>
        <w:rPr>
          <w:rFonts w:eastAsia="Batang"/>
          <w:bCs/>
        </w:rPr>
        <w:t>14.1</w:t>
      </w:r>
      <w:r>
        <w:rPr>
          <w:rFonts w:eastAsia="Batang"/>
          <w:b/>
          <w:bCs/>
        </w:rPr>
        <w:t xml:space="preserve"> </w:t>
      </w:r>
      <w:r>
        <w:rPr>
          <w:rFonts w:eastAsia="Batang"/>
        </w:rPr>
        <w:t>Los criterios que utilizará la Administración a efectos de comparar las ofertas serán los siguientes:</w:t>
      </w:r>
    </w:p>
    <w:p w:rsidR="009105CA" w:rsidRDefault="009105CA">
      <w:pPr>
        <w:jc w:val="both"/>
        <w:rPr>
          <w:rFonts w:eastAsia="Batang"/>
        </w:rPr>
      </w:pPr>
      <w:r>
        <w:rPr>
          <w:rFonts w:eastAsia="Batang"/>
        </w:rPr>
        <w:lastRenderedPageBreak/>
        <w:t xml:space="preserve">1. Calidad </w:t>
      </w:r>
    </w:p>
    <w:p w:rsidR="009105CA" w:rsidRDefault="009105CA">
      <w:pPr>
        <w:jc w:val="both"/>
        <w:rPr>
          <w:rFonts w:eastAsia="Batang"/>
        </w:rPr>
      </w:pPr>
      <w:r>
        <w:rPr>
          <w:rFonts w:eastAsia="Batang"/>
        </w:rPr>
        <w:t>2. Precio</w:t>
      </w:r>
    </w:p>
    <w:p w:rsidR="009105CA" w:rsidRDefault="009105CA">
      <w:pPr>
        <w:jc w:val="both"/>
        <w:rPr>
          <w:rFonts w:eastAsia="Batang"/>
        </w:rPr>
      </w:pPr>
      <w:r>
        <w:rPr>
          <w:rFonts w:eastAsia="Batang"/>
        </w:rPr>
        <w:t>3-Antecedentes de la empresa, con el Organismo, con la Administración y en plaza.</w:t>
      </w:r>
    </w:p>
    <w:p w:rsidR="009105CA" w:rsidRDefault="009105CA">
      <w:pPr>
        <w:jc w:val="both"/>
        <w:rPr>
          <w:rFonts w:eastAsia="Batang"/>
        </w:rPr>
      </w:pPr>
      <w:r>
        <w:rPr>
          <w:rFonts w:eastAsia="Batang"/>
        </w:rPr>
        <w:t>4- Respaldo técnico, idoneidad del personal, y equipamiento con el que se desarrollará la tarea.</w:t>
      </w:r>
    </w:p>
    <w:p w:rsidR="009105CA" w:rsidRDefault="009105CA">
      <w:pPr>
        <w:jc w:val="both"/>
        <w:rPr>
          <w:rFonts w:eastAsia="Batang"/>
          <w:b/>
          <w:bCs/>
          <w:lang w:val="es-ES_tradnl"/>
        </w:rPr>
      </w:pPr>
      <w:r>
        <w:rPr>
          <w:rFonts w:eastAsia="Batang"/>
          <w:bCs/>
        </w:rPr>
        <w:t>14.2</w:t>
      </w:r>
      <w:r>
        <w:rPr>
          <w:rFonts w:eastAsia="Batang"/>
          <w:b/>
          <w:bCs/>
        </w:rPr>
        <w:t xml:space="preserve"> </w:t>
      </w:r>
      <w:r>
        <w:rPr>
          <w:rFonts w:eastAsia="Batang"/>
        </w:rPr>
        <w:t>La Administración se reserva el derecho de rechazar una propuesta: por falta de información suficiente o, a solicitar información complementaria, a fin de emitir un juicio fundado.</w:t>
      </w:r>
    </w:p>
    <w:p w:rsidR="009105CA" w:rsidRDefault="009105CA">
      <w:pPr>
        <w:pStyle w:val="Sangra3detindependiente"/>
        <w:ind w:left="0"/>
        <w:rPr>
          <w:rFonts w:eastAsia="Batang"/>
          <w:bCs/>
          <w:sz w:val="24"/>
          <w:szCs w:val="24"/>
        </w:rPr>
      </w:pPr>
      <w:r>
        <w:rPr>
          <w:rFonts w:eastAsia="Batang"/>
          <w:bCs/>
          <w:sz w:val="24"/>
          <w:szCs w:val="24"/>
        </w:rPr>
        <w:t xml:space="preserve">14.3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9105CA" w:rsidRDefault="009105CA">
      <w:pPr>
        <w:jc w:val="both"/>
        <w:rPr>
          <w:rFonts w:eastAsia="Batang"/>
        </w:rPr>
      </w:pPr>
      <w:r>
        <w:rPr>
          <w:rFonts w:eastAsia="Batang"/>
          <w:bCs/>
        </w:rPr>
        <w:t>14.4</w:t>
      </w:r>
      <w:r>
        <w:rPr>
          <w:rFonts w:eastAsia="Batang"/>
          <w:b/>
          <w:bCs/>
        </w:rPr>
        <w:t xml:space="preserve"> </w:t>
      </w:r>
      <w:r>
        <w:rPr>
          <w:rFonts w:eastAsia="Batang"/>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9105CA" w:rsidRDefault="009105CA">
      <w:pPr>
        <w:jc w:val="both"/>
        <w:rPr>
          <w:rFonts w:eastAsia="Batang"/>
        </w:rPr>
      </w:pPr>
      <w:r>
        <w:rPr>
          <w:rFonts w:eastAsia="Batang"/>
        </w:rPr>
        <w:t>A tales efectos, se exigirán los certificados de origen debidamente avalados por las autoridades competentes en los casos que correspondan.</w:t>
      </w:r>
    </w:p>
    <w:p w:rsidR="009105CA" w:rsidRDefault="009105CA">
      <w:pPr>
        <w:jc w:val="both"/>
        <w:rPr>
          <w:rFonts w:eastAsia="Batang"/>
        </w:rPr>
      </w:pPr>
      <w:r>
        <w:rPr>
          <w:rFonts w:eastAsia="Batang"/>
          <w:bCs/>
        </w:rPr>
        <w:t>14.5</w:t>
      </w:r>
      <w:r>
        <w:rPr>
          <w:rFonts w:eastAsia="Batang"/>
          <w:b/>
          <w:bCs/>
        </w:rPr>
        <w:t xml:space="preserve"> </w:t>
      </w:r>
      <w:r>
        <w:rPr>
          <w:rFonts w:eastAsia="Batang"/>
        </w:rPr>
        <w:t>La comparación de las ofertas se verificará incluyendo los impuestos. Cuando el oferente no desglose el importe de dichos impuestos, se considerarán incluidos en el monto de la oferta.</w:t>
      </w:r>
    </w:p>
    <w:p w:rsidR="009105CA" w:rsidRDefault="009105CA">
      <w:pPr>
        <w:jc w:val="both"/>
        <w:rPr>
          <w:rFonts w:eastAsia="Batang"/>
        </w:rPr>
      </w:pPr>
      <w:r>
        <w:rPr>
          <w:rFonts w:eastAsia="Batang"/>
          <w:bCs/>
        </w:rPr>
        <w:t>14.6</w:t>
      </w:r>
      <w:r>
        <w:rPr>
          <w:rFonts w:eastAsia="Batang"/>
          <w:b/>
          <w:bCs/>
        </w:rPr>
        <w:t xml:space="preserve">  </w:t>
      </w:r>
      <w:r>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9105CA" w:rsidRDefault="009105CA">
      <w:pPr>
        <w:jc w:val="both"/>
        <w:rPr>
          <w:rFonts w:eastAsia="Batang"/>
          <w:i/>
          <w:iCs/>
        </w:rPr>
      </w:pPr>
      <w:r>
        <w:rPr>
          <w:rFonts w:eastAsia="Batang"/>
          <w:bCs/>
        </w:rPr>
        <w:t>14.7</w:t>
      </w:r>
      <w:r>
        <w:rPr>
          <w:rFonts w:eastAsia="Batang"/>
          <w:b/>
          <w:bCs/>
        </w:rPr>
        <w:t xml:space="preserve"> </w:t>
      </w:r>
      <w:r>
        <w:rPr>
          <w:rFonts w:eastAsia="Batang"/>
        </w:rPr>
        <w:t>La información para la evaluación técnica será obtenida de las ofertas, pudiéndose en caso de dudas, solicitarse datos complementarios, quedando su costo a cargo del oferente</w:t>
      </w:r>
      <w:r>
        <w:rPr>
          <w:rFonts w:eastAsia="Batang"/>
          <w:i/>
          <w:iCs/>
        </w:rPr>
        <w:t>.</w:t>
      </w:r>
    </w:p>
    <w:p w:rsidR="001A6728" w:rsidRDefault="001A6728">
      <w:pPr>
        <w:jc w:val="both"/>
        <w:rPr>
          <w:rFonts w:eastAsia="Batang"/>
          <w:i/>
          <w:iCs/>
        </w:rPr>
      </w:pPr>
    </w:p>
    <w:p w:rsidR="009105CA" w:rsidRDefault="009105CA">
      <w:pPr>
        <w:jc w:val="both"/>
        <w:rPr>
          <w:rFonts w:eastAsia="Batang"/>
          <w:b/>
          <w:bCs/>
        </w:rPr>
      </w:pPr>
      <w:r>
        <w:rPr>
          <w:rFonts w:eastAsia="Batang"/>
          <w:b/>
          <w:bCs/>
        </w:rPr>
        <w:t>15. ADJUDICACIÓN</w:t>
      </w:r>
    </w:p>
    <w:p w:rsidR="009105CA" w:rsidRDefault="009105CA">
      <w:pPr>
        <w:jc w:val="both"/>
        <w:rPr>
          <w:rFonts w:eastAsia="Batang"/>
          <w:b/>
          <w:bCs/>
          <w:i/>
          <w:iCs/>
        </w:rPr>
      </w:pPr>
      <w:r>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lastRenderedPageBreak/>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Default="009105CA">
      <w:pPr>
        <w:numPr>
          <w:ilvl w:val="0"/>
          <w:numId w:val="6"/>
        </w:numPr>
        <w:tabs>
          <w:tab w:val="clear" w:pos="810"/>
          <w:tab w:val="num" w:pos="567"/>
        </w:tabs>
        <w:ind w:hanging="810"/>
        <w:jc w:val="both"/>
        <w:rPr>
          <w:rFonts w:eastAsia="Batang"/>
          <w:b/>
        </w:rPr>
      </w:pPr>
      <w:r>
        <w:rPr>
          <w:rFonts w:eastAsia="Batang"/>
          <w:b/>
        </w:rPr>
        <w:t>AJUSTE DE PRECIOS.</w:t>
      </w:r>
    </w:p>
    <w:p w:rsidR="001A6728" w:rsidRDefault="009105CA">
      <w:pPr>
        <w:jc w:val="both"/>
        <w:rPr>
          <w:rFonts w:eastAsia="Batang"/>
        </w:rPr>
      </w:pPr>
      <w:r>
        <w:rPr>
          <w:rFonts w:eastAsia="Batang"/>
        </w:rPr>
        <w:t xml:space="preserve">El precio de los servicios que se contratan se ajustará  anualmente por la variación del  </w:t>
      </w:r>
      <w:r w:rsidR="00EA64ED">
        <w:rPr>
          <w:rFonts w:eastAsia="Batang"/>
        </w:rPr>
        <w:t>Índice</w:t>
      </w:r>
      <w:r>
        <w:rPr>
          <w:rFonts w:eastAsia="Batang"/>
        </w:rPr>
        <w:t xml:space="preserve"> de Precios al Consumo.</w:t>
      </w:r>
    </w:p>
    <w:p w:rsidR="002F0DC7" w:rsidRDefault="002F0DC7">
      <w:pPr>
        <w:jc w:val="both"/>
        <w:rPr>
          <w:rFonts w:eastAsia="Batang"/>
        </w:rPr>
      </w:pPr>
    </w:p>
    <w:p w:rsidR="009105CA" w:rsidRDefault="009105CA">
      <w:pPr>
        <w:ind w:left="360" w:hanging="360"/>
        <w:jc w:val="both"/>
        <w:rPr>
          <w:rFonts w:eastAsia="Batang"/>
          <w:b/>
        </w:rPr>
      </w:pPr>
      <w:r>
        <w:rPr>
          <w:rFonts w:eastAsia="Batang"/>
          <w:b/>
        </w:rPr>
        <w:t>17. CONFORMIDAD CON EL SERVICIO.</w:t>
      </w:r>
    </w:p>
    <w:p w:rsidR="009105CA" w:rsidRDefault="009105CA">
      <w:pPr>
        <w:pStyle w:val="Textoindependiente2"/>
        <w:spacing w:line="240" w:lineRule="auto"/>
        <w:rPr>
          <w:sz w:val="24"/>
          <w:szCs w:val="24"/>
        </w:rPr>
      </w:pPr>
      <w:r>
        <w:rPr>
          <w:sz w:val="24"/>
          <w:szCs w:val="24"/>
        </w:rPr>
        <w:t>Los servicios prestados serán controlados por el Departamento de Servicios Generales, quien procederá a prestar su conformidad por escrito, pudiendo realizar observaciones al mismo si a su juicio entiende que no se ajusta a lo pactado. Las observaciones se realizarán a través de Órdenes de Servicio, que serán notificadas al contratista.</w:t>
      </w:r>
    </w:p>
    <w:p w:rsidR="009105CA" w:rsidRDefault="009105CA">
      <w:pPr>
        <w:jc w:val="both"/>
      </w:pPr>
      <w:r>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934C35" w:rsidRDefault="009105CA">
      <w:pPr>
        <w:jc w:val="both"/>
        <w:rPr>
          <w:rFonts w:eastAsia="Batang"/>
          <w:b/>
          <w:bCs/>
        </w:rPr>
      </w:pPr>
      <w:r>
        <w:t>Si vencido dicho plazo, el contratista no hubiese dado cumplimiento a lo solicitado, ni justificado a satisfacción de la Administración la demora originada, perderá la garantía de fiel cumplimiento de contrato</w:t>
      </w:r>
      <w:r w:rsidR="00EA64ED">
        <w:t>.</w:t>
      </w:r>
    </w:p>
    <w:p w:rsidR="00934C35" w:rsidRDefault="00934C35">
      <w:pPr>
        <w:jc w:val="both"/>
        <w:rPr>
          <w:rFonts w:eastAsia="Batang"/>
          <w:b/>
          <w:bCs/>
        </w:rPr>
      </w:pPr>
    </w:p>
    <w:p w:rsidR="009105CA" w:rsidRDefault="009105CA">
      <w:pPr>
        <w:jc w:val="both"/>
        <w:rPr>
          <w:rFonts w:eastAsia="Batang"/>
          <w:b/>
          <w:bCs/>
        </w:rPr>
      </w:pPr>
      <w:r>
        <w:rPr>
          <w:rFonts w:eastAsia="Batang"/>
          <w:b/>
          <w:bCs/>
        </w:rPr>
        <w:t>18. SANCIONES POR INCUMPLIMIENTO</w:t>
      </w:r>
    </w:p>
    <w:p w:rsidR="009105CA" w:rsidRDefault="009105CA">
      <w:pPr>
        <w:jc w:val="both"/>
        <w:rPr>
          <w:rFonts w:eastAsia="Batang"/>
        </w:rPr>
      </w:pPr>
      <w:r>
        <w:rPr>
          <w:rFonts w:eastAsia="Batang"/>
          <w:bCs/>
        </w:rPr>
        <w:t>18.1</w:t>
      </w:r>
      <w:r>
        <w:rPr>
          <w:rFonts w:eastAsia="Batang"/>
          <w:b/>
          <w:bCs/>
        </w:rPr>
        <w:t xml:space="preserve"> </w:t>
      </w:r>
      <w:r>
        <w:rPr>
          <w:rFonts w:eastAsia="Batang"/>
        </w:rPr>
        <w:t xml:space="preserve">La falta de cumplimiento de cualquiera de las obligaciones asumidas por los oferentes, adjudicatarios o contratistas, derivadas de su oferta, adjudicación </w:t>
      </w:r>
      <w:r>
        <w:rPr>
          <w:rFonts w:eastAsia="Batang"/>
        </w:rPr>
        <w:lastRenderedPageBreak/>
        <w:t>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18.2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19.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1240C1" w:rsidRPr="00387C2F" w:rsidRDefault="001240C1" w:rsidP="001240C1">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Jefe</w:t>
      </w:r>
    </w:p>
    <w:p w:rsidR="001240C1" w:rsidRDefault="001240C1" w:rsidP="001240C1">
      <w:pPr>
        <w:jc w:val="both"/>
        <w:rPr>
          <w:rFonts w:eastAsia="Batang"/>
          <w:sz w:val="20"/>
          <w:szCs w:val="20"/>
        </w:rPr>
      </w:pPr>
      <w:r>
        <w:rPr>
          <w:rFonts w:eastAsia="Batang"/>
          <w:sz w:val="20"/>
          <w:szCs w:val="20"/>
        </w:rPr>
        <w:t>_____________________</w:t>
      </w:r>
    </w:p>
    <w:p w:rsidR="001240C1" w:rsidRDefault="001240C1" w:rsidP="001240C1">
      <w:pPr>
        <w:jc w:val="both"/>
        <w:rPr>
          <w:rFonts w:eastAsia="Batang"/>
          <w:sz w:val="22"/>
          <w:szCs w:val="22"/>
        </w:rPr>
      </w:pPr>
      <w:r>
        <w:rPr>
          <w:rFonts w:eastAsia="Batang"/>
          <w:sz w:val="22"/>
          <w:szCs w:val="22"/>
        </w:rPr>
        <w:t xml:space="preserve">         </w:t>
      </w:r>
      <w:r w:rsidR="00387C2F">
        <w:rPr>
          <w:rFonts w:eastAsia="Batang"/>
          <w:sz w:val="22"/>
          <w:szCs w:val="22"/>
        </w:rPr>
        <w:t xml:space="preserve"> Fernanda Ríos</w:t>
      </w:r>
    </w:p>
    <w:p w:rsidR="001240C1" w:rsidRDefault="001240C1" w:rsidP="001240C1">
      <w:pPr>
        <w:jc w:val="both"/>
        <w:rPr>
          <w:rFonts w:eastAsia="Batang"/>
          <w:sz w:val="22"/>
          <w:szCs w:val="22"/>
        </w:rPr>
      </w:pPr>
      <w:r>
        <w:rPr>
          <w:rFonts w:eastAsia="Batang"/>
          <w:sz w:val="22"/>
          <w:szCs w:val="22"/>
        </w:rPr>
        <w:t xml:space="preserve">            Sub Jefe</w:t>
      </w:r>
    </w:p>
    <w:p w:rsidR="001240C1" w:rsidRDefault="001240C1" w:rsidP="001240C1">
      <w:pPr>
        <w:jc w:val="both"/>
        <w:rPr>
          <w:rFonts w:eastAsia="Batang"/>
          <w:sz w:val="22"/>
          <w:szCs w:val="22"/>
        </w:rPr>
      </w:pPr>
    </w:p>
    <w:p w:rsidR="002A6156" w:rsidRDefault="002A6156" w:rsidP="003E1C2F">
      <w:pPr>
        <w:rPr>
          <w:b/>
          <w:sz w:val="28"/>
          <w:szCs w:val="28"/>
        </w:rPr>
      </w:pPr>
    </w:p>
    <w:p w:rsidR="00801623" w:rsidRDefault="00801623" w:rsidP="003E1C2F">
      <w:pPr>
        <w:rPr>
          <w:b/>
          <w:sz w:val="28"/>
          <w:szCs w:val="28"/>
        </w:rPr>
      </w:pPr>
    </w:p>
    <w:p w:rsidR="00801623" w:rsidRDefault="00801623" w:rsidP="003E1C2F">
      <w:pPr>
        <w:rPr>
          <w:b/>
          <w:sz w:val="28"/>
          <w:szCs w:val="28"/>
        </w:rPr>
      </w:pPr>
    </w:p>
    <w:p w:rsidR="00801623" w:rsidRDefault="00801623" w:rsidP="003E1C2F">
      <w:pPr>
        <w:rPr>
          <w:b/>
          <w:sz w:val="28"/>
          <w:szCs w:val="28"/>
        </w:rPr>
      </w:pPr>
    </w:p>
    <w:p w:rsidR="00801623" w:rsidRDefault="00801623" w:rsidP="003E1C2F">
      <w:pPr>
        <w:rPr>
          <w:b/>
          <w:sz w:val="28"/>
          <w:szCs w:val="28"/>
        </w:rPr>
      </w:pPr>
    </w:p>
    <w:p w:rsidR="003E1C2F" w:rsidRPr="00360A2C" w:rsidRDefault="003E1C2F" w:rsidP="003E1C2F">
      <w:pPr>
        <w:rPr>
          <w:b/>
          <w:sz w:val="28"/>
          <w:szCs w:val="28"/>
        </w:rPr>
      </w:pPr>
      <w:r w:rsidRPr="00360A2C">
        <w:rPr>
          <w:b/>
          <w:sz w:val="28"/>
          <w:szCs w:val="28"/>
        </w:rPr>
        <w:lastRenderedPageBreak/>
        <w:t xml:space="preserve">Formulario de identificación del Oferente </w:t>
      </w:r>
    </w:p>
    <w:p w:rsidR="003E1C2F" w:rsidRPr="00B9547E" w:rsidRDefault="003E1C2F" w:rsidP="003E1C2F"/>
    <w:p w:rsidR="003E1C2F" w:rsidRPr="00B9547E" w:rsidRDefault="003E1C2F" w:rsidP="003E1C2F">
      <w:r w:rsidRPr="00B9547E">
        <w:t xml:space="preserve">Licitación </w:t>
      </w:r>
      <w:r>
        <w:t>Abreviada Nº________________________________________</w:t>
      </w:r>
      <w:r w:rsidRPr="00B9547E">
        <w:t xml:space="preserve"> </w:t>
      </w:r>
    </w:p>
    <w:p w:rsidR="003E1C2F" w:rsidRPr="00B9547E" w:rsidRDefault="003E1C2F" w:rsidP="003E1C2F"/>
    <w:p w:rsidR="003E1C2F" w:rsidRPr="00B9547E" w:rsidRDefault="003E1C2F" w:rsidP="003E1C2F">
      <w:r w:rsidRPr="00B9547E">
        <w:t>Razón Social de la Empresa: ______________________________________</w:t>
      </w:r>
      <w:r>
        <w:t>___________</w:t>
      </w:r>
      <w:r w:rsidRPr="00B9547E">
        <w:t>___</w:t>
      </w:r>
      <w:r>
        <w:t>_______</w:t>
      </w:r>
      <w:r w:rsidRPr="00B9547E">
        <w:t xml:space="preserve"> </w:t>
      </w:r>
    </w:p>
    <w:p w:rsidR="003E1C2F" w:rsidRPr="00B9547E" w:rsidRDefault="003E1C2F" w:rsidP="003E1C2F"/>
    <w:p w:rsidR="003E1C2F" w:rsidRPr="00B9547E" w:rsidRDefault="003E1C2F" w:rsidP="003E1C2F">
      <w:r w:rsidRPr="00B9547E">
        <w:t>Nombre Comercial de la Empresa: __________________________________</w:t>
      </w:r>
      <w:r>
        <w:t>___________</w:t>
      </w:r>
      <w:r w:rsidRPr="00B9547E">
        <w:t>___</w:t>
      </w:r>
      <w:r>
        <w:t>____________</w:t>
      </w:r>
    </w:p>
    <w:p w:rsidR="003E1C2F" w:rsidRPr="00B9547E" w:rsidRDefault="003E1C2F" w:rsidP="003E1C2F">
      <w:r w:rsidRPr="00B9547E">
        <w:t xml:space="preserve"> </w:t>
      </w:r>
    </w:p>
    <w:p w:rsidR="003E1C2F" w:rsidRPr="00B9547E" w:rsidRDefault="003E1C2F" w:rsidP="003E1C2F">
      <w:r w:rsidRPr="00B9547E">
        <w:t>R. U. T. (ex-RUC): _______________________</w:t>
      </w:r>
      <w:r>
        <w:t>______</w:t>
      </w:r>
      <w:r w:rsidRPr="00B9547E">
        <w:t>____</w:t>
      </w:r>
      <w:r>
        <w:t>____________</w:t>
      </w:r>
    </w:p>
    <w:p w:rsidR="003E1C2F" w:rsidRPr="00B9547E" w:rsidRDefault="003E1C2F" w:rsidP="003E1C2F"/>
    <w:p w:rsidR="003E1C2F" w:rsidRPr="00B9547E" w:rsidRDefault="003E1C2F" w:rsidP="003E1C2F">
      <w:r w:rsidRPr="00B9547E">
        <w:t>Responsable principal y final de la oferta</w:t>
      </w:r>
      <w:r>
        <w:t xml:space="preserve"> ___________________________</w:t>
      </w:r>
      <w:r w:rsidRPr="00B9547E">
        <w:t xml:space="preserve"> </w:t>
      </w:r>
    </w:p>
    <w:p w:rsidR="003E1C2F" w:rsidRPr="00B9547E" w:rsidRDefault="003E1C2F" w:rsidP="003E1C2F"/>
    <w:p w:rsidR="003E1C2F" w:rsidRPr="00B9547E" w:rsidRDefault="003E1C2F" w:rsidP="003E1C2F">
      <w:r w:rsidRPr="00B9547E">
        <w:t xml:space="preserve">Integrante del consorcio de oferentes para la presente oferta (si corresponde) </w:t>
      </w:r>
      <w:r>
        <w:t>_________________________________________________</w:t>
      </w:r>
    </w:p>
    <w:p w:rsidR="003E1C2F" w:rsidRPr="00B9547E" w:rsidRDefault="003E1C2F" w:rsidP="003E1C2F"/>
    <w:p w:rsidR="003E1C2F" w:rsidRPr="00B9547E" w:rsidRDefault="003E1C2F" w:rsidP="003E1C2F">
      <w:r>
        <w:t xml:space="preserve">Localidad/ </w:t>
      </w:r>
      <w:r w:rsidRPr="00B9547E">
        <w:t>Domicilio</w:t>
      </w:r>
      <w:r>
        <w:t xml:space="preserve"> de la empresa</w:t>
      </w:r>
      <w:r w:rsidRPr="00B9547E">
        <w:t xml:space="preserve"> a los efectos de la presente licitación: </w:t>
      </w:r>
    </w:p>
    <w:p w:rsidR="003E1C2F" w:rsidRDefault="003E1C2F" w:rsidP="003E1C2F">
      <w:r w:rsidRPr="00B9547E">
        <w:t>____________________________________________________________</w:t>
      </w:r>
    </w:p>
    <w:p w:rsidR="003E1C2F" w:rsidRDefault="003E1C2F" w:rsidP="003E1C2F"/>
    <w:p w:rsidR="003E1C2F" w:rsidRPr="00B9547E" w:rsidRDefault="003E1C2F" w:rsidP="003E1C2F">
      <w:r w:rsidRPr="00B9547E">
        <w:t>Correo electrónico</w:t>
      </w:r>
      <w:r>
        <w:t xml:space="preserve"> de la empresa (principal y alternativo)</w:t>
      </w:r>
      <w:r w:rsidRPr="00B9547E">
        <w:t>: _________________________________________________</w:t>
      </w:r>
      <w:r>
        <w:t>__________</w:t>
      </w:r>
      <w:r w:rsidRPr="00B9547E">
        <w:t xml:space="preserve">_ </w:t>
      </w:r>
    </w:p>
    <w:p w:rsidR="003E1C2F" w:rsidRDefault="003E1C2F" w:rsidP="003E1C2F"/>
    <w:p w:rsidR="003E1C2F" w:rsidRPr="00B9547E" w:rsidRDefault="003E1C2F" w:rsidP="003E1C2F">
      <w:r w:rsidRPr="00B9547E">
        <w:t xml:space="preserve"> Teléfono: __________________________ Fax: </w:t>
      </w:r>
      <w:r>
        <w:t>______________________</w:t>
      </w:r>
    </w:p>
    <w:p w:rsidR="003E1C2F" w:rsidRDefault="003E1C2F" w:rsidP="003E1C2F"/>
    <w:p w:rsidR="003E1C2F" w:rsidRPr="00B9547E" w:rsidRDefault="003E1C2F" w:rsidP="003E1C2F">
      <w:r w:rsidRPr="00B9547E">
        <w:t xml:space="preserve">Socios o Integrantes del Directorio de la Empresa: </w:t>
      </w:r>
      <w:r>
        <w:t>____________________</w:t>
      </w:r>
    </w:p>
    <w:p w:rsidR="003E1C2F" w:rsidRDefault="003E1C2F" w:rsidP="003E1C2F"/>
    <w:p w:rsidR="003E1C2F" w:rsidRPr="00B9547E" w:rsidRDefault="003E1C2F" w:rsidP="003E1C2F">
      <w:r>
        <w:t>Nombre/ Documento/</w:t>
      </w:r>
      <w:r w:rsidRPr="00B9547E">
        <w:t xml:space="preserve"> Cargo: </w:t>
      </w:r>
    </w:p>
    <w:p w:rsidR="003E1C2F" w:rsidRPr="00B9547E" w:rsidRDefault="003E1C2F" w:rsidP="003E1C2F">
      <w:r w:rsidRPr="00B9547E">
        <w:t xml:space="preserve">__________________ </w:t>
      </w:r>
      <w:r>
        <w:t xml:space="preserve">  </w:t>
      </w:r>
      <w:r w:rsidRPr="00B9547E">
        <w:t>________________</w:t>
      </w:r>
      <w:r>
        <w:t xml:space="preserve">  </w:t>
      </w:r>
      <w:r w:rsidRPr="00B9547E">
        <w:t xml:space="preserve"> ________________ </w:t>
      </w:r>
    </w:p>
    <w:p w:rsidR="003E1C2F" w:rsidRPr="00B9547E" w:rsidRDefault="003E1C2F" w:rsidP="003E1C2F">
      <w:r w:rsidRPr="00B9547E">
        <w:t>__________________</w:t>
      </w:r>
      <w:r>
        <w:t xml:space="preserve">  </w:t>
      </w:r>
      <w:r w:rsidRPr="00B9547E">
        <w:t xml:space="preserve"> ________________</w:t>
      </w:r>
      <w:r>
        <w:t xml:space="preserve">  </w:t>
      </w:r>
      <w:r w:rsidRPr="00B9547E">
        <w:t xml:space="preserve"> ________________ </w:t>
      </w:r>
    </w:p>
    <w:p w:rsidR="003E1C2F" w:rsidRPr="00360A2C" w:rsidRDefault="003E1C2F" w:rsidP="003E1C2F">
      <w:pPr>
        <w:rPr>
          <w:b/>
        </w:rPr>
      </w:pPr>
      <w:r w:rsidRPr="00360A2C">
        <w:rPr>
          <w:b/>
        </w:rPr>
        <w:t xml:space="preserve">Declaro estar en condiciones legales de contratar con el Estado. </w:t>
      </w:r>
    </w:p>
    <w:p w:rsidR="003E1C2F" w:rsidRPr="00B9547E" w:rsidRDefault="003E1C2F" w:rsidP="003E1C2F"/>
    <w:p w:rsidR="003E1C2F" w:rsidRPr="00B9547E" w:rsidRDefault="003E1C2F" w:rsidP="003E1C2F">
      <w:r w:rsidRPr="00B9547E">
        <w:t>FIRMA/S: _____________________________________________________</w:t>
      </w:r>
      <w:r>
        <w:t>____</w:t>
      </w:r>
      <w:r w:rsidRPr="00B9547E">
        <w:t xml:space="preserve">____ </w:t>
      </w:r>
    </w:p>
    <w:p w:rsidR="003E1C2F" w:rsidRDefault="003E1C2F" w:rsidP="003E1C2F"/>
    <w:p w:rsidR="00934C35" w:rsidRDefault="003E1C2F" w:rsidP="002A6156">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sectPr w:rsidR="00934C35" w:rsidSect="00755F9A">
      <w:footerReference w:type="even" r:id="rId12"/>
      <w:footerReference w:type="default" r:id="rId13"/>
      <w:pgSz w:w="12240" w:h="15840" w:code="1"/>
      <w:pgMar w:top="3686"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64E" w:rsidRDefault="0002364E">
      <w:r>
        <w:separator/>
      </w:r>
    </w:p>
  </w:endnote>
  <w:endnote w:type="continuationSeparator" w:id="1">
    <w:p w:rsidR="0002364E" w:rsidRDefault="00023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714F1B">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714F1B">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EF7C7F">
      <w:rPr>
        <w:rStyle w:val="Nmerodepgina"/>
        <w:noProof/>
      </w:rPr>
      <w:t>1</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64E" w:rsidRDefault="0002364E">
      <w:r>
        <w:separator/>
      </w:r>
    </w:p>
  </w:footnote>
  <w:footnote w:type="continuationSeparator" w:id="1">
    <w:p w:rsidR="0002364E" w:rsidRDefault="00023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24544D8"/>
    <w:multiLevelType w:val="hybridMultilevel"/>
    <w:tmpl w:val="C3425EB0"/>
    <w:lvl w:ilvl="0" w:tplc="7C683D5E">
      <w:start w:val="1"/>
      <w:numFmt w:val="decimal"/>
      <w:lvlText w:val="%1"/>
      <w:lvlJc w:val="left"/>
      <w:pPr>
        <w:tabs>
          <w:tab w:val="num" w:pos="1050"/>
        </w:tabs>
        <w:ind w:left="1050" w:hanging="6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D16DF"/>
    <w:multiLevelType w:val="hybridMultilevel"/>
    <w:tmpl w:val="F9BC43B8"/>
    <w:lvl w:ilvl="0" w:tplc="475CF3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A4310F"/>
    <w:multiLevelType w:val="hybridMultilevel"/>
    <w:tmpl w:val="8EF280FC"/>
    <w:lvl w:ilvl="0" w:tplc="0C0A0001">
      <w:start w:val="1"/>
      <w:numFmt w:val="bullet"/>
      <w:lvlText w:val=""/>
      <w:lvlJc w:val="left"/>
      <w:pPr>
        <w:tabs>
          <w:tab w:val="num" w:pos="1260"/>
        </w:tabs>
        <w:ind w:left="1260" w:hanging="360"/>
      </w:pPr>
      <w:rPr>
        <w:rFonts w:ascii="Symbol" w:hAnsi="Symbol" w:hint="default"/>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05E014A4"/>
    <w:multiLevelType w:val="hybridMultilevel"/>
    <w:tmpl w:val="F6D4E9DC"/>
    <w:lvl w:ilvl="0" w:tplc="12BE6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9D45BF"/>
    <w:multiLevelType w:val="hybridMultilevel"/>
    <w:tmpl w:val="F1224E72"/>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5">
    <w:nsid w:val="0B834898"/>
    <w:multiLevelType w:val="hybridMultilevel"/>
    <w:tmpl w:val="E93AEE02"/>
    <w:lvl w:ilvl="0" w:tplc="DBDAB3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672EF9"/>
    <w:multiLevelType w:val="hybridMultilevel"/>
    <w:tmpl w:val="0B74ADE4"/>
    <w:lvl w:ilvl="0" w:tplc="94B44B32">
      <w:numFmt w:val="bullet"/>
      <w:lvlText w:val="-"/>
      <w:lvlJc w:val="left"/>
      <w:pPr>
        <w:ind w:left="720" w:hanging="360"/>
      </w:pPr>
      <w:rPr>
        <w:rFonts w:ascii="Arial" w:eastAsia="Arial Unicode MS"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7">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3E301E"/>
    <w:multiLevelType w:val="hybridMultilevel"/>
    <w:tmpl w:val="F0A8FE7C"/>
    <w:lvl w:ilvl="0" w:tplc="27CE69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CB50599"/>
    <w:multiLevelType w:val="hybridMultilevel"/>
    <w:tmpl w:val="EFC27A0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10">
    <w:nsid w:val="1F985182"/>
    <w:multiLevelType w:val="hybridMultilevel"/>
    <w:tmpl w:val="716A6D7E"/>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1">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0A198D"/>
    <w:multiLevelType w:val="hybridMultilevel"/>
    <w:tmpl w:val="FE3C01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51F4828"/>
    <w:multiLevelType w:val="hybridMultilevel"/>
    <w:tmpl w:val="16B23086"/>
    <w:lvl w:ilvl="0" w:tplc="7F44EE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074876"/>
    <w:multiLevelType w:val="hybridMultilevel"/>
    <w:tmpl w:val="3B549590"/>
    <w:lvl w:ilvl="0" w:tplc="A6E2DA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646E47"/>
    <w:multiLevelType w:val="hybridMultilevel"/>
    <w:tmpl w:val="155A8E44"/>
    <w:lvl w:ilvl="0" w:tplc="4A424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457C0A"/>
    <w:multiLevelType w:val="hybridMultilevel"/>
    <w:tmpl w:val="DB668D8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5984973"/>
    <w:multiLevelType w:val="hybridMultilevel"/>
    <w:tmpl w:val="B4A6FBCA"/>
    <w:lvl w:ilvl="0" w:tplc="AEFA53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6466785"/>
    <w:multiLevelType w:val="hybridMultilevel"/>
    <w:tmpl w:val="9F5C1C5A"/>
    <w:lvl w:ilvl="0" w:tplc="7408B6F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371D81"/>
    <w:multiLevelType w:val="hybridMultilevel"/>
    <w:tmpl w:val="E5D6CA78"/>
    <w:lvl w:ilvl="0" w:tplc="14729A7C">
      <w:start w:val="1"/>
      <w:numFmt w:val="decimal"/>
      <w:lvlText w:val="%1)"/>
      <w:lvlJc w:val="left"/>
      <w:pPr>
        <w:ind w:left="1070" w:hanging="360"/>
      </w:pPr>
      <w:rPr>
        <w:rFonts w:ascii="Arial" w:hAnsi="Arial" w:cs="Arial" w:hint="default"/>
        <w:b w:val="0"/>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20">
    <w:nsid w:val="3B7242C0"/>
    <w:multiLevelType w:val="hybridMultilevel"/>
    <w:tmpl w:val="A394141A"/>
    <w:lvl w:ilvl="0" w:tplc="6E88F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B9762D0"/>
    <w:multiLevelType w:val="hybridMultilevel"/>
    <w:tmpl w:val="F46C8DEE"/>
    <w:lvl w:ilvl="0" w:tplc="380A0007">
      <w:start w:val="1"/>
      <w:numFmt w:val="bullet"/>
      <w:lvlText w:val=""/>
      <w:lvlPicBulletId w:val="0"/>
      <w:lvlJc w:val="left"/>
      <w:pPr>
        <w:ind w:left="87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2">
    <w:nsid w:val="3D966BED"/>
    <w:multiLevelType w:val="hybridMultilevel"/>
    <w:tmpl w:val="B4269526"/>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09D0E95"/>
    <w:multiLevelType w:val="hybridMultilevel"/>
    <w:tmpl w:val="2720681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A533D4"/>
    <w:multiLevelType w:val="hybridMultilevel"/>
    <w:tmpl w:val="178A8D16"/>
    <w:lvl w:ilvl="0" w:tplc="3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5145361"/>
    <w:multiLevelType w:val="hybridMultilevel"/>
    <w:tmpl w:val="FCCEF7A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6">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7">
    <w:nsid w:val="4E53796E"/>
    <w:multiLevelType w:val="hybridMultilevel"/>
    <w:tmpl w:val="99026558"/>
    <w:lvl w:ilvl="0" w:tplc="A330108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431631"/>
    <w:multiLevelType w:val="hybridMultilevel"/>
    <w:tmpl w:val="304AE330"/>
    <w:lvl w:ilvl="0" w:tplc="380A000D">
      <w:start w:val="1"/>
      <w:numFmt w:val="bullet"/>
      <w:lvlText w:val=""/>
      <w:lvlJc w:val="left"/>
      <w:pPr>
        <w:ind w:left="78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29">
    <w:nsid w:val="58DA708F"/>
    <w:multiLevelType w:val="hybridMultilevel"/>
    <w:tmpl w:val="D69A895A"/>
    <w:lvl w:ilvl="0" w:tplc="16B48084">
      <w:start w:val="1"/>
      <w:numFmt w:val="bullet"/>
      <w:lvlText w:val="-"/>
      <w:lvlJc w:val="left"/>
      <w:pPr>
        <w:ind w:left="3300" w:hanging="360"/>
      </w:pPr>
      <w:rPr>
        <w:rFonts w:ascii="Arial" w:eastAsia="Times New Roman" w:hAnsi="Arial" w:cs="Arial" w:hint="default"/>
        <w:b/>
      </w:rPr>
    </w:lvl>
    <w:lvl w:ilvl="1" w:tplc="380A0003" w:tentative="1">
      <w:start w:val="1"/>
      <w:numFmt w:val="bullet"/>
      <w:lvlText w:val="o"/>
      <w:lvlJc w:val="left"/>
      <w:pPr>
        <w:ind w:left="4020" w:hanging="360"/>
      </w:pPr>
      <w:rPr>
        <w:rFonts w:ascii="Courier New" w:hAnsi="Courier New" w:cs="Courier New" w:hint="default"/>
      </w:rPr>
    </w:lvl>
    <w:lvl w:ilvl="2" w:tplc="380A0005" w:tentative="1">
      <w:start w:val="1"/>
      <w:numFmt w:val="bullet"/>
      <w:lvlText w:val=""/>
      <w:lvlJc w:val="left"/>
      <w:pPr>
        <w:ind w:left="4740" w:hanging="360"/>
      </w:pPr>
      <w:rPr>
        <w:rFonts w:ascii="Wingdings" w:hAnsi="Wingdings" w:hint="default"/>
      </w:rPr>
    </w:lvl>
    <w:lvl w:ilvl="3" w:tplc="380A0001" w:tentative="1">
      <w:start w:val="1"/>
      <w:numFmt w:val="bullet"/>
      <w:lvlText w:val=""/>
      <w:lvlJc w:val="left"/>
      <w:pPr>
        <w:ind w:left="5460" w:hanging="360"/>
      </w:pPr>
      <w:rPr>
        <w:rFonts w:ascii="Symbol" w:hAnsi="Symbol" w:hint="default"/>
      </w:rPr>
    </w:lvl>
    <w:lvl w:ilvl="4" w:tplc="380A0003" w:tentative="1">
      <w:start w:val="1"/>
      <w:numFmt w:val="bullet"/>
      <w:lvlText w:val="o"/>
      <w:lvlJc w:val="left"/>
      <w:pPr>
        <w:ind w:left="6180" w:hanging="360"/>
      </w:pPr>
      <w:rPr>
        <w:rFonts w:ascii="Courier New" w:hAnsi="Courier New" w:cs="Courier New" w:hint="default"/>
      </w:rPr>
    </w:lvl>
    <w:lvl w:ilvl="5" w:tplc="380A0005" w:tentative="1">
      <w:start w:val="1"/>
      <w:numFmt w:val="bullet"/>
      <w:lvlText w:val=""/>
      <w:lvlJc w:val="left"/>
      <w:pPr>
        <w:ind w:left="6900" w:hanging="360"/>
      </w:pPr>
      <w:rPr>
        <w:rFonts w:ascii="Wingdings" w:hAnsi="Wingdings" w:hint="default"/>
      </w:rPr>
    </w:lvl>
    <w:lvl w:ilvl="6" w:tplc="380A0001" w:tentative="1">
      <w:start w:val="1"/>
      <w:numFmt w:val="bullet"/>
      <w:lvlText w:val=""/>
      <w:lvlJc w:val="left"/>
      <w:pPr>
        <w:ind w:left="7620" w:hanging="360"/>
      </w:pPr>
      <w:rPr>
        <w:rFonts w:ascii="Symbol" w:hAnsi="Symbol" w:hint="default"/>
      </w:rPr>
    </w:lvl>
    <w:lvl w:ilvl="7" w:tplc="380A0003" w:tentative="1">
      <w:start w:val="1"/>
      <w:numFmt w:val="bullet"/>
      <w:lvlText w:val="o"/>
      <w:lvlJc w:val="left"/>
      <w:pPr>
        <w:ind w:left="8340" w:hanging="360"/>
      </w:pPr>
      <w:rPr>
        <w:rFonts w:ascii="Courier New" w:hAnsi="Courier New" w:cs="Courier New" w:hint="default"/>
      </w:rPr>
    </w:lvl>
    <w:lvl w:ilvl="8" w:tplc="380A0005" w:tentative="1">
      <w:start w:val="1"/>
      <w:numFmt w:val="bullet"/>
      <w:lvlText w:val=""/>
      <w:lvlJc w:val="left"/>
      <w:pPr>
        <w:ind w:left="9060" w:hanging="360"/>
      </w:pPr>
      <w:rPr>
        <w:rFonts w:ascii="Wingdings" w:hAnsi="Wingdings" w:hint="default"/>
      </w:rPr>
    </w:lvl>
  </w:abstractNum>
  <w:abstractNum w:abstractNumId="30">
    <w:nsid w:val="5D320EA8"/>
    <w:multiLevelType w:val="hybridMultilevel"/>
    <w:tmpl w:val="E6E0DBFA"/>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5D641B29"/>
    <w:multiLevelType w:val="hybridMultilevel"/>
    <w:tmpl w:val="0E1EE0C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2">
    <w:nsid w:val="5E2F06B7"/>
    <w:multiLevelType w:val="hybridMultilevel"/>
    <w:tmpl w:val="5F0CCF7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3">
    <w:nsid w:val="605A2CB9"/>
    <w:multiLevelType w:val="hybridMultilevel"/>
    <w:tmpl w:val="9BD4B7A4"/>
    <w:lvl w:ilvl="0" w:tplc="0DCCC70C">
      <w:start w:val="1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7">
    <w:nsid w:val="68E86BF6"/>
    <w:multiLevelType w:val="hybridMultilevel"/>
    <w:tmpl w:val="16A87582"/>
    <w:lvl w:ilvl="0" w:tplc="14729A7C">
      <w:start w:val="1"/>
      <w:numFmt w:val="decimal"/>
      <w:lvlText w:val="%1)"/>
      <w:lvlJc w:val="left"/>
      <w:pPr>
        <w:ind w:left="1779" w:hanging="360"/>
      </w:pPr>
      <w:rPr>
        <w:rFonts w:ascii="Arial" w:hAnsi="Arial" w:cs="Arial" w:hint="default"/>
        <w:b w:val="0"/>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8">
    <w:nsid w:val="6D5A5F84"/>
    <w:multiLevelType w:val="singleLevel"/>
    <w:tmpl w:val="0C0A000F"/>
    <w:lvl w:ilvl="0">
      <w:start w:val="1"/>
      <w:numFmt w:val="decimal"/>
      <w:lvlText w:val="%1."/>
      <w:lvlJc w:val="left"/>
      <w:pPr>
        <w:tabs>
          <w:tab w:val="num" w:pos="360"/>
        </w:tabs>
        <w:ind w:left="360" w:hanging="360"/>
      </w:pPr>
    </w:lvl>
  </w:abstractNum>
  <w:abstractNum w:abstractNumId="39">
    <w:nsid w:val="6DCA31D2"/>
    <w:multiLevelType w:val="hybridMultilevel"/>
    <w:tmpl w:val="FF6EB0F0"/>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E1C0687"/>
    <w:multiLevelType w:val="hybridMultilevel"/>
    <w:tmpl w:val="2A7A04DA"/>
    <w:lvl w:ilvl="0" w:tplc="B7F49E0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42">
    <w:nsid w:val="79923538"/>
    <w:multiLevelType w:val="hybridMultilevel"/>
    <w:tmpl w:val="1CE4D7F4"/>
    <w:lvl w:ilvl="0" w:tplc="222C59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C1C20B3"/>
    <w:multiLevelType w:val="hybridMultilevel"/>
    <w:tmpl w:val="EBA0E072"/>
    <w:lvl w:ilvl="0" w:tplc="A718C5AC">
      <w:start w:val="2"/>
      <w:numFmt w:val="bullet"/>
      <w:lvlText w:val="-"/>
      <w:lvlJc w:val="left"/>
      <w:pPr>
        <w:tabs>
          <w:tab w:val="num" w:pos="644"/>
        </w:tabs>
        <w:ind w:left="644" w:hanging="360"/>
      </w:pPr>
      <w:rPr>
        <w:rFonts w:ascii="Times New Roman" w:eastAsia="Times New Roman" w:hAnsi="Times New Roman" w:cs="Times New Roman" w:hint="default"/>
      </w:rPr>
    </w:lvl>
    <w:lvl w:ilvl="1" w:tplc="0C0A0003">
      <w:start w:val="1"/>
      <w:numFmt w:val="decimal"/>
      <w:lvlText w:val="%2."/>
      <w:lvlJc w:val="left"/>
      <w:pPr>
        <w:tabs>
          <w:tab w:val="num" w:pos="1364"/>
        </w:tabs>
        <w:ind w:left="1364" w:hanging="360"/>
      </w:pPr>
    </w:lvl>
    <w:lvl w:ilvl="2" w:tplc="0C0A0005">
      <w:start w:val="1"/>
      <w:numFmt w:val="decimal"/>
      <w:lvlText w:val="%3."/>
      <w:lvlJc w:val="left"/>
      <w:pPr>
        <w:tabs>
          <w:tab w:val="num" w:pos="2084"/>
        </w:tabs>
        <w:ind w:left="2084" w:hanging="360"/>
      </w:pPr>
    </w:lvl>
    <w:lvl w:ilvl="3" w:tplc="0C0A0001">
      <w:start w:val="1"/>
      <w:numFmt w:val="decimal"/>
      <w:lvlText w:val="%4."/>
      <w:lvlJc w:val="left"/>
      <w:pPr>
        <w:tabs>
          <w:tab w:val="num" w:pos="2804"/>
        </w:tabs>
        <w:ind w:left="2804" w:hanging="360"/>
      </w:pPr>
    </w:lvl>
    <w:lvl w:ilvl="4" w:tplc="0C0A0003">
      <w:start w:val="1"/>
      <w:numFmt w:val="decimal"/>
      <w:lvlText w:val="%5."/>
      <w:lvlJc w:val="left"/>
      <w:pPr>
        <w:tabs>
          <w:tab w:val="num" w:pos="3524"/>
        </w:tabs>
        <w:ind w:left="3524" w:hanging="360"/>
      </w:pPr>
    </w:lvl>
    <w:lvl w:ilvl="5" w:tplc="0C0A0005">
      <w:start w:val="1"/>
      <w:numFmt w:val="decimal"/>
      <w:lvlText w:val="%6."/>
      <w:lvlJc w:val="left"/>
      <w:pPr>
        <w:tabs>
          <w:tab w:val="num" w:pos="4244"/>
        </w:tabs>
        <w:ind w:left="4244" w:hanging="360"/>
      </w:pPr>
    </w:lvl>
    <w:lvl w:ilvl="6" w:tplc="0C0A0001">
      <w:start w:val="1"/>
      <w:numFmt w:val="decimal"/>
      <w:lvlText w:val="%7."/>
      <w:lvlJc w:val="left"/>
      <w:pPr>
        <w:tabs>
          <w:tab w:val="num" w:pos="4964"/>
        </w:tabs>
        <w:ind w:left="4964" w:hanging="360"/>
      </w:pPr>
    </w:lvl>
    <w:lvl w:ilvl="7" w:tplc="0C0A0003">
      <w:start w:val="1"/>
      <w:numFmt w:val="decimal"/>
      <w:lvlText w:val="%8."/>
      <w:lvlJc w:val="left"/>
      <w:pPr>
        <w:tabs>
          <w:tab w:val="num" w:pos="5684"/>
        </w:tabs>
        <w:ind w:left="5684" w:hanging="360"/>
      </w:pPr>
    </w:lvl>
    <w:lvl w:ilvl="8" w:tplc="0C0A0005">
      <w:start w:val="1"/>
      <w:numFmt w:val="decimal"/>
      <w:lvlText w:val="%9."/>
      <w:lvlJc w:val="left"/>
      <w:pPr>
        <w:tabs>
          <w:tab w:val="num" w:pos="6404"/>
        </w:tabs>
        <w:ind w:left="6404" w:hanging="360"/>
      </w:pPr>
    </w:lvl>
  </w:abstractNum>
  <w:abstractNum w:abstractNumId="44">
    <w:nsid w:val="7F326B24"/>
    <w:multiLevelType w:val="hybridMultilevel"/>
    <w:tmpl w:val="D65C08F4"/>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36"/>
  </w:num>
  <w:num w:numId="2">
    <w:abstractNumId w:val="26"/>
  </w:num>
  <w:num w:numId="3">
    <w:abstractNumId w:val="38"/>
  </w:num>
  <w:num w:numId="4">
    <w:abstractNumId w:val="7"/>
  </w:num>
  <w:num w:numId="5">
    <w:abstractNumId w:val="11"/>
  </w:num>
  <w:num w:numId="6">
    <w:abstractNumId w:val="35"/>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1"/>
  </w:num>
  <w:num w:numId="12">
    <w:abstractNumId w:val="17"/>
  </w:num>
  <w:num w:numId="13">
    <w:abstractNumId w:val="5"/>
  </w:num>
  <w:num w:numId="14">
    <w:abstractNumId w:val="15"/>
  </w:num>
  <w:num w:numId="15">
    <w:abstractNumId w:val="14"/>
  </w:num>
  <w:num w:numId="16">
    <w:abstractNumId w:val="13"/>
  </w:num>
  <w:num w:numId="17">
    <w:abstractNumId w:val="3"/>
  </w:num>
  <w:num w:numId="18">
    <w:abstractNumId w:val="42"/>
  </w:num>
  <w:num w:numId="19">
    <w:abstractNumId w:val="8"/>
  </w:num>
  <w:num w:numId="20">
    <w:abstractNumId w:val="27"/>
  </w:num>
  <w:num w:numId="21">
    <w:abstractNumId w:val="16"/>
  </w:num>
  <w:num w:numId="22">
    <w:abstractNumId w:val="39"/>
  </w:num>
  <w:num w:numId="23">
    <w:abstractNumId w:val="23"/>
  </w:num>
  <w:num w:numId="24">
    <w:abstractNumId w:val="22"/>
  </w:num>
  <w:num w:numId="25">
    <w:abstractNumId w:val="20"/>
  </w:num>
  <w:num w:numId="26">
    <w:abstractNumId w:val="40"/>
  </w:num>
  <w:num w:numId="27">
    <w:abstractNumId w:val="34"/>
  </w:num>
  <w:num w:numId="28">
    <w:abstractNumId w:val="19"/>
  </w:num>
  <w:num w:numId="29">
    <w:abstractNumId w:val="37"/>
  </w:num>
  <w:num w:numId="30">
    <w:abstractNumId w:val="30"/>
  </w:num>
  <w:num w:numId="31">
    <w:abstractNumId w:val="44"/>
  </w:num>
  <w:num w:numId="32">
    <w:abstractNumId w:val="29"/>
  </w:num>
  <w:num w:numId="33">
    <w:abstractNumId w:val="31"/>
  </w:num>
  <w:num w:numId="34">
    <w:abstractNumId w:val="32"/>
  </w:num>
  <w:num w:numId="35">
    <w:abstractNumId w:val="2"/>
  </w:num>
  <w:num w:numId="36">
    <w:abstractNumId w:val="4"/>
  </w:num>
  <w:num w:numId="37">
    <w:abstractNumId w:val="24"/>
  </w:num>
  <w:num w:numId="38">
    <w:abstractNumId w:val="12"/>
  </w:num>
  <w:num w:numId="39">
    <w:abstractNumId w:val="10"/>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9"/>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13933"/>
    <w:rsid w:val="0002364E"/>
    <w:rsid w:val="00087B53"/>
    <w:rsid w:val="000A40CF"/>
    <w:rsid w:val="000C30B8"/>
    <w:rsid w:val="000E424A"/>
    <w:rsid w:val="001240C1"/>
    <w:rsid w:val="00156584"/>
    <w:rsid w:val="001729BF"/>
    <w:rsid w:val="00175C87"/>
    <w:rsid w:val="00180A0D"/>
    <w:rsid w:val="00183388"/>
    <w:rsid w:val="00194D5C"/>
    <w:rsid w:val="001A0F44"/>
    <w:rsid w:val="001A6728"/>
    <w:rsid w:val="00242DFB"/>
    <w:rsid w:val="00264227"/>
    <w:rsid w:val="002652BC"/>
    <w:rsid w:val="00272A99"/>
    <w:rsid w:val="00294BED"/>
    <w:rsid w:val="002957F0"/>
    <w:rsid w:val="002A6156"/>
    <w:rsid w:val="002A6F26"/>
    <w:rsid w:val="002D1370"/>
    <w:rsid w:val="002F0129"/>
    <w:rsid w:val="002F0DC7"/>
    <w:rsid w:val="0030028F"/>
    <w:rsid w:val="0032075B"/>
    <w:rsid w:val="0033516D"/>
    <w:rsid w:val="00345F0F"/>
    <w:rsid w:val="00346303"/>
    <w:rsid w:val="00380793"/>
    <w:rsid w:val="00387C2F"/>
    <w:rsid w:val="003B4124"/>
    <w:rsid w:val="003E1C2F"/>
    <w:rsid w:val="003E2CB1"/>
    <w:rsid w:val="003F3939"/>
    <w:rsid w:val="00400C96"/>
    <w:rsid w:val="00411E0A"/>
    <w:rsid w:val="0043234C"/>
    <w:rsid w:val="00435209"/>
    <w:rsid w:val="0043681F"/>
    <w:rsid w:val="00451BDF"/>
    <w:rsid w:val="00497E2D"/>
    <w:rsid w:val="004E6D2B"/>
    <w:rsid w:val="005019C7"/>
    <w:rsid w:val="0052364B"/>
    <w:rsid w:val="0056709B"/>
    <w:rsid w:val="00575890"/>
    <w:rsid w:val="00590AB7"/>
    <w:rsid w:val="005D62EB"/>
    <w:rsid w:val="005E2430"/>
    <w:rsid w:val="00611305"/>
    <w:rsid w:val="006154E1"/>
    <w:rsid w:val="00627B66"/>
    <w:rsid w:val="006317CA"/>
    <w:rsid w:val="00631997"/>
    <w:rsid w:val="00631F80"/>
    <w:rsid w:val="0064053A"/>
    <w:rsid w:val="006523BB"/>
    <w:rsid w:val="006745FC"/>
    <w:rsid w:val="0068249C"/>
    <w:rsid w:val="006833A0"/>
    <w:rsid w:val="00714F1B"/>
    <w:rsid w:val="00750CC1"/>
    <w:rsid w:val="00755F9A"/>
    <w:rsid w:val="00773B78"/>
    <w:rsid w:val="007939C3"/>
    <w:rsid w:val="007B1386"/>
    <w:rsid w:val="007E13CF"/>
    <w:rsid w:val="007F01E6"/>
    <w:rsid w:val="007F475E"/>
    <w:rsid w:val="008010F2"/>
    <w:rsid w:val="00801623"/>
    <w:rsid w:val="0083249B"/>
    <w:rsid w:val="00877FA3"/>
    <w:rsid w:val="00882E26"/>
    <w:rsid w:val="0089380B"/>
    <w:rsid w:val="00893C12"/>
    <w:rsid w:val="008A3AD1"/>
    <w:rsid w:val="008B29B6"/>
    <w:rsid w:val="008B77A7"/>
    <w:rsid w:val="008F29BF"/>
    <w:rsid w:val="009105CA"/>
    <w:rsid w:val="00934C35"/>
    <w:rsid w:val="00944474"/>
    <w:rsid w:val="00951F61"/>
    <w:rsid w:val="0095767A"/>
    <w:rsid w:val="009608B5"/>
    <w:rsid w:val="00983577"/>
    <w:rsid w:val="00993B83"/>
    <w:rsid w:val="009969FC"/>
    <w:rsid w:val="009B15E3"/>
    <w:rsid w:val="009D4BA6"/>
    <w:rsid w:val="00A25839"/>
    <w:rsid w:val="00A41CD0"/>
    <w:rsid w:val="00A45902"/>
    <w:rsid w:val="00A72B3C"/>
    <w:rsid w:val="00A83E8D"/>
    <w:rsid w:val="00AB2869"/>
    <w:rsid w:val="00AD6426"/>
    <w:rsid w:val="00AD70C0"/>
    <w:rsid w:val="00AE2597"/>
    <w:rsid w:val="00AE3E74"/>
    <w:rsid w:val="00B67C23"/>
    <w:rsid w:val="00B72A76"/>
    <w:rsid w:val="00C211EC"/>
    <w:rsid w:val="00C42739"/>
    <w:rsid w:val="00C46AC7"/>
    <w:rsid w:val="00C52372"/>
    <w:rsid w:val="00C631E4"/>
    <w:rsid w:val="00C631E8"/>
    <w:rsid w:val="00C7420A"/>
    <w:rsid w:val="00C870A9"/>
    <w:rsid w:val="00CA78D2"/>
    <w:rsid w:val="00CB369A"/>
    <w:rsid w:val="00CB575F"/>
    <w:rsid w:val="00CB61AE"/>
    <w:rsid w:val="00CC122D"/>
    <w:rsid w:val="00CD0AB3"/>
    <w:rsid w:val="00CD7E65"/>
    <w:rsid w:val="00D0568E"/>
    <w:rsid w:val="00D0662D"/>
    <w:rsid w:val="00D518C8"/>
    <w:rsid w:val="00D5275A"/>
    <w:rsid w:val="00D644C5"/>
    <w:rsid w:val="00D67A65"/>
    <w:rsid w:val="00D860A5"/>
    <w:rsid w:val="00D972CC"/>
    <w:rsid w:val="00DA3BF9"/>
    <w:rsid w:val="00DC3BE1"/>
    <w:rsid w:val="00DE0B2F"/>
    <w:rsid w:val="00E15AC8"/>
    <w:rsid w:val="00E46C51"/>
    <w:rsid w:val="00E75839"/>
    <w:rsid w:val="00EA64ED"/>
    <w:rsid w:val="00EB07F0"/>
    <w:rsid w:val="00EE600A"/>
    <w:rsid w:val="00EF7C7F"/>
    <w:rsid w:val="00F01250"/>
    <w:rsid w:val="00F06BE0"/>
    <w:rsid w:val="00F56723"/>
    <w:rsid w:val="00F90133"/>
    <w:rsid w:val="00FA2CBE"/>
    <w:rsid w:val="00FA55E8"/>
    <w:rsid w:val="00FA6A9F"/>
    <w:rsid w:val="00FB308A"/>
    <w:rsid w:val="00FB7787"/>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uiPriority w:val="34"/>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unhideWhenUsed/>
    <w:rsid w:val="00F01250"/>
    <w:pPr>
      <w:spacing w:before="100" w:beforeAutospacing="1" w:after="100" w:afterAutospacing="1"/>
      <w:ind w:firstLine="180"/>
      <w:jc w:val="both"/>
    </w:pPr>
    <w:rPr>
      <w:rFonts w:ascii="Arial Unicode MS" w:eastAsia="Arial Unicode MS" w:hAnsi="Arial Unicode MS" w:cs="Arial Unicode MS"/>
      <w:lang w:val="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 w:id="17509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orteelectoral.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6C6-3D32-43F0-94EE-F7EE8ACD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2992</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19416</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amrodriguez</cp:lastModifiedBy>
  <cp:revision>2</cp:revision>
  <cp:lastPrinted>2018-11-29T18:20:00Z</cp:lastPrinted>
  <dcterms:created xsi:type="dcterms:W3CDTF">2018-11-30T18:19:00Z</dcterms:created>
  <dcterms:modified xsi:type="dcterms:W3CDTF">2018-11-30T18:19:00Z</dcterms:modified>
</cp:coreProperties>
</file>