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20E" w:rsidRPr="005F5481" w:rsidRDefault="0099320E" w:rsidP="00FB7557">
      <w:pPr>
        <w:pStyle w:val="Ttulo"/>
        <w:spacing w:line="276" w:lineRule="auto"/>
        <w:rPr>
          <w:sz w:val="24"/>
          <w:szCs w:val="24"/>
          <w:lang w:val="es-UY"/>
        </w:rPr>
      </w:pPr>
      <w:bookmarkStart w:id="0" w:name="_GoBack"/>
      <w:bookmarkEnd w:id="0"/>
      <w:r w:rsidRPr="005F5481">
        <w:rPr>
          <w:sz w:val="24"/>
          <w:szCs w:val="24"/>
          <w:lang w:val="es-UY"/>
        </w:rPr>
        <w:t>PODER JUDICIAL</w:t>
      </w:r>
    </w:p>
    <w:p w:rsidR="0099320E" w:rsidRPr="005F5481" w:rsidRDefault="0099320E" w:rsidP="00FB7557">
      <w:pPr>
        <w:spacing w:line="276" w:lineRule="auto"/>
        <w:jc w:val="center"/>
        <w:rPr>
          <w:b/>
          <w:bCs/>
          <w:szCs w:val="24"/>
          <w:lang w:val="es-UY"/>
        </w:rPr>
      </w:pPr>
    </w:p>
    <w:p w:rsidR="0099320E" w:rsidRPr="005F5481" w:rsidRDefault="0099320E" w:rsidP="00FB7557">
      <w:pPr>
        <w:spacing w:line="276" w:lineRule="auto"/>
        <w:jc w:val="center"/>
        <w:rPr>
          <w:b/>
          <w:bCs/>
          <w:szCs w:val="24"/>
          <w:lang w:val="es-UY"/>
        </w:rPr>
      </w:pPr>
      <w:r w:rsidRPr="005F5481">
        <w:rPr>
          <w:b/>
          <w:bCs/>
          <w:szCs w:val="24"/>
          <w:lang w:val="es-UY"/>
        </w:rPr>
        <w:t>DEPARTAMENTO DE ADQUISICIONES</w:t>
      </w:r>
    </w:p>
    <w:p w:rsidR="0099320E" w:rsidRPr="005F5481" w:rsidRDefault="0099320E" w:rsidP="00FB7557">
      <w:pPr>
        <w:spacing w:line="276" w:lineRule="auto"/>
        <w:jc w:val="center"/>
        <w:rPr>
          <w:b/>
          <w:bCs/>
          <w:szCs w:val="24"/>
          <w:lang w:val="es-UY"/>
        </w:rPr>
      </w:pPr>
    </w:p>
    <w:p w:rsidR="0099320E" w:rsidRPr="005F5481" w:rsidRDefault="004C7A5C" w:rsidP="00FB7557">
      <w:pPr>
        <w:spacing w:line="276" w:lineRule="auto"/>
        <w:jc w:val="center"/>
        <w:rPr>
          <w:b/>
          <w:bCs/>
          <w:szCs w:val="24"/>
          <w:lang w:val="es-UY"/>
        </w:rPr>
      </w:pPr>
      <w:r>
        <w:rPr>
          <w:b/>
          <w:bCs/>
          <w:szCs w:val="24"/>
          <w:lang w:val="es-UY"/>
        </w:rPr>
        <w:t>LICITAION ABREVIADA  45</w:t>
      </w:r>
      <w:r w:rsidR="0099320E" w:rsidRPr="005F5481">
        <w:rPr>
          <w:b/>
          <w:bCs/>
          <w:szCs w:val="24"/>
          <w:lang w:val="es-UY"/>
        </w:rPr>
        <w:t>/2018</w:t>
      </w:r>
    </w:p>
    <w:p w:rsidR="0099320E" w:rsidRPr="005F5481" w:rsidRDefault="0099320E" w:rsidP="00FB7557">
      <w:pPr>
        <w:pStyle w:val="Ttulo1"/>
        <w:spacing w:line="276" w:lineRule="auto"/>
        <w:jc w:val="center"/>
        <w:rPr>
          <w:rFonts w:ascii="Bookman Old Style" w:hAnsi="Bookman Old Style"/>
          <w:lang w:val="es-UY"/>
        </w:rPr>
      </w:pPr>
      <w:r w:rsidRPr="005F5481">
        <w:rPr>
          <w:rFonts w:ascii="Bookman Old Style" w:hAnsi="Bookman Old Style"/>
          <w:lang w:val="es-UY"/>
        </w:rPr>
        <w:t>Inciso 16</w:t>
      </w:r>
    </w:p>
    <w:p w:rsidR="0099320E" w:rsidRPr="005F5481" w:rsidRDefault="0099320E" w:rsidP="00FB7557">
      <w:pPr>
        <w:spacing w:line="276" w:lineRule="auto"/>
        <w:jc w:val="both"/>
        <w:rPr>
          <w:szCs w:val="24"/>
          <w:lang w:val="es-UY"/>
        </w:rPr>
      </w:pPr>
    </w:p>
    <w:p w:rsidR="0099320E" w:rsidRPr="005F5481" w:rsidRDefault="0099320E" w:rsidP="00FB7557">
      <w:pPr>
        <w:pStyle w:val="Ttulo4"/>
        <w:spacing w:line="276" w:lineRule="auto"/>
        <w:rPr>
          <w:sz w:val="24"/>
          <w:szCs w:val="24"/>
          <w:lang w:val="es-UY"/>
        </w:rPr>
      </w:pPr>
      <w:r w:rsidRPr="005F5481">
        <w:rPr>
          <w:sz w:val="24"/>
          <w:szCs w:val="24"/>
          <w:lang w:val="es-UY"/>
        </w:rPr>
        <w:t>Art. 1.- OBJETO DEL CONTRATO Y REQUERIMIENTOS ESPECIALES</w:t>
      </w:r>
    </w:p>
    <w:p w:rsidR="0099320E" w:rsidRPr="005F5481" w:rsidRDefault="0099320E" w:rsidP="00FB7557">
      <w:pPr>
        <w:widowControl w:val="0"/>
        <w:numPr>
          <w:ilvl w:val="1"/>
          <w:numId w:val="3"/>
        </w:numPr>
        <w:spacing w:line="276" w:lineRule="auto"/>
        <w:jc w:val="both"/>
        <w:rPr>
          <w:b/>
          <w:bCs/>
          <w:szCs w:val="24"/>
          <w:lang w:val="es-UY"/>
        </w:rPr>
      </w:pPr>
      <w:r w:rsidRPr="005F5481">
        <w:rPr>
          <w:b/>
          <w:bCs/>
          <w:szCs w:val="24"/>
          <w:lang w:val="es-UY"/>
        </w:rPr>
        <w:t>OBJETO DEL CONTRATO</w:t>
      </w:r>
    </w:p>
    <w:p w:rsidR="0099320E" w:rsidRPr="005F5481" w:rsidRDefault="0099320E" w:rsidP="00FB7557">
      <w:pPr>
        <w:widowControl w:val="0"/>
        <w:spacing w:line="276" w:lineRule="auto"/>
        <w:jc w:val="both"/>
        <w:rPr>
          <w:b/>
          <w:bCs/>
          <w:szCs w:val="24"/>
          <w:lang w:val="es-UY"/>
        </w:rPr>
      </w:pPr>
    </w:p>
    <w:p w:rsidR="0099320E" w:rsidRPr="005F5481" w:rsidRDefault="0099320E" w:rsidP="00FB7557">
      <w:pPr>
        <w:widowControl w:val="0"/>
        <w:spacing w:line="276" w:lineRule="auto"/>
        <w:jc w:val="both"/>
        <w:rPr>
          <w:bCs/>
          <w:szCs w:val="24"/>
          <w:lang w:val="es-UY"/>
        </w:rPr>
      </w:pPr>
      <w:r w:rsidRPr="005F5481">
        <w:rPr>
          <w:b/>
          <w:bCs/>
          <w:szCs w:val="24"/>
          <w:lang w:val="es-UY"/>
        </w:rPr>
        <w:t xml:space="preserve">1.1.1 </w:t>
      </w:r>
      <w:r w:rsidRPr="005F5481">
        <w:rPr>
          <w:bCs/>
          <w:szCs w:val="24"/>
          <w:lang w:val="es-UY"/>
        </w:rPr>
        <w:t>Cotizar el servicio de m</w:t>
      </w:r>
      <w:r w:rsidR="008875CB" w:rsidRPr="005F5481">
        <w:rPr>
          <w:bCs/>
          <w:szCs w:val="24"/>
          <w:lang w:val="es-UY"/>
        </w:rPr>
        <w:t xml:space="preserve">antenimiento mensual,  de </w:t>
      </w:r>
      <w:r w:rsidR="008875CB" w:rsidRPr="005F5481">
        <w:rPr>
          <w:b/>
          <w:bCs/>
          <w:szCs w:val="24"/>
          <w:u w:val="single"/>
          <w:lang w:val="es-UY"/>
        </w:rPr>
        <w:t xml:space="preserve">67 </w:t>
      </w:r>
      <w:r w:rsidRPr="005F5481">
        <w:rPr>
          <w:b/>
          <w:bCs/>
          <w:szCs w:val="24"/>
          <w:u w:val="single"/>
          <w:lang w:val="es-UY"/>
        </w:rPr>
        <w:t xml:space="preserve"> equipos de aire acondicionado tipo Split, </w:t>
      </w:r>
      <w:r w:rsidRPr="005F5481">
        <w:rPr>
          <w:bCs/>
          <w:szCs w:val="24"/>
          <w:lang w:val="es-UY"/>
        </w:rPr>
        <w:t xml:space="preserve">pertenecientes a </w:t>
      </w:r>
      <w:r w:rsidR="009752BE" w:rsidRPr="005F5481">
        <w:rPr>
          <w:bCs/>
          <w:szCs w:val="24"/>
          <w:lang w:val="es-UY"/>
        </w:rPr>
        <w:t>las 6</w:t>
      </w:r>
      <w:r w:rsidRPr="005F5481">
        <w:rPr>
          <w:bCs/>
          <w:szCs w:val="24"/>
          <w:lang w:val="es-UY"/>
        </w:rPr>
        <w:t xml:space="preserve"> Sedes del Poder Judicial </w:t>
      </w:r>
      <w:r w:rsidR="009752BE" w:rsidRPr="005F5481">
        <w:rPr>
          <w:bCs/>
          <w:szCs w:val="24"/>
          <w:lang w:val="es-UY"/>
        </w:rPr>
        <w:t xml:space="preserve">indicadas en el Anexo III, </w:t>
      </w:r>
      <w:r w:rsidRPr="005F5481">
        <w:rPr>
          <w:bCs/>
          <w:szCs w:val="24"/>
          <w:lang w:val="es-UY"/>
        </w:rPr>
        <w:t>para el año 2019.</w:t>
      </w:r>
    </w:p>
    <w:p w:rsidR="0099320E" w:rsidRPr="005F5481" w:rsidRDefault="0099320E" w:rsidP="00FB7557">
      <w:pPr>
        <w:widowControl w:val="0"/>
        <w:spacing w:line="276" w:lineRule="auto"/>
        <w:ind w:left="780"/>
        <w:jc w:val="both"/>
        <w:rPr>
          <w:b/>
          <w:bCs/>
          <w:szCs w:val="24"/>
          <w:lang w:val="es-UY"/>
        </w:rPr>
      </w:pPr>
    </w:p>
    <w:p w:rsidR="0099320E" w:rsidRPr="005F5481" w:rsidRDefault="0099320E" w:rsidP="00FB7557">
      <w:pPr>
        <w:widowControl w:val="0"/>
        <w:spacing w:line="276" w:lineRule="auto"/>
        <w:jc w:val="both"/>
        <w:rPr>
          <w:bCs/>
          <w:szCs w:val="24"/>
          <w:lang w:val="es-UY"/>
        </w:rPr>
      </w:pPr>
      <w:r w:rsidRPr="005F5481">
        <w:rPr>
          <w:b/>
          <w:bCs/>
          <w:szCs w:val="24"/>
          <w:lang w:val="es-UY"/>
        </w:rPr>
        <w:t>1.1.2.</w:t>
      </w:r>
      <w:r w:rsidR="009752BE" w:rsidRPr="005F5481">
        <w:rPr>
          <w:bCs/>
          <w:szCs w:val="24"/>
          <w:lang w:val="es-UY"/>
        </w:rPr>
        <w:t xml:space="preserve"> Se adjunta Anexo I</w:t>
      </w:r>
      <w:r w:rsidRPr="005F5481">
        <w:rPr>
          <w:bCs/>
          <w:szCs w:val="24"/>
          <w:lang w:val="es-UY"/>
        </w:rPr>
        <w:t xml:space="preserve"> con el detalle de las tareas a realizar en</w:t>
      </w:r>
      <w:r w:rsidR="002C6629" w:rsidRPr="005F5481">
        <w:rPr>
          <w:bCs/>
          <w:szCs w:val="24"/>
          <w:lang w:val="es-UY"/>
        </w:rPr>
        <w:t xml:space="preserve"> forma mensual, semestral y</w:t>
      </w:r>
      <w:r w:rsidRPr="005F5481">
        <w:rPr>
          <w:bCs/>
          <w:szCs w:val="24"/>
          <w:lang w:val="es-UY"/>
        </w:rPr>
        <w:t xml:space="preserve"> anual.</w:t>
      </w:r>
    </w:p>
    <w:p w:rsidR="008875CB" w:rsidRPr="005F5481" w:rsidRDefault="0099320E" w:rsidP="00FB7557">
      <w:pPr>
        <w:pStyle w:val="NormalWeb"/>
        <w:spacing w:after="0" w:line="276" w:lineRule="auto"/>
        <w:jc w:val="both"/>
        <w:rPr>
          <w:rFonts w:ascii="Bookman Old Style" w:hAnsi="Bookman Old Style"/>
          <w:bCs/>
          <w:u w:val="single"/>
        </w:rPr>
      </w:pPr>
      <w:r w:rsidRPr="005F5481">
        <w:rPr>
          <w:rFonts w:ascii="Bookman Old Style" w:hAnsi="Bookman Old Style"/>
          <w:b/>
          <w:bCs/>
        </w:rPr>
        <w:t>1.1.3</w:t>
      </w:r>
      <w:r w:rsidRPr="005F5481">
        <w:rPr>
          <w:rFonts w:ascii="Bookman Old Style" w:hAnsi="Bookman Old Style"/>
          <w:bCs/>
        </w:rPr>
        <w:t xml:space="preserve"> El objeto de la presente contratación </w:t>
      </w:r>
      <w:r w:rsidR="008875CB" w:rsidRPr="005F5481">
        <w:rPr>
          <w:rFonts w:ascii="Bookman Old Style" w:hAnsi="Bookman Old Style"/>
          <w:bCs/>
          <w:u w:val="single"/>
        </w:rPr>
        <w:t xml:space="preserve">no se podrá fraccionar, por lo que </w:t>
      </w:r>
      <w:r w:rsidR="004C7A5C">
        <w:rPr>
          <w:rFonts w:ascii="Bookman Old Style" w:hAnsi="Bookman Old Style"/>
          <w:bCs/>
          <w:u w:val="single"/>
        </w:rPr>
        <w:t xml:space="preserve">cotizar todas las sedes indicadas en el Anexo III, y </w:t>
      </w:r>
      <w:r w:rsidR="008875CB" w:rsidRPr="005F5481">
        <w:rPr>
          <w:rFonts w:ascii="Bookman Old Style" w:hAnsi="Bookman Old Style"/>
          <w:bCs/>
          <w:u w:val="single"/>
        </w:rPr>
        <w:t>la Administración adjudicará el objeto de la presente licitación a una sola empresa que cumpla con las exigencias del Pliego.</w:t>
      </w:r>
    </w:p>
    <w:p w:rsidR="0099320E" w:rsidRPr="005F5481" w:rsidRDefault="0099320E" w:rsidP="00FB7557">
      <w:pPr>
        <w:pStyle w:val="NormalWeb"/>
        <w:spacing w:after="0" w:line="276" w:lineRule="auto"/>
        <w:jc w:val="both"/>
        <w:rPr>
          <w:rFonts w:ascii="Bookman Old Style" w:hAnsi="Bookman Old Style"/>
          <w:bCs/>
        </w:rPr>
      </w:pPr>
      <w:r w:rsidRPr="005F5481">
        <w:rPr>
          <w:rFonts w:ascii="Bookman Old Style" w:hAnsi="Bookman Old Style"/>
          <w:b/>
          <w:bCs/>
        </w:rPr>
        <w:t xml:space="preserve">1.1.4 </w:t>
      </w:r>
      <w:r w:rsidRPr="005F5481">
        <w:rPr>
          <w:rFonts w:ascii="Bookman Old Style" w:hAnsi="Bookman Old Style"/>
          <w:b/>
        </w:rPr>
        <w:t xml:space="preserve">Se deberá realizar una </w:t>
      </w:r>
      <w:r w:rsidRPr="005F5481">
        <w:rPr>
          <w:rFonts w:ascii="Bookman Old Style" w:hAnsi="Bookman Old Style"/>
          <w:b/>
          <w:u w:val="single"/>
        </w:rPr>
        <w:t>visita de carácter obligatorio</w:t>
      </w:r>
      <w:r w:rsidRPr="005F5481">
        <w:rPr>
          <w:rFonts w:ascii="Bookman Old Style" w:hAnsi="Bookman Old Style"/>
          <w:b/>
        </w:rPr>
        <w:t xml:space="preserve"> </w:t>
      </w:r>
      <w:r w:rsidRPr="005F5481">
        <w:rPr>
          <w:rFonts w:ascii="Bookman Old Style" w:hAnsi="Bookman Old Style"/>
        </w:rPr>
        <w:t>para tomar conocimiento de las características de los equipos mencionados</w:t>
      </w:r>
      <w:r w:rsidR="004C7A5C">
        <w:rPr>
          <w:rFonts w:ascii="Bookman Old Style" w:hAnsi="Bookman Old Style"/>
        </w:rPr>
        <w:t xml:space="preserve">. La misma se realizará los días </w:t>
      </w:r>
      <w:r w:rsidR="004C7A5C" w:rsidRPr="004C7A5C">
        <w:rPr>
          <w:rFonts w:ascii="Bookman Old Style" w:hAnsi="Bookman Old Style"/>
          <w:b/>
        </w:rPr>
        <w:t>15 al 19 de octubre de 2018</w:t>
      </w:r>
      <w:r w:rsidR="004C7A5C">
        <w:rPr>
          <w:rFonts w:ascii="Bookman Old Style" w:hAnsi="Bookman Old Style"/>
        </w:rPr>
        <w:t>,</w:t>
      </w:r>
      <w:r w:rsidR="009752BE" w:rsidRPr="005F5481">
        <w:rPr>
          <w:rFonts w:ascii="Bookman Old Style" w:hAnsi="Bookman Old Style"/>
          <w:b/>
        </w:rPr>
        <w:t xml:space="preserve">  de 14</w:t>
      </w:r>
      <w:r w:rsidRPr="005F5481">
        <w:rPr>
          <w:rFonts w:ascii="Bookman Old Style" w:hAnsi="Bookman Old Style"/>
          <w:b/>
        </w:rPr>
        <w:t xml:space="preserve"> a 17 horas</w:t>
      </w:r>
      <w:r w:rsidRPr="005F5481">
        <w:rPr>
          <w:rFonts w:ascii="Bookman Old Style" w:hAnsi="Bookman Old Style"/>
        </w:rPr>
        <w:t>.</w:t>
      </w:r>
    </w:p>
    <w:p w:rsidR="0099320E" w:rsidRPr="005F5481" w:rsidRDefault="0099320E" w:rsidP="00FB7557">
      <w:pPr>
        <w:widowControl w:val="0"/>
        <w:spacing w:line="276" w:lineRule="auto"/>
        <w:ind w:firstLine="708"/>
        <w:jc w:val="both"/>
        <w:rPr>
          <w:bCs/>
          <w:szCs w:val="24"/>
          <w:lang w:val="es-UY"/>
        </w:rPr>
      </w:pPr>
    </w:p>
    <w:p w:rsidR="0099320E" w:rsidRPr="005F5481" w:rsidRDefault="0099320E" w:rsidP="00FB7557">
      <w:pPr>
        <w:widowControl w:val="0"/>
        <w:spacing w:line="276" w:lineRule="auto"/>
        <w:jc w:val="both"/>
        <w:rPr>
          <w:bCs/>
          <w:szCs w:val="24"/>
          <w:lang w:val="es-UY"/>
        </w:rPr>
      </w:pPr>
      <w:r w:rsidRPr="005F5481">
        <w:rPr>
          <w:b/>
          <w:bCs/>
          <w:szCs w:val="24"/>
          <w:lang w:val="es-UY"/>
        </w:rPr>
        <w:t xml:space="preserve">1.1.5 </w:t>
      </w:r>
      <w:r w:rsidRPr="005F5481">
        <w:rPr>
          <w:bCs/>
          <w:szCs w:val="24"/>
          <w:lang w:val="es-UY"/>
        </w:rPr>
        <w:t xml:space="preserve">Se adjunta Anexo </w:t>
      </w:r>
      <w:r w:rsidR="009752BE" w:rsidRPr="005F5481">
        <w:rPr>
          <w:bCs/>
          <w:szCs w:val="24"/>
          <w:lang w:val="es-UY"/>
        </w:rPr>
        <w:t>II</w:t>
      </w:r>
      <w:r w:rsidRPr="005F5481">
        <w:rPr>
          <w:bCs/>
          <w:szCs w:val="24"/>
          <w:lang w:val="es-UY"/>
        </w:rPr>
        <w:t xml:space="preserve"> con planilla de constancias de visitas. Estas constancias de visita deberán firmarse y sellarse por los funcionarios de los edificios y se presentarán junto a las ofertas. </w:t>
      </w:r>
    </w:p>
    <w:p w:rsidR="0099320E" w:rsidRPr="005F5481" w:rsidRDefault="0099320E" w:rsidP="00FB7557">
      <w:pPr>
        <w:widowControl w:val="0"/>
        <w:spacing w:line="276" w:lineRule="auto"/>
        <w:jc w:val="both"/>
        <w:rPr>
          <w:b/>
          <w:bCs/>
          <w:szCs w:val="24"/>
          <w:lang w:val="es-UY"/>
        </w:rPr>
      </w:pPr>
    </w:p>
    <w:p w:rsidR="0099320E" w:rsidRPr="005F5481" w:rsidRDefault="0099320E" w:rsidP="00FB7557">
      <w:pPr>
        <w:widowControl w:val="0"/>
        <w:spacing w:line="276" w:lineRule="auto"/>
        <w:jc w:val="both"/>
        <w:rPr>
          <w:bCs/>
          <w:szCs w:val="24"/>
          <w:lang w:val="es-UY"/>
        </w:rPr>
      </w:pPr>
      <w:r w:rsidRPr="005F5481">
        <w:rPr>
          <w:b/>
          <w:bCs/>
          <w:szCs w:val="24"/>
          <w:lang w:val="es-UY"/>
        </w:rPr>
        <w:t>1.1.6</w:t>
      </w:r>
      <w:r w:rsidR="009752BE" w:rsidRPr="005F5481">
        <w:rPr>
          <w:bCs/>
          <w:szCs w:val="24"/>
          <w:lang w:val="es-UY"/>
        </w:rPr>
        <w:t xml:space="preserve">  Se adjunta Anexo III</w:t>
      </w:r>
      <w:r w:rsidRPr="005F5481">
        <w:rPr>
          <w:bCs/>
          <w:szCs w:val="24"/>
          <w:lang w:val="es-UY"/>
        </w:rPr>
        <w:t xml:space="preserve"> de donde surge el detalle de los equipos de aire a cotizar. </w:t>
      </w:r>
    </w:p>
    <w:p w:rsidR="00A04B82" w:rsidRPr="005F5481" w:rsidRDefault="00A04B82" w:rsidP="00FB7557">
      <w:pPr>
        <w:widowControl w:val="0"/>
        <w:spacing w:line="276" w:lineRule="auto"/>
        <w:jc w:val="both"/>
        <w:rPr>
          <w:bCs/>
          <w:szCs w:val="24"/>
          <w:lang w:val="es-UY"/>
        </w:rPr>
      </w:pPr>
    </w:p>
    <w:p w:rsidR="00D0761F" w:rsidRPr="005F5481" w:rsidRDefault="00D0761F" w:rsidP="00CB2055">
      <w:pPr>
        <w:pStyle w:val="Standard"/>
        <w:spacing w:after="0"/>
        <w:jc w:val="both"/>
        <w:rPr>
          <w:rFonts w:ascii="Bookman Old Style" w:hAnsi="Bookman Old Style" w:cs="Times New Roman"/>
          <w:b/>
          <w:sz w:val="24"/>
          <w:szCs w:val="24"/>
        </w:rPr>
      </w:pPr>
      <w:r w:rsidRPr="005F5481">
        <w:rPr>
          <w:b/>
          <w:bCs/>
          <w:sz w:val="24"/>
          <w:szCs w:val="24"/>
        </w:rPr>
        <w:t>1.1.7</w:t>
      </w:r>
      <w:r w:rsidRPr="005F5481">
        <w:rPr>
          <w:bCs/>
          <w:sz w:val="24"/>
          <w:szCs w:val="24"/>
        </w:rPr>
        <w:t xml:space="preserve"> </w:t>
      </w:r>
      <w:r w:rsidR="00CB2055" w:rsidRPr="005F5481">
        <w:rPr>
          <w:rFonts w:ascii="Bookman Old Style" w:eastAsia="Arial" w:hAnsi="Bookman Old Style" w:cs="Times New Roman"/>
          <w:kern w:val="1"/>
          <w:sz w:val="24"/>
          <w:szCs w:val="24"/>
          <w:lang w:eastAsia="hi-IN" w:bidi="hi-IN"/>
        </w:rPr>
        <w:t>No se considerarán las ofertas de empresas de las que surja sanción en el RUPE, de cualquier naturaleza y comunicadas por cualquier organismo a dicho Registro, dentro de los últimos 5 años.</w:t>
      </w:r>
    </w:p>
    <w:p w:rsidR="0099320E" w:rsidRPr="005F5481" w:rsidRDefault="0099320E" w:rsidP="00FB7557">
      <w:pPr>
        <w:widowControl w:val="0"/>
        <w:spacing w:line="276" w:lineRule="auto"/>
        <w:jc w:val="both"/>
        <w:rPr>
          <w:b/>
          <w:bCs/>
          <w:szCs w:val="24"/>
          <w:lang w:val="es-UY"/>
        </w:rPr>
      </w:pPr>
    </w:p>
    <w:p w:rsidR="0099320E" w:rsidRPr="005F5481" w:rsidRDefault="0099320E" w:rsidP="00FB7557">
      <w:pPr>
        <w:widowControl w:val="0"/>
        <w:spacing w:line="276" w:lineRule="auto"/>
        <w:jc w:val="both"/>
        <w:rPr>
          <w:b/>
          <w:bCs/>
          <w:szCs w:val="24"/>
          <w:lang w:val="es-UY"/>
        </w:rPr>
      </w:pPr>
    </w:p>
    <w:p w:rsidR="0099320E" w:rsidRPr="005F5481" w:rsidRDefault="0099320E" w:rsidP="00FB7557">
      <w:pPr>
        <w:widowControl w:val="0"/>
        <w:numPr>
          <w:ilvl w:val="1"/>
          <w:numId w:val="3"/>
        </w:numPr>
        <w:spacing w:line="276" w:lineRule="auto"/>
        <w:jc w:val="both"/>
        <w:rPr>
          <w:b/>
          <w:bCs/>
          <w:szCs w:val="24"/>
          <w:lang w:val="es-UY"/>
        </w:rPr>
      </w:pPr>
      <w:r w:rsidRPr="005F5481">
        <w:rPr>
          <w:b/>
          <w:bCs/>
          <w:szCs w:val="24"/>
          <w:lang w:val="es-UY"/>
        </w:rPr>
        <w:lastRenderedPageBreak/>
        <w:t>REQUERIMIENTOS ESPECIALES</w:t>
      </w:r>
    </w:p>
    <w:p w:rsidR="0099320E" w:rsidRPr="005F5481" w:rsidRDefault="0099320E" w:rsidP="00FB7557">
      <w:pPr>
        <w:pStyle w:val="INFORMES"/>
        <w:spacing w:line="276" w:lineRule="auto"/>
        <w:jc w:val="both"/>
        <w:rPr>
          <w:rFonts w:ascii="Bookman Old Style" w:hAnsi="Bookman Old Style"/>
          <w:b/>
          <w:szCs w:val="24"/>
          <w:lang w:val="es-UY" w:eastAsia="ar-SA"/>
        </w:rPr>
      </w:pPr>
    </w:p>
    <w:p w:rsidR="0099320E" w:rsidRPr="005F5481" w:rsidRDefault="0099320E" w:rsidP="00FB7557">
      <w:pPr>
        <w:spacing w:line="276" w:lineRule="auto"/>
        <w:jc w:val="both"/>
        <w:rPr>
          <w:bCs/>
          <w:szCs w:val="24"/>
        </w:rPr>
      </w:pPr>
      <w:r w:rsidRPr="005F5481">
        <w:rPr>
          <w:b/>
          <w:iCs/>
          <w:color w:val="000000"/>
          <w:szCs w:val="24"/>
        </w:rPr>
        <w:t>1.2.1</w:t>
      </w:r>
      <w:r w:rsidRPr="005F5481">
        <w:rPr>
          <w:iCs/>
          <w:color w:val="000000"/>
          <w:szCs w:val="24"/>
        </w:rPr>
        <w:t xml:space="preserve"> El Poder Judicial se reserva el derecho de exigir a la empresa adjudicataria, como condición previa al pago de los servicios prestados, el cumplimiento de la ley Nº18.099, concordantes y modificativas.</w:t>
      </w:r>
    </w:p>
    <w:p w:rsidR="0099320E" w:rsidRPr="005F5481" w:rsidRDefault="0099320E" w:rsidP="00FB7557">
      <w:pPr>
        <w:pStyle w:val="NormalWeb"/>
        <w:spacing w:after="0" w:line="276" w:lineRule="auto"/>
        <w:jc w:val="both"/>
        <w:rPr>
          <w:rFonts w:ascii="Bookman Old Style" w:hAnsi="Bookman Old Style"/>
          <w:b/>
        </w:rPr>
      </w:pPr>
      <w:r w:rsidRPr="005F5481">
        <w:rPr>
          <w:rFonts w:ascii="Bookman Old Style" w:hAnsi="Bookman Old Style"/>
          <w:b/>
        </w:rPr>
        <w:t>Art. 2.- COMUNICACIONES</w:t>
      </w:r>
    </w:p>
    <w:p w:rsidR="0099320E" w:rsidRPr="005F5481" w:rsidRDefault="0099320E" w:rsidP="00FB7557">
      <w:pPr>
        <w:spacing w:line="276" w:lineRule="auto"/>
        <w:jc w:val="both"/>
        <w:rPr>
          <w:szCs w:val="24"/>
          <w:lang w:val="es-UY"/>
        </w:rPr>
      </w:pPr>
    </w:p>
    <w:p w:rsidR="0099320E" w:rsidRPr="005F5481" w:rsidRDefault="0099320E" w:rsidP="00FB7557">
      <w:pPr>
        <w:pStyle w:val="Textoindependiente"/>
        <w:spacing w:line="276" w:lineRule="auto"/>
        <w:rPr>
          <w:rFonts w:ascii="Bookman Old Style" w:hAnsi="Bookman Old Style"/>
          <w:lang w:val="es-UY"/>
        </w:rPr>
      </w:pPr>
      <w:r w:rsidRPr="005F5481">
        <w:rPr>
          <w:rFonts w:ascii="Bookman Old Style" w:hAnsi="Bookman Old Style"/>
          <w:lang w:val="es-UY"/>
        </w:rPr>
        <w:tab/>
        <w:t xml:space="preserve">Todas las comunicaciones referidas al presente llamado deberán dirigirse al Departamento de Adquisiciones del Poder Judicial: </w:t>
      </w:r>
    </w:p>
    <w:p w:rsidR="0099320E" w:rsidRPr="005F5481" w:rsidRDefault="0099320E" w:rsidP="00FB7557">
      <w:pPr>
        <w:pStyle w:val="Textoindependiente"/>
        <w:spacing w:line="276" w:lineRule="auto"/>
        <w:rPr>
          <w:rFonts w:ascii="Bookman Old Style" w:hAnsi="Bookman Old Style"/>
          <w:lang w:val="es-UY"/>
        </w:rPr>
      </w:pPr>
      <w:r w:rsidRPr="005F5481">
        <w:rPr>
          <w:rFonts w:ascii="Bookman Old Style" w:hAnsi="Bookman Old Style"/>
          <w:lang w:val="es-UY"/>
        </w:rPr>
        <w:t xml:space="preserve">Dirección: SORIANO 1210. </w:t>
      </w:r>
    </w:p>
    <w:p w:rsidR="0099320E" w:rsidRPr="005F5481" w:rsidRDefault="0099320E" w:rsidP="00FB7557">
      <w:pPr>
        <w:pStyle w:val="Textoindependiente"/>
        <w:spacing w:line="276" w:lineRule="auto"/>
        <w:rPr>
          <w:rFonts w:ascii="Bookman Old Style" w:hAnsi="Bookman Old Style"/>
          <w:lang w:val="es-UY"/>
        </w:rPr>
      </w:pPr>
      <w:r w:rsidRPr="005F5481">
        <w:rPr>
          <w:rFonts w:ascii="Bookman Old Style" w:hAnsi="Bookman Old Style"/>
          <w:lang w:val="es-UY"/>
        </w:rPr>
        <w:t>Tel.: 2902.13.59 – 2908.93.97. Fax: 2902.14.88.</w:t>
      </w:r>
    </w:p>
    <w:p w:rsidR="0099320E" w:rsidRPr="005F5481" w:rsidRDefault="0099320E" w:rsidP="00FB7557">
      <w:pPr>
        <w:pStyle w:val="Textoindependiente"/>
        <w:spacing w:line="276" w:lineRule="auto"/>
        <w:rPr>
          <w:rFonts w:ascii="Bookman Old Style" w:hAnsi="Bookman Old Style"/>
          <w:lang w:val="es-UY"/>
        </w:rPr>
      </w:pPr>
      <w:r w:rsidRPr="005F5481">
        <w:rPr>
          <w:rFonts w:ascii="Bookman Old Style" w:hAnsi="Bookman Old Style"/>
          <w:lang w:val="es-UY"/>
        </w:rPr>
        <w:t xml:space="preserve">Correo Electrónico: </w:t>
      </w:r>
      <w:hyperlink r:id="rId8" w:history="1">
        <w:r w:rsidRPr="005F5481">
          <w:rPr>
            <w:rStyle w:val="Hipervnculo"/>
            <w:rFonts w:ascii="Bookman Old Style" w:hAnsi="Bookman Old Style"/>
          </w:rPr>
          <w:t>adquisiciones@poderjudicial.gub.u</w:t>
        </w:r>
      </w:hyperlink>
      <w:r w:rsidRPr="005F5481">
        <w:rPr>
          <w:rFonts w:ascii="Bookman Old Style" w:hAnsi="Bookman Old Style"/>
          <w:lang w:val="es-UY"/>
        </w:rPr>
        <w:t>y</w:t>
      </w:r>
    </w:p>
    <w:p w:rsidR="0099320E" w:rsidRPr="005F5481" w:rsidRDefault="0099320E" w:rsidP="00FB7557">
      <w:pPr>
        <w:spacing w:line="276" w:lineRule="auto"/>
        <w:jc w:val="both"/>
        <w:rPr>
          <w:szCs w:val="24"/>
          <w:lang w:val="es-UY"/>
        </w:rPr>
      </w:pPr>
    </w:p>
    <w:p w:rsidR="0099320E" w:rsidRPr="005F5481" w:rsidRDefault="0099320E" w:rsidP="00FB7557">
      <w:pPr>
        <w:pStyle w:val="Standard"/>
        <w:jc w:val="both"/>
        <w:rPr>
          <w:rFonts w:ascii="Bookman Old Style" w:hAnsi="Bookman Old Style"/>
          <w:sz w:val="24"/>
          <w:szCs w:val="24"/>
        </w:rPr>
      </w:pPr>
      <w:r w:rsidRPr="005F5481">
        <w:rPr>
          <w:rFonts w:ascii="Bookman Old Style" w:hAnsi="Bookman Old Style"/>
          <w:b/>
          <w:bCs/>
          <w:sz w:val="24"/>
          <w:szCs w:val="24"/>
        </w:rPr>
        <w:tab/>
      </w:r>
      <w:r w:rsidRPr="005F5481">
        <w:rPr>
          <w:rFonts w:ascii="Bookman Old Style" w:hAnsi="Bookman Old Style"/>
          <w:sz w:val="24"/>
          <w:szCs w:val="24"/>
        </w:rPr>
        <w:t>Cualquier oferente podrá solicitar al Departamento de Adquisiciones, por los medios que se indican, aclaraciones o consultas específicas, dirigida hasta 3 días antes de la fecha establecida para el acto de apertura de las ofertas. Vencido dicho término, la Administración no estará obligada a proporcionar datos aclaratorios. Las consultas serán contestadas por el Departamento de Adquisiciones, en el plazo máximo de 48 horas a partir de su recepción.</w:t>
      </w:r>
    </w:p>
    <w:p w:rsidR="0099320E" w:rsidRPr="005F5481" w:rsidRDefault="0099320E" w:rsidP="00FB7557">
      <w:pPr>
        <w:pStyle w:val="Standard"/>
        <w:ind w:firstLine="708"/>
        <w:jc w:val="both"/>
        <w:rPr>
          <w:rFonts w:ascii="Bookman Old Style" w:hAnsi="Bookman Old Style" w:cs="Times New Roman"/>
          <w:sz w:val="24"/>
          <w:szCs w:val="24"/>
        </w:rPr>
      </w:pPr>
      <w:r w:rsidRPr="005F5481">
        <w:rPr>
          <w:rFonts w:ascii="Bookman Old Style" w:hAnsi="Bookman Old Style" w:cs="Times New Roman"/>
          <w:b/>
          <w:sz w:val="24"/>
          <w:szCs w:val="24"/>
        </w:rPr>
        <w:t>Las consultas</w:t>
      </w:r>
      <w:r w:rsidRPr="005F5481">
        <w:rPr>
          <w:rFonts w:ascii="Bookman Old Style" w:hAnsi="Bookman Old Style" w:cs="Times New Roman"/>
          <w:sz w:val="24"/>
          <w:szCs w:val="24"/>
        </w:rPr>
        <w:t xml:space="preserve"> de las empresas interesadas podrán realizarse por los siguientes medios: fax o correo electrónico, señalados en este artículo.</w:t>
      </w:r>
    </w:p>
    <w:p w:rsidR="0099320E" w:rsidRPr="005F5481" w:rsidRDefault="0099320E" w:rsidP="00FB7557">
      <w:pPr>
        <w:suppressAutoHyphens w:val="0"/>
        <w:spacing w:before="100" w:beforeAutospacing="1" w:after="100" w:afterAutospacing="1" w:line="276" w:lineRule="auto"/>
        <w:ind w:firstLine="709"/>
        <w:jc w:val="both"/>
        <w:rPr>
          <w:szCs w:val="24"/>
          <w:lang w:eastAsia="es-UY"/>
        </w:rPr>
      </w:pPr>
      <w:r w:rsidRPr="005F5481">
        <w:rPr>
          <w:b/>
          <w:bCs/>
          <w:szCs w:val="24"/>
          <w:lang w:eastAsia="es-UY"/>
        </w:rPr>
        <w:t>Las respuestas</w:t>
      </w:r>
      <w:r w:rsidRPr="005F5481">
        <w:rPr>
          <w:szCs w:val="24"/>
          <w:lang w:eastAsia="es-UY"/>
        </w:rPr>
        <w:t xml:space="preserve"> a las empresas y/o modificaciones y aclaraciones al pliego serán evacuadas a través del Sistema de Compras Estatales (Aclaraciones)</w:t>
      </w:r>
    </w:p>
    <w:p w:rsidR="0099320E" w:rsidRPr="005F5481" w:rsidRDefault="0099320E" w:rsidP="00FB7557">
      <w:pPr>
        <w:spacing w:line="276" w:lineRule="auto"/>
        <w:jc w:val="both"/>
        <w:rPr>
          <w:szCs w:val="24"/>
          <w:lang w:val="es-UY"/>
        </w:rPr>
      </w:pPr>
      <w:r w:rsidRPr="005F5481">
        <w:rPr>
          <w:b/>
          <w:bCs/>
          <w:szCs w:val="24"/>
          <w:lang w:val="es-UY"/>
        </w:rPr>
        <w:t>Art. 3.-</w:t>
      </w:r>
      <w:r w:rsidRPr="005F5481">
        <w:rPr>
          <w:szCs w:val="24"/>
          <w:lang w:val="es-UY"/>
        </w:rPr>
        <w:t xml:space="preserve"> </w:t>
      </w:r>
      <w:r w:rsidRPr="005F5481">
        <w:rPr>
          <w:b/>
          <w:bCs/>
          <w:szCs w:val="24"/>
          <w:lang w:val="es-UY"/>
        </w:rPr>
        <w:t>FORMA DE COTIZACIÓN</w:t>
      </w:r>
      <w:r w:rsidRPr="005F5481">
        <w:rPr>
          <w:szCs w:val="24"/>
          <w:lang w:val="es-UY"/>
        </w:rPr>
        <w:t>.</w:t>
      </w:r>
    </w:p>
    <w:p w:rsidR="0099320E" w:rsidRPr="005F5481" w:rsidRDefault="0099320E" w:rsidP="00FB7557">
      <w:pPr>
        <w:spacing w:line="276" w:lineRule="auto"/>
        <w:jc w:val="both"/>
        <w:rPr>
          <w:szCs w:val="24"/>
          <w:lang w:val="es-UY"/>
        </w:rPr>
      </w:pPr>
    </w:p>
    <w:p w:rsidR="0099320E" w:rsidRPr="005F5481" w:rsidRDefault="0099320E" w:rsidP="00FB7557">
      <w:pPr>
        <w:spacing w:line="276" w:lineRule="auto"/>
        <w:jc w:val="both"/>
        <w:rPr>
          <w:szCs w:val="24"/>
          <w:lang w:val="es-UY"/>
        </w:rPr>
      </w:pPr>
      <w:r w:rsidRPr="005F5481">
        <w:rPr>
          <w:szCs w:val="24"/>
          <w:lang w:val="es-UY"/>
        </w:rPr>
        <w:t xml:space="preserve">         Precio de plaza, cotización mensual por mantenimiento de equipos </w:t>
      </w:r>
      <w:r w:rsidRPr="004C7A5C">
        <w:rPr>
          <w:b/>
          <w:szCs w:val="24"/>
          <w:lang w:val="es-UY"/>
        </w:rPr>
        <w:t>por sede</w:t>
      </w:r>
      <w:r w:rsidR="004C7A5C">
        <w:rPr>
          <w:szCs w:val="24"/>
          <w:lang w:val="es-UY"/>
        </w:rPr>
        <w:t xml:space="preserve"> (6)</w:t>
      </w:r>
      <w:r w:rsidRPr="005F5481">
        <w:rPr>
          <w:szCs w:val="24"/>
          <w:lang w:val="es-UY"/>
        </w:rPr>
        <w:t xml:space="preserve"> y en la forma establecida en los artículos siguientes. </w:t>
      </w:r>
    </w:p>
    <w:p w:rsidR="0099320E" w:rsidRPr="005F5481" w:rsidRDefault="0099320E" w:rsidP="00FB7557">
      <w:pPr>
        <w:spacing w:line="276" w:lineRule="auto"/>
        <w:jc w:val="both"/>
        <w:rPr>
          <w:szCs w:val="24"/>
          <w:lang w:val="es-UY"/>
        </w:rPr>
      </w:pPr>
    </w:p>
    <w:p w:rsidR="0099320E" w:rsidRPr="005F5481" w:rsidRDefault="0099320E" w:rsidP="00FB7557">
      <w:pPr>
        <w:spacing w:line="276" w:lineRule="auto"/>
        <w:jc w:val="both"/>
        <w:rPr>
          <w:szCs w:val="24"/>
          <w:lang w:val="es-UY"/>
        </w:rPr>
      </w:pPr>
      <w:r w:rsidRPr="005F5481">
        <w:rPr>
          <w:b/>
          <w:bCs/>
          <w:szCs w:val="24"/>
          <w:lang w:val="es-UY"/>
        </w:rPr>
        <w:t>Art. 4.- MONEDA DE COTIZACIÓN</w:t>
      </w:r>
      <w:r w:rsidRPr="005F5481">
        <w:rPr>
          <w:szCs w:val="24"/>
          <w:lang w:val="es-UY"/>
        </w:rPr>
        <w:t>.</w:t>
      </w:r>
    </w:p>
    <w:p w:rsidR="0099320E" w:rsidRPr="005F5481" w:rsidRDefault="0099320E" w:rsidP="00FB7557">
      <w:pPr>
        <w:spacing w:line="276" w:lineRule="auto"/>
        <w:jc w:val="both"/>
        <w:rPr>
          <w:szCs w:val="24"/>
          <w:lang w:val="es-UY"/>
        </w:rPr>
      </w:pPr>
    </w:p>
    <w:p w:rsidR="0099320E" w:rsidRPr="005F5481" w:rsidRDefault="0099320E" w:rsidP="00FB7557">
      <w:pPr>
        <w:spacing w:line="276" w:lineRule="auto"/>
        <w:jc w:val="both"/>
        <w:rPr>
          <w:b/>
          <w:bCs/>
          <w:szCs w:val="24"/>
          <w:lang w:val="es-UY"/>
        </w:rPr>
      </w:pPr>
      <w:r w:rsidRPr="005F5481">
        <w:rPr>
          <w:szCs w:val="24"/>
          <w:lang w:val="es-UY"/>
        </w:rPr>
        <w:t xml:space="preserve">         La oferta se presentará en </w:t>
      </w:r>
      <w:r w:rsidRPr="005F5481">
        <w:rPr>
          <w:b/>
          <w:bCs/>
          <w:szCs w:val="24"/>
          <w:lang w:val="es-UY"/>
        </w:rPr>
        <w:t>Moneda Nacional.</w:t>
      </w:r>
    </w:p>
    <w:p w:rsidR="0099320E" w:rsidRPr="005F5481" w:rsidRDefault="0099320E" w:rsidP="00FB7557">
      <w:pPr>
        <w:spacing w:line="276" w:lineRule="auto"/>
        <w:jc w:val="both"/>
        <w:rPr>
          <w:b/>
          <w:bCs/>
          <w:szCs w:val="24"/>
          <w:lang w:val="es-UY"/>
        </w:rPr>
      </w:pPr>
    </w:p>
    <w:p w:rsidR="0099320E" w:rsidRPr="005F5481" w:rsidRDefault="0099320E" w:rsidP="00FB7557">
      <w:pPr>
        <w:spacing w:line="276" w:lineRule="auto"/>
        <w:jc w:val="both"/>
        <w:rPr>
          <w:b/>
          <w:bCs/>
          <w:szCs w:val="24"/>
          <w:lang w:val="es-UY"/>
        </w:rPr>
      </w:pPr>
      <w:r w:rsidRPr="005F5481">
        <w:rPr>
          <w:b/>
          <w:bCs/>
          <w:szCs w:val="24"/>
          <w:lang w:val="es-UY"/>
        </w:rPr>
        <w:t>Art. 5.- PRESENTACIÓN DE LAS OFERTAS.</w:t>
      </w:r>
    </w:p>
    <w:p w:rsidR="0099320E" w:rsidRPr="005F5481" w:rsidRDefault="0099320E" w:rsidP="00FB7557">
      <w:pPr>
        <w:spacing w:line="276" w:lineRule="auto"/>
        <w:jc w:val="both"/>
        <w:rPr>
          <w:b/>
          <w:bCs/>
          <w:szCs w:val="24"/>
          <w:lang w:val="es-UY"/>
        </w:rPr>
      </w:pPr>
    </w:p>
    <w:p w:rsidR="0099320E" w:rsidRPr="005F5481" w:rsidRDefault="0099320E" w:rsidP="00FB7557">
      <w:pPr>
        <w:pStyle w:val="Standard"/>
        <w:jc w:val="both"/>
        <w:rPr>
          <w:rFonts w:ascii="Bookman Old Style" w:hAnsi="Bookman Old Style" w:cs="Arial"/>
          <w:sz w:val="24"/>
          <w:szCs w:val="24"/>
        </w:rPr>
      </w:pPr>
      <w:r w:rsidRPr="005F5481">
        <w:rPr>
          <w:rFonts w:ascii="Bookman Old Style" w:hAnsi="Bookman Old Style"/>
          <w:sz w:val="24"/>
          <w:szCs w:val="24"/>
        </w:rPr>
        <w:lastRenderedPageBreak/>
        <w:tab/>
      </w:r>
      <w:r w:rsidRPr="005F5481">
        <w:rPr>
          <w:rFonts w:ascii="Bookman Old Style" w:hAnsi="Bookman Old Style" w:cs="Arial"/>
          <w:sz w:val="24"/>
          <w:szCs w:val="24"/>
        </w:rPr>
        <w:t xml:space="preserve">La oferta se presentará en sobre cerrado, </w:t>
      </w:r>
      <w:r w:rsidRPr="005F5481">
        <w:rPr>
          <w:rFonts w:ascii="Bookman Old Style" w:hAnsi="Bookman Old Style" w:cs="Arial"/>
          <w:b/>
          <w:sz w:val="24"/>
          <w:szCs w:val="24"/>
          <w:u w:val="single"/>
        </w:rPr>
        <w:t>original y copia,</w:t>
      </w:r>
      <w:r w:rsidRPr="005F5481">
        <w:rPr>
          <w:rFonts w:ascii="Bookman Old Style" w:hAnsi="Bookman Old Style" w:cs="Arial"/>
          <w:b/>
          <w:sz w:val="24"/>
          <w:szCs w:val="24"/>
        </w:rPr>
        <w:t xml:space="preserve"> </w:t>
      </w:r>
      <w:r w:rsidRPr="005F5481">
        <w:rPr>
          <w:rFonts w:ascii="Bookman Old Style" w:hAnsi="Bookman Old Style" w:cs="Arial"/>
          <w:sz w:val="24"/>
          <w:szCs w:val="24"/>
        </w:rPr>
        <w:t xml:space="preserve"> firmada, en  papel  simple, en el lugar indicado, en forma presencial, por correo o fax,  sin perjuicio de lo establecido en el art. 63  inc.5 del T.O.C.A.F.</w:t>
      </w:r>
    </w:p>
    <w:p w:rsidR="0099320E" w:rsidRPr="005F5481" w:rsidRDefault="0099320E" w:rsidP="00FB7557">
      <w:pPr>
        <w:spacing w:line="276" w:lineRule="auto"/>
        <w:ind w:firstLine="708"/>
        <w:jc w:val="both"/>
        <w:rPr>
          <w:szCs w:val="24"/>
        </w:rPr>
      </w:pPr>
      <w:r w:rsidRPr="005F5481">
        <w:rPr>
          <w:szCs w:val="24"/>
        </w:rPr>
        <w:t>En caso que la oferta se presente en línea (SICE), correo o fax, deberá adjuntarse un archivo con la propuesta debidamente firmada como se indica en el párrafo anterior.</w:t>
      </w:r>
    </w:p>
    <w:p w:rsidR="0099320E" w:rsidRPr="005F5481" w:rsidRDefault="0099320E" w:rsidP="00FB7557">
      <w:pPr>
        <w:pStyle w:val="Standard"/>
        <w:ind w:firstLine="708"/>
        <w:jc w:val="both"/>
        <w:rPr>
          <w:rFonts w:ascii="Bookman Old Style" w:hAnsi="Bookman Old Style"/>
          <w:sz w:val="24"/>
          <w:szCs w:val="24"/>
        </w:rPr>
      </w:pPr>
      <w:r w:rsidRPr="005F5481">
        <w:rPr>
          <w:rFonts w:ascii="Bookman Old Style" w:hAnsi="Bookman Old Style" w:cs="Times New Roman"/>
          <w:sz w:val="24"/>
          <w:szCs w:val="24"/>
        </w:rPr>
        <w:t xml:space="preserve">a) </w:t>
      </w:r>
      <w:r w:rsidRPr="005F5481">
        <w:rPr>
          <w:rFonts w:ascii="Bookman Old Style" w:hAnsi="Bookman Old Style" w:cs="Times New Roman"/>
          <w:b/>
          <w:bCs/>
          <w:sz w:val="24"/>
          <w:szCs w:val="24"/>
        </w:rPr>
        <w:t xml:space="preserve">La oferta </w:t>
      </w:r>
      <w:r w:rsidRPr="005F5481">
        <w:rPr>
          <w:rFonts w:ascii="Bookman Old Style" w:hAnsi="Bookman Old Style" w:cs="Times New Roman"/>
          <w:b/>
          <w:bCs/>
          <w:sz w:val="24"/>
          <w:szCs w:val="24"/>
          <w:u w:val="single"/>
        </w:rPr>
        <w:t>deberá estar firmada por el representante y/o apoderado registrado y validado en el RUPE y las empresas deberán encontrarse en estado activo en el RUPE.</w:t>
      </w:r>
    </w:p>
    <w:p w:rsidR="0099320E" w:rsidRPr="005F5481" w:rsidRDefault="0099320E" w:rsidP="00FB7557">
      <w:pPr>
        <w:pStyle w:val="Standard"/>
        <w:ind w:firstLine="708"/>
        <w:jc w:val="both"/>
        <w:rPr>
          <w:rFonts w:ascii="Bookman Old Style" w:hAnsi="Bookman Old Style" w:cs="Times New Roman"/>
          <w:sz w:val="24"/>
          <w:szCs w:val="24"/>
        </w:rPr>
      </w:pPr>
      <w:r w:rsidRPr="005F5481">
        <w:rPr>
          <w:rFonts w:ascii="Bookman Old Style" w:hAnsi="Bookman Old Style" w:cs="Times New Roman"/>
          <w:sz w:val="24"/>
          <w:szCs w:val="24"/>
        </w:rPr>
        <w:t>b) Los precios cotizados deberán indicar todos los tributos que correspondan al oferente y su porcentaje, en la cotización de la oferta, en forma clara y precisa, manifestando si los referidos tributos están o no incluidos en los precios. En caso de no establecerse esta circunstancia, se considerará que los precios son con todos los tributos incluidos.</w:t>
      </w:r>
    </w:p>
    <w:p w:rsidR="0099320E" w:rsidRPr="005F5481" w:rsidRDefault="0099320E" w:rsidP="00FB7557">
      <w:pPr>
        <w:spacing w:line="276" w:lineRule="auto"/>
        <w:jc w:val="both"/>
        <w:rPr>
          <w:b/>
          <w:bCs/>
          <w:szCs w:val="24"/>
          <w:lang w:val="es-UY"/>
        </w:rPr>
      </w:pPr>
    </w:p>
    <w:p w:rsidR="0099320E" w:rsidRPr="005F5481" w:rsidRDefault="0099320E" w:rsidP="00FB7557">
      <w:pPr>
        <w:spacing w:line="276" w:lineRule="auto"/>
        <w:jc w:val="both"/>
        <w:rPr>
          <w:b/>
          <w:bCs/>
          <w:szCs w:val="24"/>
          <w:lang w:val="es-UY"/>
        </w:rPr>
      </w:pPr>
      <w:r w:rsidRPr="005F5481">
        <w:rPr>
          <w:b/>
          <w:bCs/>
          <w:szCs w:val="24"/>
          <w:lang w:val="es-UY"/>
        </w:rPr>
        <w:t>Art. 6.- DOCUMENTACION A PRESENTAR POR EL OFERENTE.</w:t>
      </w:r>
    </w:p>
    <w:p w:rsidR="0099320E" w:rsidRPr="005F5481" w:rsidRDefault="0099320E" w:rsidP="00FB7557">
      <w:pPr>
        <w:pStyle w:val="Normal1"/>
        <w:spacing w:line="276" w:lineRule="auto"/>
        <w:jc w:val="both"/>
        <w:rPr>
          <w:rFonts w:ascii="Bookman Old Style" w:hAnsi="Bookman Old Style"/>
          <w:szCs w:val="24"/>
          <w:lang w:val="es-UY"/>
        </w:rPr>
      </w:pPr>
      <w:r w:rsidRPr="005F5481">
        <w:rPr>
          <w:rFonts w:ascii="Bookman Old Style" w:hAnsi="Bookman Old Style"/>
          <w:szCs w:val="24"/>
          <w:lang w:val="es-UY"/>
        </w:rPr>
        <w:tab/>
      </w:r>
    </w:p>
    <w:p w:rsidR="0099320E" w:rsidRPr="005F5481" w:rsidRDefault="0099320E" w:rsidP="00FB7557">
      <w:pPr>
        <w:pStyle w:val="Normal1"/>
        <w:spacing w:line="276" w:lineRule="auto"/>
        <w:jc w:val="both"/>
        <w:rPr>
          <w:rFonts w:ascii="Bookman Old Style" w:hAnsi="Bookman Old Style"/>
          <w:bCs/>
          <w:szCs w:val="24"/>
          <w:lang w:val="es-UY"/>
        </w:rPr>
      </w:pPr>
      <w:r w:rsidRPr="005F5481">
        <w:rPr>
          <w:rFonts w:ascii="Bookman Old Style" w:hAnsi="Bookman Old Style"/>
          <w:szCs w:val="24"/>
          <w:lang w:val="es-UY"/>
        </w:rPr>
        <w:tab/>
      </w:r>
      <w:r w:rsidRPr="005F5481">
        <w:rPr>
          <w:rFonts w:ascii="Bookman Old Style" w:hAnsi="Bookman Old Style"/>
          <w:bCs/>
          <w:szCs w:val="24"/>
          <w:lang w:val="es-UY"/>
        </w:rPr>
        <w:t>Junto a su cotización, los oferentes deberán presentar la documentación que a continuación se detalla, la cual será verificada durante el Acto de Apertura:</w:t>
      </w:r>
    </w:p>
    <w:p w:rsidR="0099320E" w:rsidRPr="005F5481" w:rsidRDefault="0099320E" w:rsidP="00FB7557">
      <w:pPr>
        <w:pStyle w:val="Normal1"/>
        <w:spacing w:line="276" w:lineRule="auto"/>
        <w:jc w:val="both"/>
        <w:rPr>
          <w:rFonts w:ascii="Bookman Old Style" w:hAnsi="Bookman Old Style"/>
          <w:b/>
          <w:bCs/>
          <w:szCs w:val="24"/>
          <w:lang w:val="es-UY"/>
        </w:rPr>
      </w:pPr>
    </w:p>
    <w:p w:rsidR="0099320E" w:rsidRPr="005F5481" w:rsidRDefault="0099320E" w:rsidP="00794E63">
      <w:pPr>
        <w:pStyle w:val="Normal1"/>
        <w:numPr>
          <w:ilvl w:val="0"/>
          <w:numId w:val="11"/>
        </w:numPr>
        <w:spacing w:line="276" w:lineRule="auto"/>
        <w:jc w:val="both"/>
        <w:rPr>
          <w:rFonts w:ascii="Bookman Old Style" w:hAnsi="Bookman Old Style"/>
          <w:b/>
          <w:bCs/>
          <w:szCs w:val="24"/>
          <w:lang w:val="es-UY"/>
        </w:rPr>
      </w:pPr>
      <w:r w:rsidRPr="005F5481">
        <w:rPr>
          <w:rFonts w:ascii="Bookman Old Style" w:hAnsi="Bookman Old Style"/>
          <w:bCs/>
          <w:szCs w:val="24"/>
          <w:lang w:val="es-UY"/>
        </w:rPr>
        <w:t xml:space="preserve">ANEXO </w:t>
      </w:r>
      <w:r w:rsidR="009752BE" w:rsidRPr="005F5481">
        <w:rPr>
          <w:rFonts w:ascii="Bookman Old Style" w:hAnsi="Bookman Old Style"/>
          <w:bCs/>
          <w:szCs w:val="24"/>
          <w:lang w:val="es-UY"/>
        </w:rPr>
        <w:t>II</w:t>
      </w:r>
      <w:r w:rsidRPr="005F5481">
        <w:rPr>
          <w:rFonts w:ascii="Bookman Old Style" w:hAnsi="Bookman Old Style"/>
          <w:bCs/>
          <w:szCs w:val="24"/>
          <w:lang w:val="es-UY"/>
        </w:rPr>
        <w:t>. Constancia de visitas mencionada en el punto 1.1.5 de la presente Solicitud de Precios.</w:t>
      </w:r>
    </w:p>
    <w:p w:rsidR="0099320E" w:rsidRPr="005F5481" w:rsidRDefault="0099320E" w:rsidP="00FB7557">
      <w:pPr>
        <w:pStyle w:val="Normal1"/>
        <w:spacing w:line="276" w:lineRule="auto"/>
        <w:ind w:left="720"/>
        <w:jc w:val="both"/>
        <w:rPr>
          <w:rFonts w:ascii="Bookman Old Style" w:hAnsi="Bookman Old Style"/>
          <w:b/>
          <w:bCs/>
          <w:szCs w:val="24"/>
          <w:lang w:val="es-UY"/>
        </w:rPr>
      </w:pPr>
    </w:p>
    <w:p w:rsidR="0099320E" w:rsidRPr="005F5481" w:rsidRDefault="0099320E" w:rsidP="00FB7557">
      <w:pPr>
        <w:pStyle w:val="Normal1"/>
        <w:spacing w:line="276" w:lineRule="auto"/>
        <w:ind w:firstLine="708"/>
        <w:jc w:val="both"/>
        <w:rPr>
          <w:rFonts w:ascii="Bookman Old Style" w:hAnsi="Bookman Old Style"/>
          <w:bCs/>
          <w:szCs w:val="24"/>
          <w:lang w:val="es-UY"/>
        </w:rPr>
      </w:pPr>
      <w:r w:rsidRPr="005F5481">
        <w:rPr>
          <w:rFonts w:ascii="Bookman Old Style" w:hAnsi="Bookman Old Style"/>
          <w:bCs/>
          <w:szCs w:val="24"/>
          <w:lang w:val="es-UY"/>
        </w:rPr>
        <w:t>Aquellas empresas que no cumplan con la presentación del documento solicitado en el momento del Acto de Apertura, dispondrán de un plazo de dos días hábiles para subsanar la omisión. No serán consideradas las propuestas cuyos oferentes no hubieran levantado la observación dentro del plazo establecido.</w:t>
      </w:r>
    </w:p>
    <w:p w:rsidR="0099320E" w:rsidRPr="005F5481" w:rsidRDefault="0099320E" w:rsidP="00FB7557">
      <w:pPr>
        <w:pStyle w:val="Normal1"/>
        <w:spacing w:line="276" w:lineRule="auto"/>
        <w:ind w:firstLine="708"/>
        <w:jc w:val="both"/>
        <w:rPr>
          <w:rFonts w:ascii="Bookman Old Style" w:hAnsi="Bookman Old Style"/>
          <w:bCs/>
          <w:szCs w:val="24"/>
          <w:lang w:val="es-UY"/>
        </w:rPr>
      </w:pPr>
    </w:p>
    <w:p w:rsidR="0099320E" w:rsidRPr="005F5481" w:rsidRDefault="0099320E" w:rsidP="00FB7557">
      <w:pPr>
        <w:pStyle w:val="Normal1"/>
        <w:spacing w:line="276" w:lineRule="auto"/>
        <w:jc w:val="both"/>
        <w:rPr>
          <w:rStyle w:val="Fuentedeprrafopredeter2"/>
          <w:rFonts w:ascii="Bookman Old Style" w:hAnsi="Bookman Old Style"/>
          <w:b/>
          <w:szCs w:val="24"/>
          <w:lang w:val="es-UY"/>
        </w:rPr>
      </w:pPr>
      <w:r w:rsidRPr="005F5481">
        <w:rPr>
          <w:rStyle w:val="Fuentedeprrafopredeter2"/>
          <w:rFonts w:ascii="Bookman Old Style" w:hAnsi="Bookman Old Style"/>
          <w:b/>
          <w:szCs w:val="24"/>
          <w:lang w:val="es-UY"/>
        </w:rPr>
        <w:t>Art. 7.-</w:t>
      </w:r>
      <w:r w:rsidRPr="005F5481">
        <w:rPr>
          <w:rStyle w:val="Fuentedeprrafopredeter2"/>
          <w:rFonts w:ascii="Bookman Old Style" w:hAnsi="Bookman Old Style"/>
          <w:szCs w:val="24"/>
          <w:lang w:val="es-UY"/>
        </w:rPr>
        <w:t xml:space="preserve"> </w:t>
      </w:r>
      <w:r w:rsidRPr="005F5481">
        <w:rPr>
          <w:rStyle w:val="Fuentedeprrafopredeter2"/>
          <w:rFonts w:ascii="Bookman Old Style" w:hAnsi="Bookman Old Style"/>
          <w:b/>
          <w:szCs w:val="24"/>
          <w:lang w:val="es-UY"/>
        </w:rPr>
        <w:t>LUGAR, FECHA DE VISITA OBLIGATORIA Y APERTURA</w:t>
      </w:r>
    </w:p>
    <w:p w:rsidR="0099320E" w:rsidRPr="005F5481" w:rsidRDefault="0099320E" w:rsidP="00FB7557">
      <w:pPr>
        <w:pStyle w:val="Normal1"/>
        <w:spacing w:line="276" w:lineRule="auto"/>
        <w:jc w:val="both"/>
        <w:rPr>
          <w:rFonts w:ascii="Bookman Old Style" w:hAnsi="Bookman Old Style"/>
          <w:b/>
          <w:bCs/>
          <w:szCs w:val="24"/>
          <w:lang w:val="es-UY"/>
        </w:rPr>
      </w:pPr>
    </w:p>
    <w:p w:rsidR="0099320E" w:rsidRPr="005F5481" w:rsidRDefault="0099320E" w:rsidP="00FB7557">
      <w:pPr>
        <w:pStyle w:val="Normal1"/>
        <w:spacing w:line="276" w:lineRule="auto"/>
        <w:jc w:val="both"/>
        <w:rPr>
          <w:rStyle w:val="Fuentedeprrafopredeter2"/>
          <w:rFonts w:ascii="Bookman Old Style" w:hAnsi="Bookman Old Style"/>
          <w:b/>
          <w:szCs w:val="24"/>
          <w:lang w:val="es-UY"/>
        </w:rPr>
      </w:pPr>
      <w:r w:rsidRPr="005F5481">
        <w:rPr>
          <w:rStyle w:val="Fuentedeprrafopredeter2"/>
          <w:rFonts w:ascii="Bookman Old Style" w:hAnsi="Bookman Old Style"/>
          <w:b/>
          <w:szCs w:val="24"/>
          <w:lang w:val="es-UY"/>
        </w:rPr>
        <w:t>LUGAR Y FECHA DE VISITA OBLIGATORIA:</w:t>
      </w:r>
    </w:p>
    <w:p w:rsidR="0099320E" w:rsidRPr="005F5481" w:rsidRDefault="0099320E" w:rsidP="00FB7557">
      <w:pPr>
        <w:pStyle w:val="Normal1"/>
        <w:spacing w:line="276" w:lineRule="auto"/>
        <w:jc w:val="both"/>
        <w:rPr>
          <w:rFonts w:ascii="Bookman Old Style" w:hAnsi="Bookman Old Style"/>
          <w:szCs w:val="24"/>
        </w:rPr>
      </w:pPr>
    </w:p>
    <w:p w:rsidR="0099320E" w:rsidRPr="005F5481" w:rsidRDefault="0099320E" w:rsidP="00FB7557">
      <w:pPr>
        <w:pStyle w:val="Normal1"/>
        <w:numPr>
          <w:ilvl w:val="1"/>
          <w:numId w:val="2"/>
        </w:numPr>
        <w:spacing w:line="276" w:lineRule="auto"/>
        <w:jc w:val="both"/>
        <w:rPr>
          <w:rStyle w:val="Fuentedeprrafopredeter2"/>
          <w:rFonts w:ascii="Bookman Old Style" w:hAnsi="Bookman Old Style"/>
          <w:szCs w:val="24"/>
          <w:lang w:val="es-UY"/>
        </w:rPr>
      </w:pPr>
      <w:r w:rsidRPr="005F5481">
        <w:rPr>
          <w:rStyle w:val="Fuentedeprrafopredeter2"/>
          <w:rFonts w:ascii="Bookman Old Style" w:hAnsi="Bookman Old Style"/>
          <w:szCs w:val="24"/>
          <w:lang w:val="es-UY"/>
        </w:rPr>
        <w:t>Fecha</w:t>
      </w:r>
      <w:r w:rsidRPr="004C7A5C">
        <w:rPr>
          <w:rStyle w:val="Fuentedeprrafopredeter2"/>
          <w:rFonts w:ascii="Bookman Old Style" w:hAnsi="Bookman Old Style"/>
          <w:b/>
          <w:szCs w:val="24"/>
          <w:lang w:val="es-UY"/>
        </w:rPr>
        <w:t xml:space="preserve">:  </w:t>
      </w:r>
      <w:r w:rsidR="004C7A5C" w:rsidRPr="004C7A5C">
        <w:rPr>
          <w:rStyle w:val="Fuentedeprrafopredeter2"/>
          <w:rFonts w:ascii="Bookman Old Style" w:hAnsi="Bookman Old Style"/>
          <w:b/>
          <w:szCs w:val="24"/>
          <w:lang w:val="es-UY"/>
        </w:rPr>
        <w:t>15 al 19 de octubre de 2018</w:t>
      </w:r>
      <w:r w:rsidR="004C7A5C">
        <w:rPr>
          <w:rStyle w:val="Fuentedeprrafopredeter2"/>
          <w:rFonts w:ascii="Bookman Old Style" w:hAnsi="Bookman Old Style"/>
          <w:szCs w:val="24"/>
          <w:lang w:val="es-UY"/>
        </w:rPr>
        <w:t>.-</w:t>
      </w:r>
    </w:p>
    <w:p w:rsidR="0099320E" w:rsidRPr="005F5481" w:rsidRDefault="0099320E" w:rsidP="00FB7557">
      <w:pPr>
        <w:pStyle w:val="Normal1"/>
        <w:spacing w:line="276" w:lineRule="auto"/>
        <w:jc w:val="both"/>
        <w:rPr>
          <w:rFonts w:ascii="Bookman Old Style" w:hAnsi="Bookman Old Style"/>
          <w:szCs w:val="24"/>
          <w:lang w:val="es-UY"/>
        </w:rPr>
      </w:pPr>
    </w:p>
    <w:p w:rsidR="0099320E" w:rsidRPr="005F5481" w:rsidRDefault="009752BE" w:rsidP="00FB7557">
      <w:pPr>
        <w:pStyle w:val="Normal1"/>
        <w:numPr>
          <w:ilvl w:val="1"/>
          <w:numId w:val="2"/>
        </w:numPr>
        <w:spacing w:line="276" w:lineRule="auto"/>
        <w:jc w:val="both"/>
        <w:rPr>
          <w:rFonts w:ascii="Bookman Old Style" w:hAnsi="Bookman Old Style"/>
          <w:szCs w:val="24"/>
          <w:lang w:val="es-UY"/>
        </w:rPr>
      </w:pPr>
      <w:r w:rsidRPr="005F5481">
        <w:rPr>
          <w:rFonts w:ascii="Bookman Old Style" w:hAnsi="Bookman Old Style"/>
          <w:szCs w:val="24"/>
          <w:lang w:val="es-UY"/>
        </w:rPr>
        <w:lastRenderedPageBreak/>
        <w:t>Hora: en el horario de 14</w:t>
      </w:r>
      <w:r w:rsidR="0099320E" w:rsidRPr="005F5481">
        <w:rPr>
          <w:rFonts w:ascii="Bookman Old Style" w:hAnsi="Bookman Old Style"/>
          <w:szCs w:val="24"/>
          <w:lang w:val="es-UY"/>
        </w:rPr>
        <w:t xml:space="preserve"> a 17 hs.</w:t>
      </w:r>
    </w:p>
    <w:p w:rsidR="0099320E" w:rsidRPr="005F5481" w:rsidRDefault="0099320E" w:rsidP="00FB7557">
      <w:pPr>
        <w:pStyle w:val="Prrafodelista"/>
        <w:spacing w:line="276" w:lineRule="auto"/>
        <w:rPr>
          <w:szCs w:val="24"/>
          <w:lang w:val="es-UY"/>
        </w:rPr>
      </w:pPr>
    </w:p>
    <w:p w:rsidR="0099320E" w:rsidRPr="005F5481" w:rsidRDefault="0099320E" w:rsidP="00FB7557">
      <w:pPr>
        <w:pStyle w:val="Normal1"/>
        <w:numPr>
          <w:ilvl w:val="1"/>
          <w:numId w:val="2"/>
        </w:numPr>
        <w:spacing w:line="276" w:lineRule="auto"/>
        <w:jc w:val="both"/>
        <w:rPr>
          <w:rFonts w:ascii="Bookman Old Style" w:hAnsi="Bookman Old Style"/>
          <w:szCs w:val="24"/>
          <w:shd w:val="clear" w:color="auto" w:fill="999999"/>
          <w:lang w:val="es-UY"/>
        </w:rPr>
      </w:pPr>
      <w:r w:rsidRPr="005F5481">
        <w:rPr>
          <w:rFonts w:ascii="Bookman Old Style" w:hAnsi="Bookman Old Style"/>
          <w:szCs w:val="24"/>
          <w:lang w:val="es-UY"/>
        </w:rPr>
        <w:t>Edificios donde se realizarán las visitas en los edificios mencionados en el  anexo 2</w:t>
      </w:r>
    </w:p>
    <w:p w:rsidR="0099320E" w:rsidRPr="005F5481" w:rsidRDefault="0099320E" w:rsidP="00FB7557">
      <w:pPr>
        <w:pStyle w:val="Normal1"/>
        <w:spacing w:line="276" w:lineRule="auto"/>
        <w:jc w:val="both"/>
        <w:rPr>
          <w:rFonts w:ascii="Bookman Old Style" w:hAnsi="Bookman Old Style"/>
          <w:szCs w:val="24"/>
          <w:lang w:val="es-UY"/>
        </w:rPr>
      </w:pPr>
    </w:p>
    <w:p w:rsidR="0099320E" w:rsidRPr="005F5481" w:rsidRDefault="0099320E" w:rsidP="00FB7557">
      <w:pPr>
        <w:pStyle w:val="Normal1"/>
        <w:spacing w:line="276" w:lineRule="auto"/>
        <w:jc w:val="both"/>
        <w:rPr>
          <w:rStyle w:val="Fuentedeprrafopredeter2"/>
          <w:rFonts w:ascii="Bookman Old Style" w:hAnsi="Bookman Old Style"/>
          <w:b/>
          <w:szCs w:val="24"/>
          <w:lang w:val="es-UY"/>
        </w:rPr>
      </w:pPr>
      <w:r w:rsidRPr="005F5481">
        <w:rPr>
          <w:rStyle w:val="Fuentedeprrafopredeter2"/>
          <w:rFonts w:ascii="Bookman Old Style" w:hAnsi="Bookman Old Style"/>
          <w:b/>
          <w:szCs w:val="24"/>
          <w:lang w:val="es-UY"/>
        </w:rPr>
        <w:t>LUGAR Y FECHA DE APERTURA:</w:t>
      </w:r>
    </w:p>
    <w:p w:rsidR="0099320E" w:rsidRPr="005F5481" w:rsidRDefault="0099320E" w:rsidP="00FB7557">
      <w:pPr>
        <w:pStyle w:val="Normal1"/>
        <w:spacing w:line="276" w:lineRule="auto"/>
        <w:jc w:val="both"/>
        <w:rPr>
          <w:rFonts w:ascii="Bookman Old Style" w:hAnsi="Bookman Old Style"/>
          <w:szCs w:val="24"/>
        </w:rPr>
      </w:pPr>
    </w:p>
    <w:p w:rsidR="0099320E" w:rsidRPr="005F5481" w:rsidRDefault="0099320E" w:rsidP="00FB7557">
      <w:pPr>
        <w:pStyle w:val="Normal1"/>
        <w:spacing w:line="276" w:lineRule="auto"/>
        <w:jc w:val="both"/>
        <w:rPr>
          <w:rStyle w:val="Fuentedeprrafopredeter2"/>
          <w:rFonts w:ascii="Bookman Old Style" w:hAnsi="Bookman Old Style"/>
          <w:szCs w:val="24"/>
          <w:lang w:val="es-UY"/>
        </w:rPr>
      </w:pPr>
      <w:r w:rsidRPr="005F5481">
        <w:rPr>
          <w:rStyle w:val="Fuentedeprrafopredeter2"/>
          <w:rFonts w:ascii="Bookman Old Style" w:hAnsi="Bookman Old Style"/>
          <w:szCs w:val="24"/>
          <w:lang w:val="es-UY"/>
        </w:rPr>
        <w:tab/>
      </w:r>
      <w:r w:rsidRPr="005F5481">
        <w:rPr>
          <w:rStyle w:val="Fuentedeprrafopredeter2"/>
          <w:rFonts w:ascii="Bookman Old Style" w:hAnsi="Bookman Old Style"/>
          <w:szCs w:val="24"/>
          <w:lang w:val="es-UY"/>
        </w:rPr>
        <w:tab/>
        <w:t xml:space="preserve">a) Fecha: </w:t>
      </w:r>
      <w:r w:rsidR="004C7A5C" w:rsidRPr="004C7A5C">
        <w:rPr>
          <w:rStyle w:val="Fuentedeprrafopredeter2"/>
          <w:rFonts w:ascii="Bookman Old Style" w:hAnsi="Bookman Old Style"/>
          <w:b/>
          <w:szCs w:val="24"/>
          <w:lang w:val="es-UY"/>
        </w:rPr>
        <w:t>29 de octubre de 2018.-</w:t>
      </w:r>
    </w:p>
    <w:p w:rsidR="0099320E" w:rsidRPr="005F5481" w:rsidRDefault="0099320E" w:rsidP="00FB7557">
      <w:pPr>
        <w:pStyle w:val="Normal1"/>
        <w:spacing w:line="276" w:lineRule="auto"/>
        <w:jc w:val="both"/>
        <w:rPr>
          <w:rFonts w:ascii="Bookman Old Style" w:hAnsi="Bookman Old Style"/>
          <w:szCs w:val="24"/>
          <w:lang w:val="es-UY"/>
        </w:rPr>
      </w:pPr>
      <w:r w:rsidRPr="005F5481">
        <w:rPr>
          <w:rFonts w:ascii="Bookman Old Style" w:hAnsi="Bookman Old Style"/>
          <w:szCs w:val="24"/>
          <w:lang w:val="es-UY"/>
        </w:rPr>
        <w:tab/>
      </w:r>
      <w:r w:rsidRPr="005F5481">
        <w:rPr>
          <w:rFonts w:ascii="Bookman Old Style" w:hAnsi="Bookman Old Style"/>
          <w:szCs w:val="24"/>
          <w:lang w:val="es-UY"/>
        </w:rPr>
        <w:tab/>
      </w:r>
    </w:p>
    <w:p w:rsidR="0099320E" w:rsidRPr="005F5481" w:rsidRDefault="0099320E" w:rsidP="00FB7557">
      <w:pPr>
        <w:pStyle w:val="Normal1"/>
        <w:spacing w:line="276" w:lineRule="auto"/>
        <w:jc w:val="both"/>
        <w:rPr>
          <w:rFonts w:ascii="Bookman Old Style" w:hAnsi="Bookman Old Style"/>
          <w:szCs w:val="24"/>
          <w:shd w:val="clear" w:color="auto" w:fill="999999"/>
          <w:lang w:val="es-UY"/>
        </w:rPr>
      </w:pPr>
      <w:r w:rsidRPr="005F5481">
        <w:rPr>
          <w:rFonts w:ascii="Bookman Old Style" w:hAnsi="Bookman Old Style"/>
          <w:szCs w:val="24"/>
          <w:lang w:val="es-UY"/>
        </w:rPr>
        <w:tab/>
      </w:r>
      <w:r w:rsidRPr="005F5481">
        <w:rPr>
          <w:rFonts w:ascii="Bookman Old Style" w:hAnsi="Bookman Old Style"/>
          <w:szCs w:val="24"/>
          <w:lang w:val="es-UY"/>
        </w:rPr>
        <w:tab/>
        <w:t>b) Hora: 15:00 hs.</w:t>
      </w:r>
    </w:p>
    <w:p w:rsidR="0099320E" w:rsidRPr="005F5481" w:rsidRDefault="0099320E" w:rsidP="00FB7557">
      <w:pPr>
        <w:pStyle w:val="Normal1"/>
        <w:spacing w:line="276" w:lineRule="auto"/>
        <w:jc w:val="both"/>
        <w:rPr>
          <w:rFonts w:ascii="Bookman Old Style" w:hAnsi="Bookman Old Style"/>
          <w:szCs w:val="24"/>
          <w:lang w:val="es-UY"/>
        </w:rPr>
      </w:pPr>
    </w:p>
    <w:p w:rsidR="0099320E" w:rsidRPr="005F5481" w:rsidRDefault="0099320E" w:rsidP="00FB7557">
      <w:pPr>
        <w:pStyle w:val="Normal1"/>
        <w:spacing w:line="276" w:lineRule="auto"/>
        <w:ind w:left="1416"/>
        <w:jc w:val="both"/>
        <w:rPr>
          <w:rFonts w:ascii="Bookman Old Style" w:hAnsi="Bookman Old Style"/>
          <w:szCs w:val="24"/>
          <w:lang w:val="es-UY"/>
        </w:rPr>
      </w:pPr>
      <w:r w:rsidRPr="005F5481">
        <w:rPr>
          <w:rFonts w:ascii="Bookman Old Style" w:hAnsi="Bookman Old Style"/>
          <w:szCs w:val="24"/>
          <w:lang w:val="es-UY"/>
        </w:rPr>
        <w:t>c) Lugar: Departamento de Adquisiciones del Poder Judicial: calle SORIANO 1210. Tel. 2902.13.59, FAX: 2902.14.88.</w:t>
      </w:r>
    </w:p>
    <w:p w:rsidR="0099320E" w:rsidRPr="005F5481" w:rsidRDefault="0099320E" w:rsidP="00FB7557">
      <w:pPr>
        <w:pStyle w:val="Ttulo1"/>
        <w:spacing w:line="276" w:lineRule="auto"/>
        <w:rPr>
          <w:rFonts w:ascii="Bookman Old Style" w:hAnsi="Bookman Old Style"/>
          <w:lang w:val="es-UY"/>
        </w:rPr>
      </w:pPr>
    </w:p>
    <w:p w:rsidR="0099320E" w:rsidRPr="005F5481" w:rsidRDefault="0099320E" w:rsidP="00FB7557">
      <w:pPr>
        <w:pStyle w:val="Ttulo1"/>
        <w:spacing w:line="276" w:lineRule="auto"/>
        <w:rPr>
          <w:rFonts w:ascii="Bookman Old Style" w:hAnsi="Bookman Old Style"/>
          <w:lang w:val="es-UY"/>
        </w:rPr>
      </w:pPr>
      <w:r w:rsidRPr="005F5481">
        <w:rPr>
          <w:rFonts w:ascii="Bookman Old Style" w:hAnsi="Bookman Old Style"/>
          <w:lang w:val="es-UY"/>
        </w:rPr>
        <w:t>Art. 8.- APERTURA DE OFERTAS</w:t>
      </w:r>
    </w:p>
    <w:p w:rsidR="0099320E" w:rsidRPr="005F5481" w:rsidRDefault="0099320E" w:rsidP="00FB7557">
      <w:pPr>
        <w:spacing w:line="276" w:lineRule="auto"/>
        <w:jc w:val="both"/>
        <w:rPr>
          <w:b/>
          <w:bCs/>
          <w:szCs w:val="24"/>
          <w:lang w:val="es-UY"/>
        </w:rPr>
      </w:pPr>
    </w:p>
    <w:p w:rsidR="0099320E" w:rsidRPr="005F5481" w:rsidRDefault="0099320E" w:rsidP="00FB7557">
      <w:pPr>
        <w:spacing w:line="276" w:lineRule="auto"/>
        <w:jc w:val="both"/>
        <w:rPr>
          <w:szCs w:val="24"/>
          <w:lang w:val="es-UY"/>
        </w:rPr>
      </w:pPr>
      <w:r w:rsidRPr="005F5481">
        <w:rPr>
          <w:b/>
          <w:bCs/>
          <w:szCs w:val="24"/>
          <w:lang w:val="es-UY"/>
        </w:rPr>
        <w:tab/>
      </w:r>
      <w:r w:rsidRPr="005F5481">
        <w:rPr>
          <w:szCs w:val="24"/>
          <w:lang w:val="es-UY"/>
        </w:rPr>
        <w:t>Abiertas las ofertas, éstas se pondrán a disposición de todos los oferentes para que tomen conocimiento de los precios y demás condiciones. Los oferentes podrán formular observaciones en ese momento, las que quedarán registradas en el Acta de Apertura.</w:t>
      </w:r>
    </w:p>
    <w:p w:rsidR="0099320E" w:rsidRPr="005F5481" w:rsidRDefault="0099320E" w:rsidP="00FB7557">
      <w:pPr>
        <w:spacing w:line="276" w:lineRule="auto"/>
        <w:jc w:val="both"/>
        <w:rPr>
          <w:szCs w:val="24"/>
          <w:lang w:val="es-UY"/>
        </w:rPr>
      </w:pPr>
    </w:p>
    <w:p w:rsidR="0099320E" w:rsidRPr="005F5481" w:rsidRDefault="0099320E" w:rsidP="00FB7557">
      <w:pPr>
        <w:spacing w:line="276" w:lineRule="auto"/>
        <w:jc w:val="both"/>
        <w:rPr>
          <w:szCs w:val="24"/>
          <w:lang w:val="es-UY"/>
        </w:rPr>
      </w:pPr>
      <w:r w:rsidRPr="005F5481">
        <w:rPr>
          <w:szCs w:val="24"/>
          <w:lang w:val="es-UY"/>
        </w:rPr>
        <w:tab/>
        <w:t>Concluido el acto de apertura y suscrita el Acta correspondiente, no se tomará en cuenta ninguna interpretación, aclaración o ampliación de ellas, salvo aquellas que fueran directa y expresamente solicitadas por escrito por los técnicos o por la Comisión Asesora de Adjudicaciones actuante. En tal caso, el oferente dispondrá del plazo que se establezca en la solicitud para hacer llegar su respuesta.</w:t>
      </w:r>
    </w:p>
    <w:p w:rsidR="0099320E" w:rsidRPr="005F5481" w:rsidRDefault="0099320E" w:rsidP="00FB7557">
      <w:pPr>
        <w:spacing w:line="276" w:lineRule="auto"/>
        <w:jc w:val="both"/>
        <w:rPr>
          <w:b/>
          <w:bCs/>
          <w:szCs w:val="24"/>
          <w:lang w:val="es-UY"/>
        </w:rPr>
      </w:pPr>
    </w:p>
    <w:p w:rsidR="0099320E" w:rsidRPr="005F5481" w:rsidRDefault="0099320E" w:rsidP="00FB7557">
      <w:pPr>
        <w:spacing w:line="276" w:lineRule="auto"/>
        <w:jc w:val="both"/>
        <w:rPr>
          <w:b/>
          <w:szCs w:val="24"/>
          <w:lang w:val="es-UY"/>
        </w:rPr>
      </w:pPr>
      <w:r w:rsidRPr="005F5481">
        <w:rPr>
          <w:b/>
          <w:bCs/>
          <w:szCs w:val="24"/>
          <w:lang w:val="es-UY"/>
        </w:rPr>
        <w:t>Art. 9.-</w:t>
      </w:r>
      <w:r w:rsidRPr="005F5481">
        <w:rPr>
          <w:szCs w:val="24"/>
          <w:lang w:val="es-UY"/>
        </w:rPr>
        <w:t xml:space="preserve"> </w:t>
      </w:r>
      <w:r w:rsidRPr="005F5481">
        <w:rPr>
          <w:b/>
          <w:bCs/>
          <w:szCs w:val="24"/>
          <w:lang w:val="es-UY"/>
        </w:rPr>
        <w:t>PLAZO DE MANTENIMIENTO DE OFERTA</w:t>
      </w:r>
      <w:r w:rsidRPr="005F5481">
        <w:rPr>
          <w:szCs w:val="24"/>
          <w:lang w:val="es-UY"/>
        </w:rPr>
        <w:t xml:space="preserve"> </w:t>
      </w:r>
      <w:r w:rsidRPr="005F5481">
        <w:rPr>
          <w:b/>
          <w:szCs w:val="24"/>
          <w:lang w:val="es-UY"/>
        </w:rPr>
        <w:t>Y PRECIO</w:t>
      </w:r>
    </w:p>
    <w:p w:rsidR="0099320E" w:rsidRPr="005F5481" w:rsidRDefault="0099320E" w:rsidP="00FB7557">
      <w:pPr>
        <w:spacing w:line="276" w:lineRule="auto"/>
        <w:jc w:val="both"/>
        <w:rPr>
          <w:szCs w:val="24"/>
          <w:lang w:val="es-UY"/>
        </w:rPr>
      </w:pPr>
    </w:p>
    <w:p w:rsidR="0099320E" w:rsidRPr="005F5481" w:rsidRDefault="0099320E" w:rsidP="00FB7557">
      <w:pPr>
        <w:spacing w:line="276" w:lineRule="auto"/>
        <w:ind w:left="120" w:firstLine="600"/>
        <w:jc w:val="both"/>
        <w:rPr>
          <w:szCs w:val="24"/>
          <w:lang w:val="es-UY"/>
        </w:rPr>
      </w:pPr>
      <w:r w:rsidRPr="005F5481">
        <w:rPr>
          <w:szCs w:val="24"/>
          <w:lang w:val="es-UY"/>
        </w:rPr>
        <w:t xml:space="preserve">No inferior a </w:t>
      </w:r>
      <w:r w:rsidRPr="005F5481">
        <w:rPr>
          <w:b/>
          <w:bCs/>
          <w:szCs w:val="24"/>
          <w:lang w:val="es-UY"/>
        </w:rPr>
        <w:t>120</w:t>
      </w:r>
      <w:r w:rsidRPr="005F5481">
        <w:rPr>
          <w:szCs w:val="24"/>
          <w:lang w:val="es-UY"/>
        </w:rPr>
        <w:t xml:space="preserve"> días, salvo que la Administración se expida con anterioridad al vencimiento de dicho plazo. Se entiende por tal el lapso durante el cual la empresa se obliga a mantener las condiciones de su oferta.</w:t>
      </w:r>
    </w:p>
    <w:p w:rsidR="0099320E" w:rsidRPr="005F5481" w:rsidRDefault="0099320E" w:rsidP="00FB7557">
      <w:pPr>
        <w:spacing w:line="276" w:lineRule="auto"/>
        <w:jc w:val="both"/>
        <w:rPr>
          <w:szCs w:val="24"/>
          <w:lang w:val="es-UY"/>
        </w:rPr>
      </w:pPr>
    </w:p>
    <w:p w:rsidR="0099320E" w:rsidRPr="005F5481" w:rsidRDefault="0099320E" w:rsidP="00FB7557">
      <w:pPr>
        <w:spacing w:line="276" w:lineRule="auto"/>
        <w:jc w:val="both"/>
        <w:rPr>
          <w:szCs w:val="24"/>
          <w:lang w:val="es-UY"/>
        </w:rPr>
      </w:pPr>
      <w:r w:rsidRPr="005F5481">
        <w:rPr>
          <w:szCs w:val="24"/>
          <w:lang w:val="es-UY"/>
        </w:rPr>
        <w:tab/>
        <w:t>El vencimiento del plazo establecido precedentemente no liberará al oferente, salvo que medie notificación escrita a la Administración, manifestando su decisión de retirar la oferta, antes de la notificación de la adjudicación de la misma.</w:t>
      </w:r>
    </w:p>
    <w:p w:rsidR="00794E63" w:rsidRPr="005F5481" w:rsidRDefault="00794E63" w:rsidP="00FB7557">
      <w:pPr>
        <w:spacing w:line="276" w:lineRule="auto"/>
        <w:jc w:val="both"/>
        <w:rPr>
          <w:szCs w:val="24"/>
          <w:lang w:val="es-UY"/>
        </w:rPr>
      </w:pPr>
    </w:p>
    <w:p w:rsidR="0099320E" w:rsidRPr="005F5481" w:rsidRDefault="0099320E" w:rsidP="00FB7557">
      <w:pPr>
        <w:spacing w:line="276" w:lineRule="auto"/>
        <w:jc w:val="both"/>
        <w:rPr>
          <w:b/>
          <w:bCs/>
          <w:szCs w:val="24"/>
          <w:lang w:val="es-UY"/>
        </w:rPr>
      </w:pPr>
      <w:r w:rsidRPr="005F5481">
        <w:rPr>
          <w:b/>
          <w:bCs/>
          <w:szCs w:val="24"/>
          <w:lang w:val="es-UY"/>
        </w:rPr>
        <w:lastRenderedPageBreak/>
        <w:t>Art. 10.- PERFECCIONAMIENTO DEL CONTRATO.</w:t>
      </w:r>
    </w:p>
    <w:p w:rsidR="0099320E" w:rsidRPr="005F5481" w:rsidRDefault="0099320E" w:rsidP="00FB7557">
      <w:pPr>
        <w:spacing w:line="276" w:lineRule="auto"/>
        <w:jc w:val="both"/>
        <w:rPr>
          <w:b/>
          <w:bCs/>
          <w:szCs w:val="24"/>
          <w:lang w:val="es-UY"/>
        </w:rPr>
      </w:pPr>
    </w:p>
    <w:p w:rsidR="0099320E" w:rsidRPr="005F5481" w:rsidRDefault="0099320E" w:rsidP="00FB7557">
      <w:pPr>
        <w:pStyle w:val="Standard"/>
        <w:jc w:val="both"/>
        <w:rPr>
          <w:rFonts w:ascii="Bookman Old Style" w:hAnsi="Bookman Old Style" w:cs="Times New Roman"/>
          <w:sz w:val="24"/>
          <w:szCs w:val="24"/>
        </w:rPr>
      </w:pPr>
      <w:r w:rsidRPr="005F5481">
        <w:rPr>
          <w:rFonts w:ascii="Bookman Old Style" w:hAnsi="Bookman Old Style"/>
          <w:b/>
          <w:bCs/>
          <w:sz w:val="24"/>
          <w:szCs w:val="24"/>
        </w:rPr>
        <w:tab/>
      </w:r>
      <w:r w:rsidRPr="005F5481">
        <w:rPr>
          <w:rFonts w:ascii="Bookman Old Style" w:hAnsi="Bookman Old Style" w:cs="Times New Roman"/>
          <w:sz w:val="24"/>
          <w:szCs w:val="24"/>
        </w:rPr>
        <w:t>El perfeccionamiento del contrato se encuentra sujeto</w:t>
      </w:r>
      <w:r w:rsidR="00794E63" w:rsidRPr="005F5481">
        <w:rPr>
          <w:rFonts w:ascii="Bookman Old Style" w:hAnsi="Bookman Old Style" w:cs="Times New Roman"/>
          <w:sz w:val="24"/>
          <w:szCs w:val="24"/>
        </w:rPr>
        <w:t xml:space="preserve"> al plazo dispuesto en el art. 13</w:t>
      </w:r>
      <w:r w:rsidRPr="005F5481">
        <w:rPr>
          <w:rFonts w:ascii="Bookman Old Style" w:hAnsi="Bookman Old Style" w:cs="Times New Roman"/>
          <w:sz w:val="24"/>
          <w:szCs w:val="24"/>
        </w:rPr>
        <w:t xml:space="preserve"> del presente, con la condición que e</w:t>
      </w:r>
      <w:r w:rsidR="009752BE" w:rsidRPr="005F5481">
        <w:rPr>
          <w:rFonts w:ascii="Bookman Old Style" w:hAnsi="Bookman Old Style" w:cs="Times New Roman"/>
          <w:sz w:val="24"/>
          <w:szCs w:val="24"/>
        </w:rPr>
        <w:t>l contrato se suscriba antes del 31/12/</w:t>
      </w:r>
      <w:r w:rsidRPr="005F5481">
        <w:rPr>
          <w:rFonts w:ascii="Bookman Old Style" w:hAnsi="Bookman Old Style" w:cs="Times New Roman"/>
          <w:sz w:val="24"/>
          <w:szCs w:val="24"/>
        </w:rPr>
        <w:t xml:space="preserve">2018, en caso contrario la vigencia del mismo será desde la suscripción </w:t>
      </w:r>
      <w:r w:rsidR="005F4915" w:rsidRPr="005F5481">
        <w:rPr>
          <w:rFonts w:ascii="Bookman Old Style" w:hAnsi="Bookman Old Style" w:cs="Times New Roman"/>
          <w:sz w:val="24"/>
          <w:szCs w:val="24"/>
        </w:rPr>
        <w:t xml:space="preserve">del mismo </w:t>
      </w:r>
      <w:r w:rsidRPr="005F5481">
        <w:rPr>
          <w:rFonts w:ascii="Bookman Old Style" w:hAnsi="Bookman Old Style" w:cs="Times New Roman"/>
          <w:sz w:val="24"/>
          <w:szCs w:val="24"/>
        </w:rPr>
        <w:t>(art. 69 in fine TOCAF).</w:t>
      </w:r>
    </w:p>
    <w:p w:rsidR="0099320E" w:rsidRPr="005F5481" w:rsidRDefault="0099320E" w:rsidP="00FB7557">
      <w:pPr>
        <w:spacing w:line="276" w:lineRule="auto"/>
        <w:jc w:val="both"/>
        <w:rPr>
          <w:b/>
          <w:bCs/>
          <w:szCs w:val="24"/>
          <w:lang w:val="es-UY"/>
        </w:rPr>
      </w:pPr>
      <w:r w:rsidRPr="005F5481">
        <w:rPr>
          <w:b/>
          <w:bCs/>
          <w:szCs w:val="24"/>
          <w:lang w:val="es-UY"/>
        </w:rPr>
        <w:t>Art. 11.- CÓMPUTO DE PLAZOS.</w:t>
      </w:r>
    </w:p>
    <w:p w:rsidR="0099320E" w:rsidRPr="005F5481" w:rsidRDefault="0099320E" w:rsidP="00FB7557">
      <w:pPr>
        <w:spacing w:line="276" w:lineRule="auto"/>
        <w:jc w:val="both"/>
        <w:rPr>
          <w:b/>
          <w:bCs/>
          <w:szCs w:val="24"/>
          <w:lang w:val="es-UY"/>
        </w:rPr>
      </w:pPr>
    </w:p>
    <w:p w:rsidR="0099320E" w:rsidRPr="005F5481" w:rsidRDefault="0099320E" w:rsidP="00FB7557">
      <w:pPr>
        <w:spacing w:line="276" w:lineRule="auto"/>
        <w:jc w:val="both"/>
        <w:rPr>
          <w:szCs w:val="24"/>
          <w:lang w:val="es-UY"/>
        </w:rPr>
      </w:pPr>
      <w:r w:rsidRPr="005F5481">
        <w:rPr>
          <w:b/>
          <w:bCs/>
          <w:szCs w:val="24"/>
          <w:lang w:val="es-UY"/>
        </w:rPr>
        <w:t xml:space="preserve">         </w:t>
      </w:r>
      <w:r w:rsidRPr="005F5481">
        <w:rPr>
          <w:szCs w:val="24"/>
          <w:lang w:val="es-UY"/>
        </w:rPr>
        <w:t>Todos los plazos serán computados en días hábiles, salvo especificación en contrario.</w:t>
      </w:r>
    </w:p>
    <w:p w:rsidR="0099320E" w:rsidRPr="005F5481" w:rsidRDefault="0099320E" w:rsidP="00FB7557">
      <w:pPr>
        <w:spacing w:line="276" w:lineRule="auto"/>
        <w:jc w:val="both"/>
        <w:rPr>
          <w:b/>
          <w:bCs/>
          <w:szCs w:val="24"/>
          <w:lang w:val="es-UY"/>
        </w:rPr>
      </w:pPr>
    </w:p>
    <w:p w:rsidR="0099320E" w:rsidRPr="005F5481" w:rsidRDefault="0099320E" w:rsidP="00FB7557">
      <w:pPr>
        <w:spacing w:line="276" w:lineRule="auto"/>
        <w:jc w:val="both"/>
        <w:rPr>
          <w:b/>
          <w:bCs/>
          <w:szCs w:val="24"/>
          <w:lang w:val="es-UY"/>
        </w:rPr>
      </w:pPr>
      <w:r w:rsidRPr="005F5481">
        <w:rPr>
          <w:b/>
          <w:bCs/>
          <w:szCs w:val="24"/>
          <w:lang w:val="es-UY"/>
        </w:rPr>
        <w:t>Art. 12.- FORMA DE PAGO.</w:t>
      </w:r>
    </w:p>
    <w:p w:rsidR="0099320E" w:rsidRPr="005F5481" w:rsidRDefault="0099320E" w:rsidP="00FB7557">
      <w:pPr>
        <w:spacing w:line="276" w:lineRule="auto"/>
        <w:ind w:firstLine="708"/>
        <w:jc w:val="both"/>
        <w:rPr>
          <w:szCs w:val="24"/>
          <w:lang w:val="es-UY"/>
        </w:rPr>
      </w:pPr>
    </w:p>
    <w:p w:rsidR="0099320E" w:rsidRPr="005F5481" w:rsidRDefault="0099320E" w:rsidP="00FB7557">
      <w:pPr>
        <w:spacing w:line="276" w:lineRule="auto"/>
        <w:ind w:firstLine="708"/>
        <w:jc w:val="both"/>
        <w:rPr>
          <w:szCs w:val="24"/>
          <w:lang w:val="es-UY"/>
        </w:rPr>
      </w:pPr>
      <w:r w:rsidRPr="005F5481">
        <w:rPr>
          <w:szCs w:val="24"/>
          <w:lang w:val="es-UY"/>
        </w:rPr>
        <w:t>La propuesta deberá considerar que el plazo mínimo de crédito es de 40 días luego de conformada la factura correspondiente.</w:t>
      </w:r>
    </w:p>
    <w:p w:rsidR="0099320E" w:rsidRPr="005F5481" w:rsidRDefault="0099320E" w:rsidP="00FB7557">
      <w:pPr>
        <w:spacing w:line="276" w:lineRule="auto"/>
        <w:jc w:val="both"/>
        <w:rPr>
          <w:b/>
          <w:bCs/>
          <w:szCs w:val="24"/>
          <w:lang w:val="es-UY"/>
        </w:rPr>
      </w:pPr>
    </w:p>
    <w:p w:rsidR="0099320E" w:rsidRPr="005F5481" w:rsidRDefault="0099320E" w:rsidP="00FB7557">
      <w:pPr>
        <w:spacing w:line="276" w:lineRule="auto"/>
        <w:jc w:val="both"/>
        <w:rPr>
          <w:b/>
          <w:bCs/>
          <w:szCs w:val="24"/>
          <w:lang w:val="es-UY"/>
        </w:rPr>
      </w:pPr>
      <w:r w:rsidRPr="005F5481">
        <w:rPr>
          <w:b/>
          <w:bCs/>
          <w:szCs w:val="24"/>
          <w:lang w:val="es-UY"/>
        </w:rPr>
        <w:t>Art. 13.-</w:t>
      </w:r>
      <w:r w:rsidRPr="005F5481">
        <w:rPr>
          <w:szCs w:val="24"/>
          <w:lang w:val="es-UY"/>
        </w:rPr>
        <w:t xml:space="preserve"> </w:t>
      </w:r>
      <w:r w:rsidRPr="005F5481">
        <w:rPr>
          <w:b/>
          <w:bCs/>
          <w:szCs w:val="24"/>
          <w:lang w:val="es-UY"/>
        </w:rPr>
        <w:t>PLAZO.</w:t>
      </w:r>
    </w:p>
    <w:p w:rsidR="0099320E" w:rsidRPr="005F5481" w:rsidRDefault="0099320E" w:rsidP="00FB7557">
      <w:pPr>
        <w:widowControl w:val="0"/>
        <w:autoSpaceDE w:val="0"/>
        <w:spacing w:line="276" w:lineRule="auto"/>
        <w:jc w:val="both"/>
        <w:rPr>
          <w:rFonts w:cs="Bookman Old Style"/>
          <w:szCs w:val="24"/>
          <w:lang w:val="es-UY" w:eastAsia="es-ES"/>
        </w:rPr>
      </w:pPr>
    </w:p>
    <w:p w:rsidR="0099320E" w:rsidRPr="005F5481" w:rsidRDefault="0099320E" w:rsidP="00FB7557">
      <w:pPr>
        <w:spacing w:line="276" w:lineRule="auto"/>
        <w:ind w:firstLine="709"/>
        <w:jc w:val="both"/>
        <w:rPr>
          <w:color w:val="FF0000"/>
          <w:kern w:val="2"/>
          <w:szCs w:val="24"/>
          <w:u w:val="single"/>
        </w:rPr>
      </w:pPr>
      <w:r w:rsidRPr="005F5481">
        <w:rPr>
          <w:b/>
          <w:bCs/>
          <w:szCs w:val="24"/>
        </w:rPr>
        <w:t>El plazo del contrato será desde el 1º de enero hasta el 31 de diciembre de</w:t>
      </w:r>
      <w:r w:rsidR="009752BE" w:rsidRPr="005F5481">
        <w:rPr>
          <w:b/>
          <w:bCs/>
          <w:szCs w:val="24"/>
        </w:rPr>
        <w:t xml:space="preserve"> 2019, en caso que no se firme</w:t>
      </w:r>
      <w:r w:rsidRPr="005F5481">
        <w:rPr>
          <w:b/>
          <w:bCs/>
          <w:szCs w:val="24"/>
        </w:rPr>
        <w:t xml:space="preserve"> el contrato </w:t>
      </w:r>
      <w:r w:rsidR="009752BE" w:rsidRPr="005F5481">
        <w:rPr>
          <w:b/>
          <w:bCs/>
          <w:szCs w:val="24"/>
        </w:rPr>
        <w:t>antes del 31/12/2018</w:t>
      </w:r>
      <w:r w:rsidRPr="005F5481">
        <w:rPr>
          <w:b/>
          <w:bCs/>
          <w:szCs w:val="24"/>
        </w:rPr>
        <w:t xml:space="preserve">, el plazo será desde la suscripción al 31 de diciembre de 2019, </w:t>
      </w:r>
      <w:r w:rsidR="007C5996" w:rsidRPr="005F5481">
        <w:rPr>
          <w:kern w:val="2"/>
          <w:szCs w:val="24"/>
        </w:rPr>
        <w:t>pudiendo prorrogarse por un</w:t>
      </w:r>
      <w:r w:rsidRPr="005F5481">
        <w:rPr>
          <w:kern w:val="2"/>
          <w:szCs w:val="24"/>
        </w:rPr>
        <w:t xml:space="preserve"> periodo anual y consecutivo a partir de dicha fecha, en caso de no mediar comunicación en contrario con una antelación de 60 días al vencimiento del plazo principal o cualquiera de sus prórrogas, mediante telegrama colacionado, acta o cualquier otro medio auténtico. </w:t>
      </w:r>
    </w:p>
    <w:p w:rsidR="0099320E" w:rsidRPr="005F5481" w:rsidRDefault="0099320E" w:rsidP="00FB7557">
      <w:pPr>
        <w:pStyle w:val="Standard"/>
        <w:jc w:val="both"/>
        <w:rPr>
          <w:rFonts w:ascii="Bookman Old Style" w:hAnsi="Bookman Old Style" w:cs="Times New Roman"/>
          <w:sz w:val="24"/>
          <w:szCs w:val="24"/>
        </w:rPr>
      </w:pPr>
      <w:r w:rsidRPr="005F5481">
        <w:rPr>
          <w:rFonts w:ascii="Bookman Old Style" w:hAnsi="Bookman Old Style" w:cs="Times New Roman"/>
          <w:sz w:val="24"/>
          <w:szCs w:val="24"/>
        </w:rPr>
        <w:tab/>
        <w:t>Sin prejuicio de lo establecido en el inciso anterior, el Poder Judicial podrá en cualquier momento y sin expresión de causa, rescindir unilateralmente el contrato oportunamente suscrito, en forma total o parcial, con un preaviso no inferior a 15 días, por telegrama colacionado u otro medio auténtico.</w:t>
      </w:r>
    </w:p>
    <w:p w:rsidR="0099320E" w:rsidRPr="005F5481" w:rsidRDefault="0099320E" w:rsidP="00FB7557">
      <w:pPr>
        <w:jc w:val="both"/>
        <w:rPr>
          <w:b/>
          <w:kern w:val="1"/>
          <w:szCs w:val="24"/>
          <w:lang w:eastAsia="hi-IN" w:bidi="hi-IN"/>
        </w:rPr>
      </w:pPr>
      <w:r w:rsidRPr="005F5481">
        <w:rPr>
          <w:b/>
          <w:kern w:val="1"/>
          <w:szCs w:val="24"/>
          <w:lang w:eastAsia="hi-IN" w:bidi="hi-IN"/>
        </w:rPr>
        <w:t>Art. 14.- AJUSTE DE PRECIOS</w:t>
      </w:r>
    </w:p>
    <w:p w:rsidR="0099320E" w:rsidRPr="005F5481" w:rsidRDefault="0099320E" w:rsidP="00FB7557">
      <w:pPr>
        <w:pStyle w:val="Normal1"/>
        <w:spacing w:line="276" w:lineRule="auto"/>
        <w:ind w:firstLine="708"/>
        <w:jc w:val="both"/>
        <w:rPr>
          <w:rFonts w:ascii="Bookman Old Style" w:hAnsi="Bookman Old Style"/>
          <w:szCs w:val="24"/>
          <w:lang w:val="es-ES_tradnl"/>
        </w:rPr>
      </w:pPr>
    </w:p>
    <w:p w:rsidR="0099320E" w:rsidRPr="005F5481" w:rsidRDefault="0099320E" w:rsidP="00FB7557">
      <w:pPr>
        <w:pStyle w:val="Normal1"/>
        <w:spacing w:line="276" w:lineRule="auto"/>
        <w:ind w:firstLine="708"/>
        <w:jc w:val="both"/>
        <w:rPr>
          <w:rFonts w:ascii="Bookman Old Style" w:hAnsi="Bookman Old Style"/>
          <w:szCs w:val="24"/>
          <w:lang w:val="es-UY"/>
        </w:rPr>
      </w:pPr>
      <w:r w:rsidRPr="005F5481">
        <w:rPr>
          <w:rFonts w:ascii="Bookman Old Style" w:hAnsi="Bookman Old Style"/>
          <w:szCs w:val="24"/>
          <w:lang w:val="es-UY"/>
        </w:rPr>
        <w:t>Los precios se ajustarán por el índice los precios al consumo. El primer reajuste operará con posterioridad al 31 de diciembre de 2019, vencido el primer año del contrato.-</w:t>
      </w:r>
    </w:p>
    <w:p w:rsidR="0099320E" w:rsidRPr="005F5481" w:rsidRDefault="0099320E" w:rsidP="00FB7557">
      <w:pPr>
        <w:jc w:val="both"/>
        <w:rPr>
          <w:kern w:val="1"/>
          <w:szCs w:val="24"/>
        </w:rPr>
      </w:pPr>
    </w:p>
    <w:p w:rsidR="0099320E" w:rsidRPr="005F5481" w:rsidRDefault="0099320E" w:rsidP="00FB7557">
      <w:pPr>
        <w:jc w:val="both"/>
        <w:rPr>
          <w:b/>
          <w:kern w:val="1"/>
          <w:szCs w:val="24"/>
          <w:lang w:eastAsia="hi-IN" w:bidi="hi-IN"/>
        </w:rPr>
      </w:pPr>
      <w:r w:rsidRPr="005F5481">
        <w:rPr>
          <w:b/>
          <w:kern w:val="1"/>
          <w:szCs w:val="24"/>
          <w:lang w:eastAsia="hi-IN" w:bidi="hi-IN"/>
        </w:rPr>
        <w:t>Art. 15.- MODIFICACIÓN DE PLAZOS Y FORMA DE AJUSTE</w:t>
      </w:r>
    </w:p>
    <w:p w:rsidR="0099320E" w:rsidRPr="005F5481" w:rsidRDefault="0099320E" w:rsidP="00FB7557">
      <w:pPr>
        <w:jc w:val="both"/>
        <w:rPr>
          <w:b/>
          <w:kern w:val="1"/>
          <w:szCs w:val="24"/>
          <w:lang w:eastAsia="hi-IN" w:bidi="hi-IN"/>
        </w:rPr>
      </w:pPr>
    </w:p>
    <w:p w:rsidR="0099320E" w:rsidRPr="005F5481" w:rsidRDefault="0099320E" w:rsidP="00FB7557">
      <w:pPr>
        <w:ind w:firstLine="708"/>
        <w:jc w:val="both"/>
        <w:rPr>
          <w:kern w:val="1"/>
          <w:szCs w:val="24"/>
          <w:lang w:eastAsia="hi-IN" w:bidi="hi-IN"/>
        </w:rPr>
      </w:pPr>
      <w:r w:rsidRPr="005F5481">
        <w:rPr>
          <w:kern w:val="1"/>
          <w:szCs w:val="24"/>
          <w:lang w:eastAsia="hi-IN" w:bidi="hi-IN"/>
        </w:rPr>
        <w:lastRenderedPageBreak/>
        <w:t>Las empresas oferentes no podrán presentar ningún plazo de mantenimiento de Oferta ni otra fórmula de ajuste que no sea la establecida precedentemente. En caso de no presentar ninguna, se entenderá que la empresa ha presentado los plazos de mantenimiento y/o la fórmula de ajuste de precios prevista en el presente pliego.</w:t>
      </w:r>
    </w:p>
    <w:p w:rsidR="0099320E" w:rsidRPr="005F5481" w:rsidRDefault="0099320E" w:rsidP="00FB7557">
      <w:pPr>
        <w:pStyle w:val="Standard"/>
        <w:jc w:val="both"/>
        <w:rPr>
          <w:rFonts w:ascii="Bookman Old Style" w:hAnsi="Bookman Old Style" w:cs="Times New Roman"/>
          <w:sz w:val="24"/>
          <w:szCs w:val="24"/>
          <w:lang w:val="es-ES_tradnl"/>
        </w:rPr>
      </w:pPr>
    </w:p>
    <w:p w:rsidR="0099320E" w:rsidRPr="005F5481" w:rsidRDefault="0099320E" w:rsidP="00FB7557">
      <w:pPr>
        <w:spacing w:line="276" w:lineRule="auto"/>
        <w:jc w:val="both"/>
        <w:rPr>
          <w:b/>
          <w:bCs/>
          <w:szCs w:val="24"/>
          <w:lang w:val="es-UY"/>
        </w:rPr>
      </w:pPr>
      <w:r w:rsidRPr="005F5481">
        <w:rPr>
          <w:b/>
          <w:bCs/>
          <w:szCs w:val="24"/>
          <w:lang w:val="es-UY"/>
        </w:rPr>
        <w:t>Art. 16.-</w:t>
      </w:r>
      <w:r w:rsidRPr="005F5481">
        <w:rPr>
          <w:szCs w:val="24"/>
          <w:lang w:val="es-UY"/>
        </w:rPr>
        <w:t xml:space="preserve"> </w:t>
      </w:r>
      <w:r w:rsidRPr="005F5481">
        <w:rPr>
          <w:b/>
          <w:bCs/>
          <w:szCs w:val="24"/>
          <w:lang w:val="es-UY"/>
        </w:rPr>
        <w:t>ESTUDIO DE LAS OFERTAS.</w:t>
      </w:r>
    </w:p>
    <w:p w:rsidR="0099320E" w:rsidRPr="005F5481" w:rsidRDefault="0099320E" w:rsidP="00FB7557">
      <w:pPr>
        <w:spacing w:line="276" w:lineRule="auto"/>
        <w:jc w:val="both"/>
        <w:rPr>
          <w:szCs w:val="24"/>
          <w:lang w:val="es-UY"/>
        </w:rPr>
      </w:pPr>
    </w:p>
    <w:p w:rsidR="0099320E" w:rsidRPr="005F5481" w:rsidRDefault="0099320E" w:rsidP="00D0761F">
      <w:pPr>
        <w:spacing w:line="276" w:lineRule="auto"/>
        <w:ind w:firstLine="708"/>
        <w:jc w:val="both"/>
        <w:rPr>
          <w:b/>
          <w:bCs/>
          <w:szCs w:val="24"/>
          <w:lang w:val="es-UY"/>
        </w:rPr>
      </w:pPr>
      <w:r w:rsidRPr="005F5481">
        <w:rPr>
          <w:szCs w:val="24"/>
          <w:lang w:val="es-UY"/>
        </w:rPr>
        <w:t>La Suprema Corte de Justicia se reserva el derecho de adoptar un criterio de evaluación que permita tener en consideración</w:t>
      </w:r>
      <w:r w:rsidR="00794E63" w:rsidRPr="005F5481">
        <w:rPr>
          <w:b/>
          <w:bCs/>
          <w:szCs w:val="24"/>
          <w:lang w:val="es-UY"/>
        </w:rPr>
        <w:t xml:space="preserve"> </w:t>
      </w:r>
      <w:r w:rsidR="00794E63" w:rsidRPr="005F5481">
        <w:rPr>
          <w:bCs/>
          <w:szCs w:val="24"/>
          <w:lang w:val="es-UY"/>
        </w:rPr>
        <w:t>el cumplimiento de</w:t>
      </w:r>
      <w:r w:rsidR="00794E63" w:rsidRPr="005F5481">
        <w:rPr>
          <w:b/>
          <w:bCs/>
          <w:szCs w:val="24"/>
          <w:lang w:val="es-UY"/>
        </w:rPr>
        <w:t xml:space="preserve"> </w:t>
      </w:r>
      <w:r w:rsidRPr="005F5481">
        <w:rPr>
          <w:bCs/>
          <w:szCs w:val="24"/>
          <w:lang w:val="es-UY"/>
        </w:rPr>
        <w:t>los requisitos exigidos en el  presente pliego y Anexos</w:t>
      </w:r>
      <w:r w:rsidRPr="005F5481">
        <w:rPr>
          <w:b/>
          <w:bCs/>
          <w:szCs w:val="24"/>
          <w:lang w:val="es-UY"/>
        </w:rPr>
        <w:t>:</w:t>
      </w:r>
    </w:p>
    <w:p w:rsidR="0099320E" w:rsidRPr="005F5481" w:rsidRDefault="0099320E" w:rsidP="00FB7557">
      <w:pPr>
        <w:spacing w:line="276" w:lineRule="auto"/>
        <w:jc w:val="both"/>
        <w:rPr>
          <w:b/>
          <w:bCs/>
          <w:szCs w:val="24"/>
          <w:shd w:val="clear" w:color="auto" w:fill="FFFF00"/>
          <w:lang w:val="es-UY"/>
        </w:rPr>
      </w:pPr>
    </w:p>
    <w:p w:rsidR="0099320E" w:rsidRPr="005F5481" w:rsidRDefault="0099320E" w:rsidP="00FB7557">
      <w:pPr>
        <w:numPr>
          <w:ilvl w:val="0"/>
          <w:numId w:val="6"/>
        </w:numPr>
        <w:spacing w:line="276" w:lineRule="auto"/>
        <w:jc w:val="both"/>
        <w:rPr>
          <w:b/>
          <w:bCs/>
          <w:szCs w:val="24"/>
          <w:lang w:val="es-UY"/>
        </w:rPr>
      </w:pPr>
      <w:r w:rsidRPr="005F5481">
        <w:rPr>
          <w:b/>
          <w:bCs/>
          <w:szCs w:val="24"/>
          <w:lang w:val="es-UY"/>
        </w:rPr>
        <w:t>100 % precio</w:t>
      </w:r>
    </w:p>
    <w:p w:rsidR="0099320E" w:rsidRPr="005F5481" w:rsidRDefault="0099320E" w:rsidP="00FB7557">
      <w:pPr>
        <w:pStyle w:val="Ttulo3"/>
        <w:spacing w:line="276" w:lineRule="auto"/>
        <w:jc w:val="both"/>
        <w:rPr>
          <w:lang w:val="es-UY"/>
        </w:rPr>
      </w:pPr>
    </w:p>
    <w:p w:rsidR="0099320E" w:rsidRPr="005F5481" w:rsidRDefault="0099320E" w:rsidP="00FB7557">
      <w:pPr>
        <w:pStyle w:val="Ttulo3"/>
        <w:spacing w:line="276" w:lineRule="auto"/>
        <w:jc w:val="both"/>
        <w:rPr>
          <w:lang w:val="es-UY"/>
        </w:rPr>
      </w:pPr>
      <w:r w:rsidRPr="005F5481">
        <w:rPr>
          <w:lang w:val="es-UY"/>
        </w:rPr>
        <w:t>Art. 17.- VALOR DE LA INFORMACIÓN TÉCNICA PRESENTADA</w:t>
      </w:r>
    </w:p>
    <w:p w:rsidR="0099320E" w:rsidRPr="005F5481" w:rsidRDefault="0099320E" w:rsidP="00FB7557">
      <w:pPr>
        <w:spacing w:line="276" w:lineRule="auto"/>
        <w:jc w:val="both"/>
        <w:rPr>
          <w:b/>
          <w:bCs/>
          <w:szCs w:val="24"/>
          <w:lang w:val="es-UY"/>
        </w:rPr>
      </w:pPr>
    </w:p>
    <w:p w:rsidR="0099320E" w:rsidRPr="005F5481" w:rsidRDefault="0099320E" w:rsidP="00FB7557">
      <w:pPr>
        <w:spacing w:line="276" w:lineRule="auto"/>
        <w:jc w:val="both"/>
        <w:rPr>
          <w:rFonts w:cs="Bookman Old Style"/>
          <w:szCs w:val="24"/>
          <w:lang w:val="es-UY" w:eastAsia="es-ES"/>
        </w:rPr>
      </w:pPr>
      <w:r w:rsidRPr="005F5481">
        <w:rPr>
          <w:b/>
          <w:bCs/>
          <w:szCs w:val="24"/>
          <w:lang w:val="es-UY"/>
        </w:rPr>
        <w:tab/>
      </w:r>
      <w:r w:rsidRPr="005F5481">
        <w:rPr>
          <w:rFonts w:cs="Bookman Old Style"/>
          <w:szCs w:val="24"/>
          <w:lang w:val="es-UY" w:eastAsia="es-ES"/>
        </w:rPr>
        <w:t>Todos los datos indicados por el proponente referidos a los elementos contenidos en la oferta tendrán carácter de compromiso. Si se verifica que no responden estrictamente a lo establecido en la propuesta, la Administración podrá rechazarlos de plano, rescindiendo el contrato respectivo, sin que ello de lugar a reclamación de clase alguna.</w:t>
      </w:r>
    </w:p>
    <w:p w:rsidR="0099320E" w:rsidRPr="005F5481" w:rsidRDefault="0099320E" w:rsidP="00FB7557">
      <w:pPr>
        <w:widowControl w:val="0"/>
        <w:autoSpaceDE w:val="0"/>
        <w:spacing w:line="276" w:lineRule="auto"/>
        <w:jc w:val="both"/>
        <w:rPr>
          <w:rFonts w:cs="Bookman Old Style"/>
          <w:szCs w:val="24"/>
          <w:lang w:val="es-UY" w:eastAsia="es-ES"/>
        </w:rPr>
      </w:pPr>
    </w:p>
    <w:p w:rsidR="0099320E" w:rsidRPr="005F5481" w:rsidRDefault="0099320E" w:rsidP="00FB7557">
      <w:pPr>
        <w:keepNext/>
        <w:widowControl w:val="0"/>
        <w:autoSpaceDE w:val="0"/>
        <w:spacing w:line="276" w:lineRule="auto"/>
        <w:jc w:val="both"/>
        <w:rPr>
          <w:rFonts w:cs="Bookman Old Style"/>
          <w:b/>
          <w:bCs/>
          <w:szCs w:val="24"/>
          <w:lang w:val="es-UY" w:eastAsia="es-ES"/>
        </w:rPr>
      </w:pPr>
      <w:r w:rsidRPr="005F5481">
        <w:rPr>
          <w:rFonts w:cs="Bookman Old Style"/>
          <w:b/>
          <w:bCs/>
          <w:szCs w:val="24"/>
          <w:lang w:val="es-UY" w:eastAsia="es-ES"/>
        </w:rPr>
        <w:t>Art. 18.- EXENCIÓN DE RESPONSABILIDAD</w:t>
      </w:r>
    </w:p>
    <w:p w:rsidR="0099320E" w:rsidRPr="005F5481" w:rsidRDefault="0099320E" w:rsidP="00FB7557">
      <w:pPr>
        <w:widowControl w:val="0"/>
        <w:autoSpaceDE w:val="0"/>
        <w:spacing w:line="276" w:lineRule="auto"/>
        <w:jc w:val="both"/>
        <w:rPr>
          <w:rFonts w:cs="Bookman Old Style"/>
          <w:b/>
          <w:bCs/>
          <w:szCs w:val="24"/>
          <w:lang w:val="es-UY" w:eastAsia="es-ES"/>
        </w:rPr>
      </w:pPr>
    </w:p>
    <w:p w:rsidR="0099320E" w:rsidRPr="005F5481" w:rsidRDefault="0099320E" w:rsidP="00FB7557">
      <w:pPr>
        <w:widowControl w:val="0"/>
        <w:autoSpaceDE w:val="0"/>
        <w:spacing w:line="276" w:lineRule="auto"/>
        <w:jc w:val="both"/>
        <w:rPr>
          <w:rFonts w:cs="Bookman Old Style"/>
          <w:szCs w:val="24"/>
          <w:lang w:val="es-UY" w:eastAsia="es-ES"/>
        </w:rPr>
      </w:pPr>
      <w:r w:rsidRPr="005F5481">
        <w:rPr>
          <w:rFonts w:cs="Bookman Old Style"/>
          <w:b/>
          <w:bCs/>
          <w:szCs w:val="24"/>
          <w:lang w:val="es-UY" w:eastAsia="es-ES"/>
        </w:rPr>
        <w:tab/>
      </w:r>
      <w:r w:rsidRPr="005F5481">
        <w:rPr>
          <w:rFonts w:cs="Bookman Old Style"/>
          <w:szCs w:val="24"/>
          <w:lang w:val="es-UY" w:eastAsia="es-ES"/>
        </w:rPr>
        <w:t>La Administración podrá desistir del llamado en cualquier etapa de su realización, o podrá desestimar todas las ofertas. Ninguna de estas decisiones generará derecho alguno de los participantes a reclamar por gastos, honorarios o indemnizaciones por daños y perjuicios.</w:t>
      </w:r>
    </w:p>
    <w:p w:rsidR="0099320E" w:rsidRPr="005F5481" w:rsidRDefault="0099320E" w:rsidP="00FB7557">
      <w:pPr>
        <w:widowControl w:val="0"/>
        <w:autoSpaceDE w:val="0"/>
        <w:spacing w:line="276" w:lineRule="auto"/>
        <w:jc w:val="both"/>
        <w:rPr>
          <w:rFonts w:cs="Bookman Old Style"/>
          <w:szCs w:val="24"/>
          <w:lang w:val="es-UY" w:eastAsia="es-ES"/>
        </w:rPr>
      </w:pPr>
    </w:p>
    <w:p w:rsidR="0099320E" w:rsidRPr="005F5481" w:rsidRDefault="0099320E" w:rsidP="00FB7557">
      <w:pPr>
        <w:keepNext/>
        <w:widowControl w:val="0"/>
        <w:autoSpaceDE w:val="0"/>
        <w:spacing w:line="276" w:lineRule="auto"/>
        <w:jc w:val="both"/>
        <w:rPr>
          <w:rFonts w:cs="Bookman Old Style"/>
          <w:b/>
          <w:bCs/>
          <w:szCs w:val="24"/>
          <w:lang w:val="es-UY" w:eastAsia="es-ES"/>
        </w:rPr>
      </w:pPr>
      <w:r w:rsidRPr="005F5481">
        <w:rPr>
          <w:rFonts w:cs="Bookman Old Style"/>
          <w:b/>
          <w:bCs/>
          <w:szCs w:val="24"/>
          <w:lang w:val="es-UY" w:eastAsia="es-ES"/>
        </w:rPr>
        <w:t>Art. 19.- INTERPRETACIÓN</w:t>
      </w:r>
    </w:p>
    <w:p w:rsidR="0099320E" w:rsidRPr="005F5481" w:rsidRDefault="0099320E" w:rsidP="00FB7557">
      <w:pPr>
        <w:widowControl w:val="0"/>
        <w:autoSpaceDE w:val="0"/>
        <w:spacing w:line="276" w:lineRule="auto"/>
        <w:rPr>
          <w:rFonts w:cs="Bookman Old Style"/>
          <w:szCs w:val="24"/>
          <w:lang w:val="es-UY" w:eastAsia="es-ES"/>
        </w:rPr>
      </w:pPr>
    </w:p>
    <w:p w:rsidR="0099320E" w:rsidRPr="005F5481" w:rsidRDefault="0099320E" w:rsidP="00FB7557">
      <w:pPr>
        <w:widowControl w:val="0"/>
        <w:autoSpaceDE w:val="0"/>
        <w:spacing w:line="276" w:lineRule="auto"/>
        <w:jc w:val="both"/>
        <w:rPr>
          <w:rFonts w:cs="Bookman Old Style"/>
          <w:szCs w:val="24"/>
          <w:lang w:val="es-UY" w:eastAsia="es-ES"/>
        </w:rPr>
      </w:pPr>
      <w:r w:rsidRPr="005F5481">
        <w:rPr>
          <w:rFonts w:cs="Bookman Old Style"/>
          <w:szCs w:val="24"/>
          <w:lang w:val="es-UY" w:eastAsia="es-ES"/>
        </w:rPr>
        <w:tab/>
        <w:t>Toda cláusula imprecisa, ambigua, contradictoria u oscura a criterio de la Administración, se interpretará en el sentido más favorable a ésta.</w:t>
      </w:r>
    </w:p>
    <w:p w:rsidR="0099320E" w:rsidRPr="005F5481" w:rsidRDefault="0099320E" w:rsidP="00FB7557">
      <w:pPr>
        <w:widowControl w:val="0"/>
        <w:autoSpaceDE w:val="0"/>
        <w:spacing w:line="276" w:lineRule="auto"/>
        <w:jc w:val="both"/>
        <w:rPr>
          <w:rFonts w:cs="Bookman Old Style"/>
          <w:szCs w:val="24"/>
          <w:lang w:val="es-UY" w:eastAsia="es-ES"/>
        </w:rPr>
      </w:pPr>
    </w:p>
    <w:p w:rsidR="0099320E" w:rsidRPr="005F5481" w:rsidRDefault="0099320E" w:rsidP="00FB7557">
      <w:pPr>
        <w:widowControl w:val="0"/>
        <w:autoSpaceDE w:val="0"/>
        <w:spacing w:line="276" w:lineRule="auto"/>
        <w:jc w:val="both"/>
        <w:rPr>
          <w:rFonts w:cs="Bookman Old Style"/>
          <w:szCs w:val="24"/>
          <w:lang w:val="es-UY" w:eastAsia="es-ES"/>
        </w:rPr>
      </w:pPr>
    </w:p>
    <w:p w:rsidR="00E6729B" w:rsidRPr="005F5481" w:rsidRDefault="00E6729B" w:rsidP="00D43596">
      <w:pPr>
        <w:pStyle w:val="Standard"/>
        <w:jc w:val="both"/>
        <w:rPr>
          <w:rFonts w:ascii="Bookman Old Style" w:eastAsia="Times New Roman" w:hAnsi="Bookman Old Style" w:cs="Bookman Old Style"/>
          <w:kern w:val="0"/>
          <w:sz w:val="24"/>
          <w:szCs w:val="24"/>
          <w:lang w:eastAsia="es-ES"/>
        </w:rPr>
      </w:pPr>
    </w:p>
    <w:p w:rsidR="005F4915" w:rsidRPr="005F5481" w:rsidRDefault="005F4915" w:rsidP="00D43596">
      <w:pPr>
        <w:pStyle w:val="Standard"/>
        <w:jc w:val="both"/>
        <w:rPr>
          <w:rFonts w:ascii="DejaVu Sans" w:hAnsi="DejaVu Sans"/>
          <w:b/>
          <w:bCs/>
          <w:sz w:val="24"/>
          <w:szCs w:val="24"/>
        </w:rPr>
      </w:pPr>
    </w:p>
    <w:p w:rsidR="00D43596" w:rsidRPr="005F5481" w:rsidRDefault="00D43596" w:rsidP="00D43596">
      <w:pPr>
        <w:pStyle w:val="Standard"/>
        <w:jc w:val="both"/>
        <w:rPr>
          <w:rFonts w:ascii="DejaVu Sans" w:hAnsi="DejaVu Sans"/>
          <w:b/>
          <w:bCs/>
          <w:sz w:val="24"/>
          <w:szCs w:val="24"/>
        </w:rPr>
      </w:pPr>
      <w:r w:rsidRPr="005F5481">
        <w:rPr>
          <w:rFonts w:ascii="DejaVu Sans" w:hAnsi="DejaVu Sans"/>
          <w:b/>
          <w:bCs/>
          <w:sz w:val="24"/>
          <w:szCs w:val="24"/>
        </w:rPr>
        <w:lastRenderedPageBreak/>
        <w:t>ANEXO I</w:t>
      </w:r>
    </w:p>
    <w:p w:rsidR="00D43596" w:rsidRPr="005F5481" w:rsidRDefault="00D43596" w:rsidP="00D43596">
      <w:pPr>
        <w:pStyle w:val="Standard"/>
        <w:jc w:val="both"/>
        <w:rPr>
          <w:rFonts w:ascii="Arial" w:hAnsi="Arial"/>
          <w:b/>
          <w:bCs/>
          <w:sz w:val="24"/>
          <w:szCs w:val="24"/>
        </w:rPr>
      </w:pPr>
    </w:p>
    <w:p w:rsidR="00D43596" w:rsidRPr="005F5481" w:rsidRDefault="00D43596" w:rsidP="00D43596">
      <w:pPr>
        <w:pStyle w:val="Standard"/>
        <w:spacing w:line="360" w:lineRule="auto"/>
        <w:jc w:val="both"/>
        <w:rPr>
          <w:rFonts w:ascii="Arial" w:hAnsi="Arial"/>
          <w:b/>
          <w:bCs/>
          <w:sz w:val="24"/>
          <w:szCs w:val="24"/>
        </w:rPr>
      </w:pPr>
      <w:r w:rsidRPr="005F5481">
        <w:rPr>
          <w:rFonts w:ascii="Arial" w:hAnsi="Arial"/>
          <w:b/>
          <w:bCs/>
          <w:sz w:val="24"/>
          <w:szCs w:val="24"/>
        </w:rPr>
        <w:t>GENERALIDADES</w:t>
      </w:r>
    </w:p>
    <w:p w:rsidR="00D43596" w:rsidRPr="005F5481" w:rsidRDefault="00D43596" w:rsidP="00D43596">
      <w:pPr>
        <w:pStyle w:val="Standard"/>
        <w:spacing w:line="360" w:lineRule="auto"/>
        <w:jc w:val="both"/>
        <w:rPr>
          <w:rFonts w:ascii="Arial" w:hAnsi="Arial"/>
          <w:sz w:val="24"/>
          <w:szCs w:val="24"/>
        </w:rPr>
      </w:pPr>
      <w:r w:rsidRPr="005F5481">
        <w:rPr>
          <w:rFonts w:ascii="Arial" w:hAnsi="Arial"/>
          <w:sz w:val="24"/>
          <w:szCs w:val="24"/>
        </w:rPr>
        <w:t>Se deberá considerar una visita mensual y respuesta o visitas adicionales necesarias por requerimiento del usuario.</w:t>
      </w:r>
    </w:p>
    <w:p w:rsidR="00D43596" w:rsidRPr="005F5481" w:rsidRDefault="00D43596" w:rsidP="00D43596">
      <w:pPr>
        <w:pStyle w:val="Standard"/>
        <w:spacing w:line="360" w:lineRule="auto"/>
        <w:jc w:val="both"/>
        <w:rPr>
          <w:rFonts w:ascii="Arial" w:hAnsi="Arial"/>
          <w:sz w:val="24"/>
          <w:szCs w:val="24"/>
        </w:rPr>
      </w:pPr>
      <w:r w:rsidRPr="005F5481">
        <w:rPr>
          <w:rFonts w:ascii="Arial" w:hAnsi="Arial"/>
          <w:sz w:val="24"/>
          <w:szCs w:val="24"/>
        </w:rPr>
        <w:t>En caso de necesitarse reparaciones mayores y/o repuestos se cotizará aparte y adicionalmente en cada caso.</w:t>
      </w:r>
    </w:p>
    <w:p w:rsidR="00D43596" w:rsidRPr="005F5481" w:rsidRDefault="00D43596" w:rsidP="00D43596">
      <w:pPr>
        <w:pStyle w:val="Standard"/>
        <w:spacing w:line="360" w:lineRule="auto"/>
        <w:jc w:val="both"/>
        <w:rPr>
          <w:rFonts w:ascii="Arial" w:hAnsi="Arial"/>
          <w:sz w:val="24"/>
          <w:szCs w:val="24"/>
        </w:rPr>
      </w:pPr>
      <w:r w:rsidRPr="005F5481">
        <w:rPr>
          <w:rFonts w:ascii="Arial" w:hAnsi="Arial"/>
          <w:sz w:val="24"/>
          <w:szCs w:val="24"/>
        </w:rPr>
        <w:t>Se dará respuesta al usuario cuando éste lo requiera y se visitará adicionalmente las sedes todas las veces necesarias para el correcto funcionamiento. Los reclamos fuera de las rutinas deberán ser atendidos dentro de las 24 horas siguientes de realizado el reclamo.</w:t>
      </w:r>
    </w:p>
    <w:p w:rsidR="00D43596" w:rsidRPr="005F5481" w:rsidRDefault="00D43596" w:rsidP="00D43596">
      <w:pPr>
        <w:pStyle w:val="Standard"/>
        <w:spacing w:line="360" w:lineRule="auto"/>
        <w:jc w:val="both"/>
        <w:rPr>
          <w:rFonts w:ascii="Arial" w:hAnsi="Arial"/>
          <w:b/>
          <w:bCs/>
          <w:sz w:val="24"/>
          <w:szCs w:val="24"/>
        </w:rPr>
      </w:pPr>
      <w:r w:rsidRPr="005F5481">
        <w:rPr>
          <w:rFonts w:ascii="Arial" w:hAnsi="Arial"/>
          <w:b/>
          <w:bCs/>
          <w:sz w:val="24"/>
          <w:szCs w:val="24"/>
        </w:rPr>
        <w:t>TAREAS A COTIZAR</w:t>
      </w:r>
    </w:p>
    <w:p w:rsidR="00D43596" w:rsidRPr="005F5481" w:rsidRDefault="00D43596" w:rsidP="00D43596">
      <w:pPr>
        <w:pStyle w:val="Standard"/>
        <w:spacing w:line="360" w:lineRule="auto"/>
        <w:jc w:val="both"/>
        <w:rPr>
          <w:rFonts w:ascii="Arial" w:hAnsi="Arial"/>
          <w:sz w:val="24"/>
          <w:szCs w:val="24"/>
        </w:rPr>
      </w:pPr>
      <w:r w:rsidRPr="005F5481">
        <w:rPr>
          <w:rFonts w:ascii="Arial" w:hAnsi="Arial"/>
          <w:sz w:val="24"/>
          <w:szCs w:val="24"/>
        </w:rPr>
        <w:t>En todos los casos se deberán cotizar las siguientes tareas:</w:t>
      </w:r>
    </w:p>
    <w:p w:rsidR="00D43596" w:rsidRPr="005F5481" w:rsidRDefault="00D43596" w:rsidP="00D43596">
      <w:pPr>
        <w:pStyle w:val="Standard"/>
        <w:spacing w:line="360" w:lineRule="auto"/>
        <w:jc w:val="both"/>
        <w:rPr>
          <w:rFonts w:ascii="Arial" w:hAnsi="Arial"/>
          <w:b/>
          <w:bCs/>
          <w:sz w:val="24"/>
          <w:szCs w:val="24"/>
        </w:rPr>
      </w:pPr>
      <w:r w:rsidRPr="005F5481">
        <w:rPr>
          <w:rFonts w:ascii="Arial" w:hAnsi="Arial"/>
          <w:b/>
          <w:bCs/>
          <w:sz w:val="24"/>
          <w:szCs w:val="24"/>
        </w:rPr>
        <w:t>Mantenimiento preventivo:</w:t>
      </w:r>
    </w:p>
    <w:p w:rsidR="00D43596" w:rsidRPr="005F5481" w:rsidRDefault="00D43596" w:rsidP="00D43596">
      <w:pPr>
        <w:pStyle w:val="Standard"/>
        <w:widowControl w:val="0"/>
        <w:spacing w:after="0" w:line="360" w:lineRule="auto"/>
        <w:jc w:val="both"/>
        <w:rPr>
          <w:rFonts w:ascii="Arial" w:hAnsi="Arial"/>
          <w:sz w:val="24"/>
          <w:szCs w:val="24"/>
          <w:u w:val="single"/>
        </w:rPr>
      </w:pPr>
      <w:r w:rsidRPr="005F5481">
        <w:rPr>
          <w:rFonts w:ascii="Arial" w:hAnsi="Arial"/>
          <w:sz w:val="24"/>
          <w:szCs w:val="24"/>
          <w:u w:val="single"/>
        </w:rPr>
        <w:t>Tareas mensuales:</w:t>
      </w:r>
    </w:p>
    <w:p w:rsidR="00D43596" w:rsidRPr="005F5481" w:rsidRDefault="00D43596" w:rsidP="00D43596">
      <w:pPr>
        <w:pStyle w:val="Standard"/>
        <w:widowControl w:val="0"/>
        <w:numPr>
          <w:ilvl w:val="1"/>
          <w:numId w:val="10"/>
        </w:numPr>
        <w:spacing w:after="0" w:line="360" w:lineRule="auto"/>
        <w:jc w:val="both"/>
        <w:rPr>
          <w:rFonts w:ascii="Arial" w:hAnsi="Arial"/>
          <w:sz w:val="24"/>
          <w:szCs w:val="24"/>
        </w:rPr>
      </w:pPr>
      <w:r w:rsidRPr="005F5481">
        <w:rPr>
          <w:rFonts w:ascii="Arial" w:hAnsi="Arial"/>
          <w:sz w:val="24"/>
          <w:szCs w:val="24"/>
        </w:rPr>
        <w:t>Limpieza de filtros de aire</w:t>
      </w:r>
    </w:p>
    <w:p w:rsidR="00D43596" w:rsidRPr="005F5481" w:rsidRDefault="00D43596" w:rsidP="00D43596">
      <w:pPr>
        <w:pStyle w:val="Standard"/>
        <w:widowControl w:val="0"/>
        <w:numPr>
          <w:ilvl w:val="1"/>
          <w:numId w:val="10"/>
        </w:numPr>
        <w:spacing w:after="0" w:line="360" w:lineRule="auto"/>
        <w:jc w:val="both"/>
        <w:rPr>
          <w:rFonts w:ascii="Arial" w:hAnsi="Arial"/>
          <w:sz w:val="24"/>
          <w:szCs w:val="24"/>
        </w:rPr>
      </w:pPr>
      <w:r w:rsidRPr="005F5481">
        <w:rPr>
          <w:rFonts w:ascii="Arial" w:hAnsi="Arial"/>
          <w:sz w:val="24"/>
          <w:szCs w:val="24"/>
        </w:rPr>
        <w:t>Control de alimentación eléctrica</w:t>
      </w:r>
    </w:p>
    <w:p w:rsidR="00D43596" w:rsidRPr="005F5481" w:rsidRDefault="00D43596" w:rsidP="00D43596">
      <w:pPr>
        <w:pStyle w:val="Standard"/>
        <w:widowControl w:val="0"/>
        <w:numPr>
          <w:ilvl w:val="1"/>
          <w:numId w:val="10"/>
        </w:numPr>
        <w:spacing w:after="0" w:line="360" w:lineRule="auto"/>
        <w:jc w:val="both"/>
        <w:rPr>
          <w:rFonts w:ascii="Arial" w:hAnsi="Arial"/>
          <w:sz w:val="24"/>
          <w:szCs w:val="24"/>
        </w:rPr>
      </w:pPr>
      <w:r w:rsidRPr="005F5481">
        <w:rPr>
          <w:rFonts w:ascii="Arial" w:hAnsi="Arial"/>
          <w:sz w:val="24"/>
          <w:szCs w:val="24"/>
        </w:rPr>
        <w:t>Control de consumo de compresor</w:t>
      </w:r>
    </w:p>
    <w:p w:rsidR="00D43596" w:rsidRPr="005F5481" w:rsidRDefault="00D43596" w:rsidP="00D43596">
      <w:pPr>
        <w:pStyle w:val="Standard"/>
        <w:widowControl w:val="0"/>
        <w:numPr>
          <w:ilvl w:val="1"/>
          <w:numId w:val="10"/>
        </w:numPr>
        <w:spacing w:after="0" w:line="360" w:lineRule="auto"/>
        <w:jc w:val="both"/>
        <w:rPr>
          <w:rFonts w:ascii="Arial" w:hAnsi="Arial"/>
          <w:sz w:val="24"/>
          <w:szCs w:val="24"/>
        </w:rPr>
      </w:pPr>
      <w:r w:rsidRPr="005F5481">
        <w:rPr>
          <w:rFonts w:ascii="Arial" w:hAnsi="Arial"/>
          <w:sz w:val="24"/>
          <w:szCs w:val="24"/>
        </w:rPr>
        <w:t>Control de ventiladores</w:t>
      </w:r>
    </w:p>
    <w:p w:rsidR="00D43596" w:rsidRPr="005F5481" w:rsidRDefault="00D43596" w:rsidP="00D43596">
      <w:pPr>
        <w:pStyle w:val="Standard"/>
        <w:widowControl w:val="0"/>
        <w:numPr>
          <w:ilvl w:val="1"/>
          <w:numId w:val="10"/>
        </w:numPr>
        <w:spacing w:after="0" w:line="360" w:lineRule="auto"/>
        <w:jc w:val="both"/>
        <w:rPr>
          <w:rFonts w:ascii="Arial" w:hAnsi="Arial"/>
          <w:sz w:val="24"/>
          <w:szCs w:val="24"/>
        </w:rPr>
      </w:pPr>
      <w:r w:rsidRPr="005F5481">
        <w:rPr>
          <w:rFonts w:ascii="Arial" w:hAnsi="Arial"/>
          <w:sz w:val="24"/>
          <w:szCs w:val="24"/>
        </w:rPr>
        <w:t>Control de temperaturas de inyección y retorno de evaporador</w:t>
      </w:r>
    </w:p>
    <w:p w:rsidR="00D43596" w:rsidRPr="005F5481" w:rsidRDefault="00D43596" w:rsidP="00D43596">
      <w:pPr>
        <w:pStyle w:val="Standard"/>
        <w:widowControl w:val="0"/>
        <w:spacing w:after="0" w:line="360" w:lineRule="auto"/>
        <w:jc w:val="both"/>
        <w:rPr>
          <w:rFonts w:ascii="Arial" w:hAnsi="Arial"/>
          <w:sz w:val="24"/>
          <w:szCs w:val="24"/>
          <w:u w:val="single"/>
        </w:rPr>
      </w:pPr>
      <w:r w:rsidRPr="005F5481">
        <w:rPr>
          <w:rFonts w:ascii="Arial" w:hAnsi="Arial"/>
          <w:sz w:val="24"/>
          <w:szCs w:val="24"/>
          <w:u w:val="single"/>
        </w:rPr>
        <w:t>Tareas semestrales:</w:t>
      </w:r>
    </w:p>
    <w:p w:rsidR="00D43596" w:rsidRPr="005F5481" w:rsidRDefault="00D43596" w:rsidP="00D43596">
      <w:pPr>
        <w:pStyle w:val="Standard"/>
        <w:widowControl w:val="0"/>
        <w:numPr>
          <w:ilvl w:val="1"/>
          <w:numId w:val="10"/>
        </w:numPr>
        <w:spacing w:after="0" w:line="360" w:lineRule="auto"/>
        <w:jc w:val="both"/>
        <w:rPr>
          <w:rFonts w:ascii="Arial" w:hAnsi="Arial"/>
          <w:sz w:val="24"/>
          <w:szCs w:val="24"/>
        </w:rPr>
      </w:pPr>
      <w:r w:rsidRPr="005F5481">
        <w:rPr>
          <w:rFonts w:ascii="Arial" w:hAnsi="Arial"/>
          <w:sz w:val="24"/>
          <w:szCs w:val="24"/>
        </w:rPr>
        <w:t>Ajuste de contactos</w:t>
      </w:r>
    </w:p>
    <w:p w:rsidR="00D43596" w:rsidRPr="005F5481" w:rsidRDefault="00D43596" w:rsidP="00D43596">
      <w:pPr>
        <w:pStyle w:val="Standard"/>
        <w:widowControl w:val="0"/>
        <w:numPr>
          <w:ilvl w:val="1"/>
          <w:numId w:val="10"/>
        </w:numPr>
        <w:spacing w:after="0" w:line="360" w:lineRule="auto"/>
        <w:jc w:val="both"/>
        <w:rPr>
          <w:rFonts w:ascii="Arial" w:hAnsi="Arial"/>
          <w:sz w:val="24"/>
          <w:szCs w:val="24"/>
        </w:rPr>
      </w:pPr>
      <w:r w:rsidRPr="005F5481">
        <w:rPr>
          <w:rFonts w:ascii="Arial" w:hAnsi="Arial"/>
          <w:sz w:val="24"/>
          <w:szCs w:val="24"/>
        </w:rPr>
        <w:t>Verificación de funcionamiento de controles remotos</w:t>
      </w:r>
    </w:p>
    <w:p w:rsidR="00D43596" w:rsidRPr="005F5481" w:rsidRDefault="00D43596" w:rsidP="00D43596">
      <w:pPr>
        <w:pStyle w:val="Standard"/>
        <w:widowControl w:val="0"/>
        <w:numPr>
          <w:ilvl w:val="1"/>
          <w:numId w:val="10"/>
        </w:numPr>
        <w:spacing w:after="0" w:line="360" w:lineRule="auto"/>
        <w:jc w:val="both"/>
        <w:rPr>
          <w:rFonts w:ascii="Arial" w:hAnsi="Arial"/>
          <w:sz w:val="24"/>
          <w:szCs w:val="24"/>
        </w:rPr>
      </w:pPr>
      <w:r w:rsidRPr="005F5481">
        <w:rPr>
          <w:rFonts w:ascii="Arial" w:hAnsi="Arial"/>
          <w:sz w:val="24"/>
          <w:szCs w:val="24"/>
        </w:rPr>
        <w:t>Control de drenajes</w:t>
      </w:r>
    </w:p>
    <w:p w:rsidR="00D43596" w:rsidRPr="005F5481" w:rsidRDefault="00D43596" w:rsidP="00D43596">
      <w:pPr>
        <w:pStyle w:val="Standard"/>
        <w:widowControl w:val="0"/>
        <w:numPr>
          <w:ilvl w:val="1"/>
          <w:numId w:val="10"/>
        </w:numPr>
        <w:spacing w:after="0" w:line="360" w:lineRule="auto"/>
        <w:jc w:val="both"/>
        <w:rPr>
          <w:rFonts w:ascii="Arial" w:hAnsi="Arial"/>
          <w:sz w:val="24"/>
          <w:szCs w:val="24"/>
        </w:rPr>
      </w:pPr>
      <w:r w:rsidRPr="005F5481">
        <w:rPr>
          <w:rFonts w:ascii="Arial" w:hAnsi="Arial"/>
          <w:sz w:val="24"/>
          <w:szCs w:val="24"/>
        </w:rPr>
        <w:t>Control de presiones de gas refrigerante</w:t>
      </w:r>
    </w:p>
    <w:p w:rsidR="00D43596" w:rsidRPr="005F5481" w:rsidRDefault="00D43596" w:rsidP="00D43596">
      <w:pPr>
        <w:pStyle w:val="Standard"/>
        <w:widowControl w:val="0"/>
        <w:numPr>
          <w:ilvl w:val="1"/>
          <w:numId w:val="10"/>
        </w:numPr>
        <w:spacing w:after="0" w:line="360" w:lineRule="auto"/>
        <w:jc w:val="both"/>
        <w:rPr>
          <w:rFonts w:ascii="Arial" w:hAnsi="Arial"/>
          <w:sz w:val="24"/>
          <w:szCs w:val="24"/>
        </w:rPr>
      </w:pPr>
      <w:r w:rsidRPr="005F5481">
        <w:rPr>
          <w:rFonts w:ascii="Arial" w:hAnsi="Arial"/>
          <w:sz w:val="24"/>
          <w:szCs w:val="24"/>
        </w:rPr>
        <w:t>Control de temperaturas de corte y habilitación</w:t>
      </w:r>
    </w:p>
    <w:p w:rsidR="00D43596" w:rsidRPr="005F5481" w:rsidRDefault="00D43596" w:rsidP="00D43596">
      <w:pPr>
        <w:pStyle w:val="Standard"/>
        <w:widowControl w:val="0"/>
        <w:numPr>
          <w:ilvl w:val="1"/>
          <w:numId w:val="10"/>
        </w:numPr>
        <w:spacing w:after="0" w:line="360" w:lineRule="auto"/>
        <w:jc w:val="both"/>
        <w:rPr>
          <w:rFonts w:ascii="Arial" w:hAnsi="Arial"/>
          <w:sz w:val="24"/>
          <w:szCs w:val="24"/>
        </w:rPr>
      </w:pPr>
      <w:r w:rsidRPr="005F5481">
        <w:rPr>
          <w:rFonts w:ascii="Arial" w:hAnsi="Arial"/>
          <w:sz w:val="24"/>
          <w:szCs w:val="24"/>
        </w:rPr>
        <w:t xml:space="preserve">Verificación del estado de las aislaciones de las cañerías, de los serpentines, de las protecciones eléctricas, de los rodamientos, del </w:t>
      </w:r>
      <w:r w:rsidRPr="005F5481">
        <w:rPr>
          <w:rFonts w:ascii="Arial" w:hAnsi="Arial"/>
          <w:sz w:val="24"/>
          <w:szCs w:val="24"/>
        </w:rPr>
        <w:lastRenderedPageBreak/>
        <w:t>funcionamiento de las válvulas de tres vías y del estado de las cañerías</w:t>
      </w:r>
    </w:p>
    <w:p w:rsidR="00D43596" w:rsidRPr="005F5481" w:rsidRDefault="00D43596" w:rsidP="00D43596">
      <w:pPr>
        <w:pStyle w:val="Standard"/>
        <w:spacing w:line="360" w:lineRule="auto"/>
        <w:jc w:val="both"/>
        <w:rPr>
          <w:rFonts w:ascii="Arial" w:hAnsi="Arial"/>
          <w:sz w:val="24"/>
          <w:szCs w:val="24"/>
        </w:rPr>
      </w:pPr>
    </w:p>
    <w:p w:rsidR="00D43596" w:rsidRPr="005F5481" w:rsidRDefault="00D43596" w:rsidP="00D43596">
      <w:pPr>
        <w:pStyle w:val="Standard"/>
        <w:widowControl w:val="0"/>
        <w:spacing w:after="0" w:line="360" w:lineRule="auto"/>
        <w:jc w:val="both"/>
        <w:rPr>
          <w:rFonts w:ascii="Arial" w:hAnsi="Arial"/>
          <w:sz w:val="24"/>
          <w:szCs w:val="24"/>
          <w:u w:val="single"/>
        </w:rPr>
      </w:pPr>
      <w:r w:rsidRPr="005F5481">
        <w:rPr>
          <w:rFonts w:ascii="Arial" w:hAnsi="Arial"/>
          <w:sz w:val="24"/>
          <w:szCs w:val="24"/>
          <w:u w:val="single"/>
        </w:rPr>
        <w:t>Tareas de forma anual</w:t>
      </w:r>
    </w:p>
    <w:p w:rsidR="00D43596" w:rsidRPr="005F5481" w:rsidRDefault="00D43596" w:rsidP="00D43596">
      <w:pPr>
        <w:pStyle w:val="Standard"/>
        <w:widowControl w:val="0"/>
        <w:numPr>
          <w:ilvl w:val="1"/>
          <w:numId w:val="10"/>
        </w:numPr>
        <w:spacing w:after="0" w:line="360" w:lineRule="auto"/>
        <w:jc w:val="both"/>
        <w:rPr>
          <w:rFonts w:ascii="Arial" w:hAnsi="Arial"/>
          <w:sz w:val="24"/>
          <w:szCs w:val="24"/>
        </w:rPr>
      </w:pPr>
      <w:r w:rsidRPr="005F5481">
        <w:rPr>
          <w:rFonts w:ascii="Arial" w:hAnsi="Arial"/>
          <w:sz w:val="24"/>
          <w:szCs w:val="24"/>
        </w:rPr>
        <w:t>Control del estado de las carcasas y del estado de las bases metálicas de apoyo.</w:t>
      </w:r>
    </w:p>
    <w:p w:rsidR="00D43596" w:rsidRPr="005F5481" w:rsidRDefault="00D43596" w:rsidP="00D43596">
      <w:pPr>
        <w:pStyle w:val="Standard"/>
        <w:spacing w:line="360" w:lineRule="auto"/>
        <w:jc w:val="both"/>
        <w:rPr>
          <w:rFonts w:ascii="Arial" w:hAnsi="Arial"/>
          <w:sz w:val="24"/>
          <w:szCs w:val="24"/>
        </w:rPr>
      </w:pPr>
    </w:p>
    <w:p w:rsidR="00D43596" w:rsidRPr="005F5481" w:rsidRDefault="00D43596" w:rsidP="00D43596">
      <w:pPr>
        <w:pStyle w:val="Standard"/>
        <w:spacing w:line="360" w:lineRule="auto"/>
        <w:jc w:val="both"/>
        <w:rPr>
          <w:rFonts w:ascii="Arial" w:hAnsi="Arial"/>
          <w:b/>
          <w:bCs/>
          <w:sz w:val="24"/>
          <w:szCs w:val="24"/>
        </w:rPr>
      </w:pPr>
      <w:r w:rsidRPr="005F5481">
        <w:rPr>
          <w:rFonts w:ascii="Arial" w:hAnsi="Arial"/>
          <w:b/>
          <w:bCs/>
          <w:sz w:val="24"/>
          <w:szCs w:val="24"/>
        </w:rPr>
        <w:t>Todos los trabajos mencionados anteriormente deberán realizarse por primera vez al momento del inicio del contrato, debiéndose repetir en los tiempos indicados en los numerales anteriores.</w:t>
      </w:r>
    </w:p>
    <w:p w:rsidR="00D43596" w:rsidRPr="005F5481" w:rsidRDefault="00D43596" w:rsidP="00D43596">
      <w:pPr>
        <w:pStyle w:val="Standard"/>
        <w:spacing w:line="360" w:lineRule="auto"/>
        <w:jc w:val="both"/>
        <w:rPr>
          <w:rFonts w:ascii="Arial" w:hAnsi="Arial"/>
          <w:b/>
          <w:bCs/>
          <w:sz w:val="24"/>
          <w:szCs w:val="24"/>
        </w:rPr>
      </w:pPr>
      <w:r w:rsidRPr="005F5481">
        <w:rPr>
          <w:rFonts w:ascii="Arial" w:hAnsi="Arial"/>
          <w:b/>
          <w:bCs/>
          <w:sz w:val="24"/>
          <w:szCs w:val="24"/>
        </w:rPr>
        <w:t>Mantenimiento correctivo:</w:t>
      </w:r>
    </w:p>
    <w:p w:rsidR="00D43596" w:rsidRPr="005F5481" w:rsidRDefault="00D43596" w:rsidP="00D43596">
      <w:pPr>
        <w:pStyle w:val="Standard"/>
        <w:spacing w:line="360" w:lineRule="auto"/>
        <w:jc w:val="both"/>
        <w:rPr>
          <w:rFonts w:ascii="Arial" w:hAnsi="Arial"/>
          <w:sz w:val="24"/>
          <w:szCs w:val="24"/>
        </w:rPr>
      </w:pPr>
      <w:r w:rsidRPr="005F5481">
        <w:rPr>
          <w:rFonts w:ascii="Arial" w:hAnsi="Arial"/>
          <w:sz w:val="24"/>
          <w:szCs w:val="24"/>
          <w:u w:val="single"/>
        </w:rPr>
        <w:t>Se realizarán visitas a demanda ante fallas de los equipos durante todo el período del contrato</w:t>
      </w:r>
      <w:r w:rsidRPr="005F5481">
        <w:rPr>
          <w:rFonts w:ascii="Arial" w:hAnsi="Arial"/>
          <w:sz w:val="24"/>
          <w:szCs w:val="24"/>
        </w:rPr>
        <w:t xml:space="preserve"> y sin perjuicio de las acordadas en el mantenimiento preventivo.</w:t>
      </w:r>
    </w:p>
    <w:p w:rsidR="00D43596" w:rsidRPr="005F5481" w:rsidRDefault="00D43596" w:rsidP="00D43596">
      <w:pPr>
        <w:pStyle w:val="Standard"/>
        <w:spacing w:line="360" w:lineRule="auto"/>
        <w:jc w:val="both"/>
        <w:rPr>
          <w:rFonts w:ascii="Arial" w:hAnsi="Arial"/>
          <w:sz w:val="24"/>
          <w:szCs w:val="24"/>
        </w:rPr>
      </w:pPr>
      <w:r w:rsidRPr="005F5481">
        <w:rPr>
          <w:rFonts w:ascii="Arial" w:hAnsi="Arial"/>
          <w:sz w:val="24"/>
          <w:szCs w:val="24"/>
        </w:rPr>
        <w:t>En caso de necesitar reparaciones mayores y/o repuestos se cotizarán aparte y adicionalmente en cada caso.</w:t>
      </w:r>
    </w:p>
    <w:p w:rsidR="00D43596" w:rsidRPr="005F5481" w:rsidRDefault="00D43596" w:rsidP="00D43596">
      <w:pPr>
        <w:pStyle w:val="Standard"/>
        <w:spacing w:line="360" w:lineRule="auto"/>
        <w:jc w:val="both"/>
        <w:rPr>
          <w:rFonts w:ascii="Arial" w:hAnsi="Arial"/>
          <w:sz w:val="24"/>
          <w:szCs w:val="24"/>
        </w:rPr>
      </w:pPr>
      <w:r w:rsidRPr="005F5481">
        <w:rPr>
          <w:rFonts w:ascii="Arial" w:hAnsi="Arial"/>
          <w:sz w:val="24"/>
          <w:szCs w:val="24"/>
        </w:rPr>
        <w:t xml:space="preserve">Los reclamos deberán ser </w:t>
      </w:r>
      <w:r w:rsidRPr="005F5481">
        <w:rPr>
          <w:rFonts w:ascii="Arial" w:hAnsi="Arial"/>
          <w:sz w:val="24"/>
          <w:szCs w:val="24"/>
          <w:u w:val="single"/>
        </w:rPr>
        <w:t>atendidos dentro de las 24 horas de realizada la solicitud</w:t>
      </w:r>
      <w:r w:rsidRPr="005F5481">
        <w:rPr>
          <w:rFonts w:ascii="Arial" w:hAnsi="Arial"/>
          <w:sz w:val="24"/>
          <w:szCs w:val="24"/>
        </w:rPr>
        <w:t>.</w:t>
      </w:r>
    </w:p>
    <w:p w:rsidR="00D43596" w:rsidRPr="005F5481" w:rsidRDefault="00D43596" w:rsidP="00D43596">
      <w:pPr>
        <w:pStyle w:val="Standard"/>
        <w:spacing w:line="360" w:lineRule="auto"/>
        <w:jc w:val="both"/>
        <w:rPr>
          <w:rFonts w:ascii="Arial" w:hAnsi="Arial"/>
          <w:sz w:val="24"/>
          <w:szCs w:val="24"/>
        </w:rPr>
      </w:pPr>
      <w:r w:rsidRPr="005F5481">
        <w:rPr>
          <w:rFonts w:ascii="Arial" w:hAnsi="Arial"/>
          <w:sz w:val="24"/>
          <w:szCs w:val="24"/>
        </w:rPr>
        <w:t>En todos los casos, se dará respuesta al usuario cuando este lo requiera y se visitará adicionalmente las sedes, todas las veces que sean necesarias para el correcto funcionamiento de los equipos.</w:t>
      </w:r>
    </w:p>
    <w:p w:rsidR="00D43596" w:rsidRPr="005F5481" w:rsidRDefault="00D43596" w:rsidP="00D43596">
      <w:pPr>
        <w:pStyle w:val="Standard"/>
        <w:spacing w:line="360" w:lineRule="auto"/>
        <w:jc w:val="both"/>
        <w:rPr>
          <w:rFonts w:ascii="Arial" w:hAnsi="Arial"/>
          <w:sz w:val="24"/>
          <w:szCs w:val="24"/>
        </w:rPr>
      </w:pPr>
    </w:p>
    <w:p w:rsidR="00D43596" w:rsidRPr="005F5481" w:rsidRDefault="00D43596" w:rsidP="00D43596">
      <w:pPr>
        <w:pStyle w:val="Standard"/>
        <w:spacing w:line="360" w:lineRule="auto"/>
        <w:jc w:val="both"/>
        <w:rPr>
          <w:rFonts w:ascii="Arial" w:hAnsi="Arial"/>
          <w:b/>
          <w:bCs/>
          <w:sz w:val="24"/>
          <w:szCs w:val="24"/>
        </w:rPr>
      </w:pPr>
    </w:p>
    <w:p w:rsidR="00D43596" w:rsidRPr="005F5481" w:rsidRDefault="00D43596" w:rsidP="00D43596">
      <w:pPr>
        <w:pStyle w:val="Standard"/>
        <w:spacing w:line="360" w:lineRule="auto"/>
        <w:jc w:val="both"/>
        <w:rPr>
          <w:rFonts w:ascii="Arial" w:hAnsi="Arial"/>
          <w:b/>
          <w:bCs/>
          <w:sz w:val="24"/>
          <w:szCs w:val="24"/>
        </w:rPr>
      </w:pPr>
    </w:p>
    <w:p w:rsidR="00D43596" w:rsidRPr="005F5481" w:rsidRDefault="00D43596" w:rsidP="00D43596">
      <w:pPr>
        <w:pStyle w:val="Standard"/>
        <w:spacing w:line="360" w:lineRule="auto"/>
        <w:jc w:val="both"/>
        <w:rPr>
          <w:rFonts w:ascii="Arial" w:hAnsi="Arial"/>
          <w:b/>
          <w:bCs/>
          <w:sz w:val="24"/>
          <w:szCs w:val="24"/>
        </w:rPr>
      </w:pPr>
    </w:p>
    <w:p w:rsidR="005F5481" w:rsidRDefault="005F5481" w:rsidP="00D43596">
      <w:pPr>
        <w:pStyle w:val="Standard"/>
        <w:spacing w:line="360" w:lineRule="auto"/>
        <w:jc w:val="both"/>
        <w:rPr>
          <w:rFonts w:ascii="Arial" w:hAnsi="Arial"/>
          <w:b/>
          <w:bCs/>
          <w:sz w:val="24"/>
          <w:szCs w:val="24"/>
        </w:rPr>
      </w:pPr>
    </w:p>
    <w:p w:rsidR="00D43596" w:rsidRPr="005F5481" w:rsidRDefault="00773E0E" w:rsidP="00D43596">
      <w:pPr>
        <w:pStyle w:val="Standard"/>
        <w:spacing w:line="360" w:lineRule="auto"/>
        <w:jc w:val="both"/>
        <w:rPr>
          <w:rFonts w:ascii="Arial" w:hAnsi="Arial"/>
          <w:sz w:val="24"/>
          <w:szCs w:val="24"/>
        </w:rPr>
      </w:pPr>
      <w:r w:rsidRPr="005F5481">
        <w:rPr>
          <w:rFonts w:ascii="Arial" w:hAnsi="Arial"/>
          <w:b/>
          <w:bCs/>
          <w:sz w:val="24"/>
          <w:szCs w:val="24"/>
        </w:rPr>
        <w:lastRenderedPageBreak/>
        <w:t>A</w:t>
      </w:r>
      <w:r w:rsidR="00D43596" w:rsidRPr="005F5481">
        <w:rPr>
          <w:rFonts w:ascii="Arial" w:hAnsi="Arial"/>
          <w:b/>
          <w:bCs/>
          <w:sz w:val="24"/>
          <w:szCs w:val="24"/>
        </w:rPr>
        <w:t>NEXO II</w:t>
      </w:r>
    </w:p>
    <w:p w:rsidR="00D43596" w:rsidRPr="005F5481" w:rsidRDefault="00D43596" w:rsidP="00D43596">
      <w:pPr>
        <w:pStyle w:val="Standard"/>
        <w:suppressAutoHyphens w:val="0"/>
        <w:jc w:val="right"/>
        <w:rPr>
          <w:rFonts w:ascii="Arial" w:hAnsi="Arial"/>
          <w:sz w:val="24"/>
          <w:szCs w:val="24"/>
          <w:lang w:eastAsia="es-ES"/>
        </w:rPr>
      </w:pPr>
      <w:r w:rsidRPr="005F5481">
        <w:rPr>
          <w:rFonts w:ascii="Arial" w:hAnsi="Arial"/>
          <w:sz w:val="24"/>
          <w:szCs w:val="24"/>
          <w:lang w:val="es-ES" w:eastAsia="es-ES"/>
        </w:rPr>
        <w:t>Montevideo, ______ de _______________ de 2018.</w:t>
      </w:r>
    </w:p>
    <w:p w:rsidR="00D43596" w:rsidRPr="005F5481" w:rsidRDefault="00D43596" w:rsidP="00D43596">
      <w:pPr>
        <w:pStyle w:val="Standard"/>
        <w:suppressAutoHyphens w:val="0"/>
        <w:jc w:val="both"/>
        <w:rPr>
          <w:rFonts w:ascii="Arial" w:hAnsi="Arial"/>
          <w:sz w:val="24"/>
          <w:szCs w:val="24"/>
        </w:rPr>
      </w:pPr>
      <w:r w:rsidRPr="005F5481">
        <w:rPr>
          <w:rFonts w:ascii="Arial" w:hAnsi="Arial"/>
          <w:sz w:val="24"/>
          <w:szCs w:val="24"/>
          <w:lang w:val="es-ES" w:eastAsia="es-ES"/>
        </w:rPr>
        <w:t>Se deja constancia que el/la Sr./a ___________________________________ por la empresa __________________________________</w:t>
      </w:r>
      <w:r w:rsidRPr="005F5481">
        <w:rPr>
          <w:rFonts w:ascii="Arial" w:hAnsi="Arial"/>
          <w:sz w:val="24"/>
          <w:szCs w:val="24"/>
          <w:lang w:val="es-ES" w:eastAsia="es-ES"/>
        </w:rPr>
        <w:tab/>
        <w:t>realizó las visitas que se indic</w:t>
      </w:r>
      <w:r w:rsidR="006B4A33">
        <w:rPr>
          <w:rFonts w:ascii="Arial" w:hAnsi="Arial"/>
          <w:sz w:val="24"/>
          <w:szCs w:val="24"/>
          <w:lang w:val="es-ES" w:eastAsia="es-ES"/>
        </w:rPr>
        <w:t>an en la Licitación Abreviada 45</w:t>
      </w:r>
      <w:r w:rsidRPr="005F5481">
        <w:rPr>
          <w:rFonts w:ascii="Arial" w:hAnsi="Arial"/>
          <w:sz w:val="24"/>
          <w:szCs w:val="24"/>
          <w:lang w:val="es-ES" w:eastAsia="es-ES"/>
        </w:rPr>
        <w:t>/2018</w:t>
      </w:r>
      <w:r w:rsidRPr="005F5481">
        <w:rPr>
          <w:rFonts w:ascii="Arial" w:hAnsi="Arial"/>
          <w:b/>
          <w:sz w:val="24"/>
          <w:szCs w:val="24"/>
          <w:lang w:val="es-ES" w:eastAsia="es-ES"/>
        </w:rPr>
        <w:t>.</w:t>
      </w:r>
    </w:p>
    <w:p w:rsidR="00D43596" w:rsidRPr="005F5481" w:rsidRDefault="00D43596" w:rsidP="00D43596">
      <w:pPr>
        <w:pStyle w:val="Standard"/>
        <w:spacing w:line="360" w:lineRule="auto"/>
        <w:jc w:val="both"/>
        <w:rPr>
          <w:rFonts w:ascii="Arial" w:hAnsi="Arial"/>
          <w:sz w:val="24"/>
          <w:szCs w:val="24"/>
        </w:rPr>
      </w:pPr>
    </w:p>
    <w:tbl>
      <w:tblPr>
        <w:tblW w:w="9477" w:type="dxa"/>
        <w:tblInd w:w="45" w:type="dxa"/>
        <w:tblLayout w:type="fixed"/>
        <w:tblCellMar>
          <w:left w:w="10" w:type="dxa"/>
          <w:right w:w="10" w:type="dxa"/>
        </w:tblCellMar>
        <w:tblLook w:val="0000" w:firstRow="0" w:lastRow="0" w:firstColumn="0" w:lastColumn="0" w:noHBand="0" w:noVBand="0"/>
      </w:tblPr>
      <w:tblGrid>
        <w:gridCol w:w="5340"/>
        <w:gridCol w:w="1049"/>
        <w:gridCol w:w="3088"/>
      </w:tblGrid>
      <w:tr w:rsidR="00D43596" w:rsidRPr="005F5481" w:rsidTr="006B4A33">
        <w:tc>
          <w:tcPr>
            <w:tcW w:w="5340" w:type="dxa"/>
            <w:tcBorders>
              <w:top w:val="single" w:sz="2" w:space="0" w:color="000000"/>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center"/>
              <w:rPr>
                <w:rFonts w:ascii="Arial" w:hAnsi="Arial"/>
                <w:b/>
                <w:bCs/>
              </w:rPr>
            </w:pPr>
            <w:r w:rsidRPr="005F5481">
              <w:rPr>
                <w:rFonts w:ascii="Arial" w:hAnsi="Arial"/>
                <w:b/>
                <w:bCs/>
              </w:rPr>
              <w:t>Sede</w:t>
            </w:r>
          </w:p>
          <w:p w:rsidR="00D43596" w:rsidRPr="005F5481" w:rsidRDefault="00D43596" w:rsidP="00E01081">
            <w:pPr>
              <w:pStyle w:val="TableContents"/>
              <w:jc w:val="center"/>
              <w:rPr>
                <w:rFonts w:ascii="Arial" w:hAnsi="Arial"/>
                <w:b/>
                <w:bCs/>
              </w:rPr>
            </w:pPr>
            <w:r w:rsidRPr="005F5481">
              <w:rPr>
                <w:rFonts w:ascii="Arial" w:hAnsi="Arial"/>
                <w:b/>
                <w:bCs/>
              </w:rPr>
              <w:t>Dirección</w:t>
            </w:r>
          </w:p>
        </w:tc>
        <w:tc>
          <w:tcPr>
            <w:tcW w:w="1049" w:type="dxa"/>
            <w:tcBorders>
              <w:top w:val="single" w:sz="2" w:space="0" w:color="000000"/>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center"/>
              <w:rPr>
                <w:rFonts w:ascii="Arial" w:hAnsi="Arial"/>
                <w:b/>
                <w:bCs/>
              </w:rPr>
            </w:pPr>
            <w:r w:rsidRPr="005F5481">
              <w:rPr>
                <w:rFonts w:ascii="Arial" w:hAnsi="Arial"/>
                <w:b/>
                <w:bCs/>
              </w:rPr>
              <w:t>Cant. equipos</w:t>
            </w:r>
          </w:p>
        </w:tc>
        <w:tc>
          <w:tcPr>
            <w:tcW w:w="3088"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center"/>
              <w:rPr>
                <w:rFonts w:ascii="Arial" w:hAnsi="Arial"/>
                <w:b/>
                <w:bCs/>
              </w:rPr>
            </w:pPr>
            <w:r w:rsidRPr="005F5481">
              <w:rPr>
                <w:rFonts w:ascii="Arial" w:hAnsi="Arial"/>
                <w:b/>
                <w:bCs/>
              </w:rPr>
              <w:t>Firma y sello del funcionario responsable de la sede</w:t>
            </w:r>
          </w:p>
        </w:tc>
      </w:tr>
      <w:tr w:rsidR="00D43596" w:rsidRPr="005F5481" w:rsidTr="006B4A33">
        <w:tc>
          <w:tcPr>
            <w:tcW w:w="5340"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spacing w:line="360" w:lineRule="auto"/>
              <w:jc w:val="both"/>
              <w:rPr>
                <w:rFonts w:ascii="Arial" w:hAnsi="Arial"/>
              </w:rPr>
            </w:pPr>
          </w:p>
          <w:p w:rsidR="00D43596" w:rsidRPr="005F5481" w:rsidRDefault="00D43596" w:rsidP="00E01081">
            <w:pPr>
              <w:pStyle w:val="TableContents"/>
              <w:spacing w:line="360" w:lineRule="auto"/>
              <w:jc w:val="both"/>
              <w:rPr>
                <w:rFonts w:ascii="Arial" w:hAnsi="Arial"/>
              </w:rPr>
            </w:pPr>
            <w:r w:rsidRPr="005F5481">
              <w:rPr>
                <w:rFonts w:ascii="Arial" w:hAnsi="Arial"/>
              </w:rPr>
              <w:t>Suprema Corte de Justicia</w:t>
            </w:r>
          </w:p>
          <w:p w:rsidR="00D43596" w:rsidRPr="005F5481" w:rsidRDefault="00D43596" w:rsidP="00E01081">
            <w:pPr>
              <w:pStyle w:val="TableContents"/>
              <w:spacing w:line="360" w:lineRule="auto"/>
              <w:jc w:val="both"/>
              <w:rPr>
                <w:rFonts w:ascii="Arial" w:hAnsi="Arial"/>
              </w:rPr>
            </w:pPr>
            <w:r w:rsidRPr="005F5481">
              <w:rPr>
                <w:rFonts w:ascii="Arial" w:hAnsi="Arial"/>
              </w:rPr>
              <w:t>Pasaje de los Derechos 1310</w:t>
            </w:r>
          </w:p>
          <w:p w:rsidR="00D43596" w:rsidRPr="005F5481" w:rsidRDefault="00D43596" w:rsidP="00E01081">
            <w:pPr>
              <w:pStyle w:val="TableContents"/>
              <w:spacing w:line="360" w:lineRule="auto"/>
              <w:jc w:val="both"/>
              <w:rPr>
                <w:rFonts w:ascii="Arial" w:hAnsi="Arial"/>
              </w:rPr>
            </w:pPr>
          </w:p>
        </w:tc>
        <w:tc>
          <w:tcPr>
            <w:tcW w:w="104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center"/>
              <w:rPr>
                <w:rFonts w:ascii="Arial" w:hAnsi="Arial"/>
              </w:rPr>
            </w:pPr>
          </w:p>
          <w:p w:rsidR="00D43596" w:rsidRPr="005F5481" w:rsidRDefault="00D43596" w:rsidP="00E01081">
            <w:pPr>
              <w:pStyle w:val="TableContents"/>
              <w:jc w:val="center"/>
              <w:rPr>
                <w:rFonts w:ascii="Arial" w:hAnsi="Arial"/>
              </w:rPr>
            </w:pPr>
          </w:p>
          <w:p w:rsidR="00D43596" w:rsidRPr="005F5481" w:rsidRDefault="00D43596" w:rsidP="00E01081">
            <w:pPr>
              <w:pStyle w:val="TableContents"/>
              <w:jc w:val="center"/>
              <w:rPr>
                <w:rFonts w:ascii="Arial" w:hAnsi="Arial"/>
              </w:rPr>
            </w:pPr>
            <w:r w:rsidRPr="005F5481">
              <w:rPr>
                <w:rFonts w:ascii="Arial" w:hAnsi="Arial"/>
              </w:rPr>
              <w:t>32</w:t>
            </w:r>
          </w:p>
        </w:tc>
        <w:tc>
          <w:tcPr>
            <w:tcW w:w="30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r>
      <w:tr w:rsidR="00D43596" w:rsidRPr="005F5481" w:rsidTr="006B4A33">
        <w:tc>
          <w:tcPr>
            <w:tcW w:w="5340"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spacing w:line="360" w:lineRule="auto"/>
              <w:jc w:val="both"/>
              <w:rPr>
                <w:rFonts w:ascii="Arial" w:hAnsi="Arial"/>
              </w:rPr>
            </w:pPr>
          </w:p>
          <w:p w:rsidR="00D43596" w:rsidRPr="005F5481" w:rsidRDefault="00D43596" w:rsidP="00E01081">
            <w:pPr>
              <w:pStyle w:val="TableContents"/>
              <w:spacing w:line="360" w:lineRule="auto"/>
              <w:jc w:val="both"/>
              <w:rPr>
                <w:rFonts w:ascii="Arial" w:hAnsi="Arial"/>
              </w:rPr>
            </w:pPr>
            <w:r w:rsidRPr="005F5481">
              <w:rPr>
                <w:rFonts w:ascii="Arial" w:hAnsi="Arial"/>
              </w:rPr>
              <w:t>Dirección General de los Servicios Administrativos</w:t>
            </w:r>
          </w:p>
          <w:p w:rsidR="00D43596" w:rsidRPr="005F5481" w:rsidRDefault="00D43596" w:rsidP="00E01081">
            <w:pPr>
              <w:pStyle w:val="TableContents"/>
              <w:spacing w:line="360" w:lineRule="auto"/>
              <w:jc w:val="both"/>
              <w:rPr>
                <w:rFonts w:ascii="Arial" w:hAnsi="Arial"/>
              </w:rPr>
            </w:pPr>
            <w:r w:rsidRPr="005F5481">
              <w:rPr>
                <w:rFonts w:ascii="Arial" w:hAnsi="Arial"/>
              </w:rPr>
              <w:t>Héctor Gutiérrez Ruiz  1264</w:t>
            </w:r>
          </w:p>
          <w:p w:rsidR="00D43596" w:rsidRPr="005F5481" w:rsidRDefault="00D43596" w:rsidP="00E01081">
            <w:pPr>
              <w:pStyle w:val="TableContents"/>
              <w:spacing w:line="360" w:lineRule="auto"/>
              <w:jc w:val="both"/>
              <w:rPr>
                <w:rFonts w:ascii="Arial" w:hAnsi="Arial"/>
              </w:rPr>
            </w:pPr>
          </w:p>
        </w:tc>
        <w:tc>
          <w:tcPr>
            <w:tcW w:w="104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center"/>
              <w:rPr>
                <w:rFonts w:ascii="Arial" w:hAnsi="Arial"/>
              </w:rPr>
            </w:pPr>
          </w:p>
          <w:p w:rsidR="00D43596" w:rsidRPr="005F5481" w:rsidRDefault="00D43596" w:rsidP="00E01081">
            <w:pPr>
              <w:pStyle w:val="TableContents"/>
              <w:jc w:val="center"/>
              <w:rPr>
                <w:rFonts w:ascii="Arial" w:hAnsi="Arial"/>
              </w:rPr>
            </w:pPr>
          </w:p>
          <w:p w:rsidR="00D43596" w:rsidRPr="005F5481" w:rsidRDefault="00D43596" w:rsidP="00E01081">
            <w:pPr>
              <w:pStyle w:val="TableContents"/>
              <w:jc w:val="center"/>
              <w:rPr>
                <w:rFonts w:ascii="Arial" w:hAnsi="Arial"/>
              </w:rPr>
            </w:pPr>
            <w:r w:rsidRPr="005F5481">
              <w:rPr>
                <w:rFonts w:ascii="Arial" w:hAnsi="Arial"/>
              </w:rPr>
              <w:t>10</w:t>
            </w:r>
          </w:p>
        </w:tc>
        <w:tc>
          <w:tcPr>
            <w:tcW w:w="30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r>
      <w:tr w:rsidR="00D43596" w:rsidRPr="005F5481" w:rsidTr="006B4A33">
        <w:tc>
          <w:tcPr>
            <w:tcW w:w="5340"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spacing w:line="360" w:lineRule="auto"/>
              <w:jc w:val="both"/>
              <w:rPr>
                <w:rFonts w:ascii="Arial" w:hAnsi="Arial"/>
              </w:rPr>
            </w:pPr>
          </w:p>
          <w:p w:rsidR="00D43596" w:rsidRPr="005F5481" w:rsidRDefault="00D43596" w:rsidP="00E01081">
            <w:pPr>
              <w:pStyle w:val="TableContents"/>
              <w:spacing w:line="360" w:lineRule="auto"/>
              <w:jc w:val="both"/>
              <w:rPr>
                <w:rFonts w:ascii="Arial" w:hAnsi="Arial"/>
              </w:rPr>
            </w:pPr>
            <w:r w:rsidRPr="005F5481">
              <w:rPr>
                <w:rFonts w:ascii="Arial" w:hAnsi="Arial"/>
              </w:rPr>
              <w:t>Registro de Profesionales</w:t>
            </w:r>
          </w:p>
          <w:p w:rsidR="00D43596" w:rsidRPr="005F5481" w:rsidRDefault="00D43596" w:rsidP="00E01081">
            <w:pPr>
              <w:pStyle w:val="TableContents"/>
              <w:spacing w:line="360" w:lineRule="auto"/>
              <w:jc w:val="both"/>
              <w:rPr>
                <w:rFonts w:ascii="Arial" w:hAnsi="Arial"/>
              </w:rPr>
            </w:pPr>
            <w:r w:rsidRPr="005F5481">
              <w:rPr>
                <w:rFonts w:ascii="Arial" w:hAnsi="Arial"/>
              </w:rPr>
              <w:t>Héctor Gutiérrez Ruiz  1268</w:t>
            </w:r>
          </w:p>
          <w:p w:rsidR="00D43596" w:rsidRPr="005F5481" w:rsidRDefault="00D43596" w:rsidP="00E01081">
            <w:pPr>
              <w:pStyle w:val="TableContents"/>
              <w:spacing w:line="360" w:lineRule="auto"/>
              <w:jc w:val="both"/>
              <w:rPr>
                <w:rFonts w:ascii="Arial" w:hAnsi="Arial"/>
              </w:rPr>
            </w:pPr>
          </w:p>
        </w:tc>
        <w:tc>
          <w:tcPr>
            <w:tcW w:w="104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center"/>
              <w:rPr>
                <w:rFonts w:ascii="Arial" w:hAnsi="Arial"/>
              </w:rPr>
            </w:pPr>
          </w:p>
          <w:p w:rsidR="00D43596" w:rsidRPr="005F5481" w:rsidRDefault="00D43596" w:rsidP="00E01081">
            <w:pPr>
              <w:pStyle w:val="TableContents"/>
              <w:jc w:val="center"/>
              <w:rPr>
                <w:rFonts w:ascii="Arial" w:hAnsi="Arial"/>
              </w:rPr>
            </w:pPr>
          </w:p>
          <w:p w:rsidR="00D43596" w:rsidRPr="005F5481" w:rsidRDefault="00D43596" w:rsidP="00E01081">
            <w:pPr>
              <w:pStyle w:val="TableContents"/>
              <w:jc w:val="center"/>
              <w:rPr>
                <w:rFonts w:ascii="Arial" w:hAnsi="Arial"/>
              </w:rPr>
            </w:pPr>
            <w:r w:rsidRPr="005F5481">
              <w:rPr>
                <w:rFonts w:ascii="Arial" w:hAnsi="Arial"/>
              </w:rPr>
              <w:t>1</w:t>
            </w:r>
          </w:p>
        </w:tc>
        <w:tc>
          <w:tcPr>
            <w:tcW w:w="30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r>
      <w:tr w:rsidR="00D43596" w:rsidRPr="005F5481" w:rsidTr="006B4A33">
        <w:tc>
          <w:tcPr>
            <w:tcW w:w="5340"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spacing w:line="360" w:lineRule="auto"/>
              <w:jc w:val="both"/>
              <w:rPr>
                <w:rFonts w:ascii="Arial" w:hAnsi="Arial"/>
              </w:rPr>
            </w:pPr>
          </w:p>
          <w:p w:rsidR="00D43596" w:rsidRPr="005F5481" w:rsidRDefault="00D43596" w:rsidP="00E01081">
            <w:pPr>
              <w:pStyle w:val="TableContents"/>
              <w:spacing w:line="360" w:lineRule="auto"/>
              <w:jc w:val="both"/>
              <w:rPr>
                <w:rFonts w:ascii="Arial" w:hAnsi="Arial"/>
              </w:rPr>
            </w:pPr>
            <w:r w:rsidRPr="005F5481">
              <w:rPr>
                <w:rFonts w:ascii="Arial" w:hAnsi="Arial"/>
              </w:rPr>
              <w:t>Instituto Técnico Forense (sala de servidor)</w:t>
            </w:r>
          </w:p>
          <w:p w:rsidR="00D43596" w:rsidRPr="005F5481" w:rsidRDefault="00D43596" w:rsidP="00E01081">
            <w:pPr>
              <w:pStyle w:val="TableContents"/>
              <w:spacing w:line="360" w:lineRule="auto"/>
              <w:jc w:val="both"/>
              <w:rPr>
                <w:rFonts w:ascii="Arial" w:hAnsi="Arial"/>
              </w:rPr>
            </w:pPr>
            <w:r w:rsidRPr="005F5481">
              <w:rPr>
                <w:rFonts w:ascii="Arial" w:hAnsi="Arial"/>
              </w:rPr>
              <w:t>Bartolomé Mitre 1275</w:t>
            </w:r>
          </w:p>
          <w:p w:rsidR="00D43596" w:rsidRPr="005F5481" w:rsidRDefault="00D43596" w:rsidP="00E01081">
            <w:pPr>
              <w:pStyle w:val="TableContents"/>
              <w:spacing w:line="360" w:lineRule="auto"/>
              <w:jc w:val="both"/>
              <w:rPr>
                <w:rFonts w:ascii="Arial" w:hAnsi="Arial"/>
              </w:rPr>
            </w:pPr>
          </w:p>
        </w:tc>
        <w:tc>
          <w:tcPr>
            <w:tcW w:w="104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center"/>
              <w:rPr>
                <w:rFonts w:ascii="Arial" w:hAnsi="Arial"/>
              </w:rPr>
            </w:pPr>
          </w:p>
          <w:p w:rsidR="00D43596" w:rsidRPr="005F5481" w:rsidRDefault="00D43596" w:rsidP="00E01081">
            <w:pPr>
              <w:pStyle w:val="TableContents"/>
              <w:jc w:val="center"/>
              <w:rPr>
                <w:rFonts w:ascii="Arial" w:hAnsi="Arial"/>
              </w:rPr>
            </w:pPr>
          </w:p>
          <w:p w:rsidR="00D43596" w:rsidRPr="005F5481" w:rsidRDefault="00D43596" w:rsidP="00E01081">
            <w:pPr>
              <w:pStyle w:val="TableContents"/>
              <w:jc w:val="center"/>
              <w:rPr>
                <w:rFonts w:ascii="Arial" w:hAnsi="Arial"/>
              </w:rPr>
            </w:pPr>
            <w:r w:rsidRPr="005F5481">
              <w:rPr>
                <w:rFonts w:ascii="Arial" w:hAnsi="Arial"/>
              </w:rPr>
              <w:t>1</w:t>
            </w:r>
          </w:p>
        </w:tc>
        <w:tc>
          <w:tcPr>
            <w:tcW w:w="30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r>
      <w:tr w:rsidR="00D43596" w:rsidRPr="005F5481" w:rsidTr="006B4A33">
        <w:tc>
          <w:tcPr>
            <w:tcW w:w="5340"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spacing w:line="360" w:lineRule="auto"/>
              <w:jc w:val="both"/>
              <w:rPr>
                <w:rFonts w:ascii="Arial" w:hAnsi="Arial"/>
              </w:rPr>
            </w:pPr>
          </w:p>
          <w:p w:rsidR="00D43596" w:rsidRPr="005F5481" w:rsidRDefault="00D43596" w:rsidP="00E01081">
            <w:pPr>
              <w:pStyle w:val="TableContents"/>
              <w:spacing w:line="360" w:lineRule="auto"/>
              <w:jc w:val="both"/>
              <w:rPr>
                <w:rFonts w:ascii="Arial" w:hAnsi="Arial"/>
              </w:rPr>
            </w:pPr>
            <w:r w:rsidRPr="005F5481">
              <w:rPr>
                <w:rFonts w:ascii="Arial" w:hAnsi="Arial"/>
              </w:rPr>
              <w:t>División Contaduría (sala de servidor)</w:t>
            </w:r>
          </w:p>
          <w:p w:rsidR="00D43596" w:rsidRPr="005F5481" w:rsidRDefault="00D43596" w:rsidP="00E01081">
            <w:pPr>
              <w:pStyle w:val="TableContents"/>
              <w:spacing w:line="360" w:lineRule="auto"/>
              <w:jc w:val="both"/>
              <w:rPr>
                <w:rFonts w:ascii="Arial" w:hAnsi="Arial"/>
              </w:rPr>
            </w:pPr>
            <w:r w:rsidRPr="005F5481">
              <w:rPr>
                <w:rFonts w:ascii="Arial" w:hAnsi="Arial"/>
              </w:rPr>
              <w:t>Paraguay 1291</w:t>
            </w:r>
          </w:p>
          <w:p w:rsidR="00D43596" w:rsidRPr="005F5481" w:rsidRDefault="00D43596" w:rsidP="00E01081">
            <w:pPr>
              <w:pStyle w:val="TableContents"/>
              <w:spacing w:line="360" w:lineRule="auto"/>
              <w:jc w:val="both"/>
              <w:rPr>
                <w:rFonts w:ascii="Arial" w:hAnsi="Arial"/>
              </w:rPr>
            </w:pPr>
          </w:p>
        </w:tc>
        <w:tc>
          <w:tcPr>
            <w:tcW w:w="104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center"/>
              <w:rPr>
                <w:rFonts w:ascii="Arial" w:hAnsi="Arial"/>
              </w:rPr>
            </w:pPr>
          </w:p>
          <w:p w:rsidR="00D43596" w:rsidRPr="005F5481" w:rsidRDefault="00D43596" w:rsidP="00E01081">
            <w:pPr>
              <w:pStyle w:val="TableContents"/>
              <w:jc w:val="center"/>
              <w:rPr>
                <w:rFonts w:ascii="Arial" w:hAnsi="Arial"/>
              </w:rPr>
            </w:pPr>
          </w:p>
          <w:p w:rsidR="00D43596" w:rsidRPr="005F5481" w:rsidRDefault="00D43596" w:rsidP="00E01081">
            <w:pPr>
              <w:pStyle w:val="TableContents"/>
              <w:jc w:val="center"/>
              <w:rPr>
                <w:rFonts w:ascii="Arial" w:hAnsi="Arial"/>
              </w:rPr>
            </w:pPr>
            <w:r w:rsidRPr="005F5481">
              <w:rPr>
                <w:rFonts w:ascii="Arial" w:hAnsi="Arial"/>
              </w:rPr>
              <w:t>1</w:t>
            </w:r>
          </w:p>
        </w:tc>
        <w:tc>
          <w:tcPr>
            <w:tcW w:w="30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r>
      <w:tr w:rsidR="00D43596" w:rsidRPr="005F5481" w:rsidTr="006B4A33">
        <w:tc>
          <w:tcPr>
            <w:tcW w:w="5340"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spacing w:line="360" w:lineRule="auto"/>
              <w:jc w:val="both"/>
              <w:rPr>
                <w:rFonts w:ascii="Arial" w:hAnsi="Arial"/>
              </w:rPr>
            </w:pPr>
          </w:p>
          <w:p w:rsidR="00D43596" w:rsidRPr="005F5481" w:rsidRDefault="00D43596" w:rsidP="00E01081">
            <w:pPr>
              <w:pStyle w:val="TableContents"/>
              <w:spacing w:line="360" w:lineRule="auto"/>
              <w:jc w:val="both"/>
              <w:rPr>
                <w:rFonts w:ascii="Arial" w:hAnsi="Arial"/>
              </w:rPr>
            </w:pPr>
            <w:r w:rsidRPr="005F5481">
              <w:rPr>
                <w:rFonts w:ascii="Arial" w:hAnsi="Arial"/>
              </w:rPr>
              <w:t>Varias Oficinas</w:t>
            </w:r>
          </w:p>
          <w:p w:rsidR="00D43596" w:rsidRPr="005F5481" w:rsidRDefault="00D43596" w:rsidP="00E01081">
            <w:pPr>
              <w:pStyle w:val="TableContents"/>
              <w:spacing w:line="360" w:lineRule="auto"/>
              <w:jc w:val="both"/>
              <w:rPr>
                <w:rFonts w:ascii="Arial" w:hAnsi="Arial"/>
              </w:rPr>
            </w:pPr>
            <w:r w:rsidRPr="005F5481">
              <w:rPr>
                <w:rFonts w:ascii="Arial" w:hAnsi="Arial"/>
              </w:rPr>
              <w:t>Paraguay 1296</w:t>
            </w:r>
          </w:p>
          <w:p w:rsidR="00D43596" w:rsidRPr="005F5481" w:rsidRDefault="00D43596" w:rsidP="00E01081">
            <w:pPr>
              <w:pStyle w:val="TableContents"/>
              <w:spacing w:line="360" w:lineRule="auto"/>
              <w:jc w:val="both"/>
              <w:rPr>
                <w:rFonts w:ascii="Arial" w:hAnsi="Arial"/>
              </w:rPr>
            </w:pPr>
          </w:p>
        </w:tc>
        <w:tc>
          <w:tcPr>
            <w:tcW w:w="104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center"/>
              <w:rPr>
                <w:rFonts w:ascii="Arial" w:hAnsi="Arial"/>
              </w:rPr>
            </w:pPr>
          </w:p>
          <w:p w:rsidR="00D43596" w:rsidRPr="005F5481" w:rsidRDefault="00D43596" w:rsidP="00E01081">
            <w:pPr>
              <w:pStyle w:val="TableContents"/>
              <w:jc w:val="center"/>
              <w:rPr>
                <w:rFonts w:ascii="Arial" w:hAnsi="Arial"/>
              </w:rPr>
            </w:pPr>
          </w:p>
          <w:p w:rsidR="00D43596" w:rsidRPr="005F5481" w:rsidRDefault="00D43596" w:rsidP="00E01081">
            <w:pPr>
              <w:pStyle w:val="TableContents"/>
              <w:jc w:val="center"/>
              <w:rPr>
                <w:rFonts w:ascii="Arial" w:hAnsi="Arial"/>
              </w:rPr>
            </w:pPr>
            <w:r w:rsidRPr="005F5481">
              <w:rPr>
                <w:rFonts w:ascii="Arial" w:hAnsi="Arial"/>
              </w:rPr>
              <w:t>22</w:t>
            </w:r>
          </w:p>
        </w:tc>
        <w:tc>
          <w:tcPr>
            <w:tcW w:w="3088"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r>
    </w:tbl>
    <w:p w:rsidR="00D43596" w:rsidRPr="005F5481" w:rsidRDefault="00D43596" w:rsidP="00D43596">
      <w:pPr>
        <w:pStyle w:val="Standard"/>
        <w:pageBreakBefore/>
        <w:spacing w:line="360" w:lineRule="auto"/>
        <w:jc w:val="both"/>
        <w:rPr>
          <w:rFonts w:ascii="Arial" w:hAnsi="Arial"/>
          <w:b/>
          <w:bCs/>
          <w:sz w:val="24"/>
          <w:szCs w:val="24"/>
        </w:rPr>
      </w:pPr>
      <w:r w:rsidRPr="005F5481">
        <w:rPr>
          <w:rFonts w:ascii="Arial" w:hAnsi="Arial"/>
          <w:b/>
          <w:bCs/>
          <w:sz w:val="24"/>
          <w:szCs w:val="24"/>
        </w:rPr>
        <w:lastRenderedPageBreak/>
        <w:t>ANEXO III</w:t>
      </w:r>
    </w:p>
    <w:tbl>
      <w:tblPr>
        <w:tblW w:w="9477" w:type="dxa"/>
        <w:tblInd w:w="45" w:type="dxa"/>
        <w:tblLayout w:type="fixed"/>
        <w:tblCellMar>
          <w:left w:w="10" w:type="dxa"/>
          <w:right w:w="10" w:type="dxa"/>
        </w:tblCellMar>
        <w:tblLook w:val="0000" w:firstRow="0" w:lastRow="0" w:firstColumn="0" w:lastColumn="0" w:noHBand="0" w:noVBand="0"/>
      </w:tblPr>
      <w:tblGrid>
        <w:gridCol w:w="3159"/>
        <w:gridCol w:w="5451"/>
        <w:gridCol w:w="867"/>
      </w:tblGrid>
      <w:tr w:rsidR="00D43596" w:rsidRPr="005F5481" w:rsidTr="00E01081">
        <w:tc>
          <w:tcPr>
            <w:tcW w:w="9477"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shd w:val="clear" w:color="auto" w:fill="808080"/>
              <w:jc w:val="both"/>
              <w:rPr>
                <w:rFonts w:ascii="Arial" w:hAnsi="Arial"/>
                <w:b/>
                <w:bCs/>
                <w:color w:val="FFFFFF"/>
              </w:rPr>
            </w:pPr>
            <w:r w:rsidRPr="005F5481">
              <w:rPr>
                <w:rFonts w:ascii="Arial" w:hAnsi="Arial"/>
                <w:b/>
                <w:bCs/>
                <w:color w:val="FFFFFF"/>
              </w:rPr>
              <w:t>1 - SUPREMA CORTE DE JUSTICIA</w:t>
            </w:r>
          </w:p>
        </w:tc>
      </w:tr>
      <w:tr w:rsidR="00D43596" w:rsidRPr="005F5481" w:rsidTr="00E01081">
        <w:tc>
          <w:tcPr>
            <w:tcW w:w="315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center"/>
              <w:rPr>
                <w:rFonts w:ascii="Arial" w:hAnsi="Arial"/>
              </w:rPr>
            </w:pPr>
            <w:r w:rsidRPr="005F5481">
              <w:rPr>
                <w:rFonts w:ascii="Arial" w:hAnsi="Arial"/>
              </w:rPr>
              <w:t>Ubicación</w:t>
            </w:r>
          </w:p>
        </w:tc>
        <w:tc>
          <w:tcPr>
            <w:tcW w:w="5451"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center"/>
              <w:rPr>
                <w:rFonts w:ascii="Arial" w:hAnsi="Arial"/>
              </w:rPr>
            </w:pPr>
            <w:r w:rsidRPr="005F5481">
              <w:rPr>
                <w:rFonts w:ascii="Arial" w:hAnsi="Arial"/>
              </w:rPr>
              <w:t>Oficina</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center"/>
              <w:rPr>
                <w:rFonts w:ascii="Arial" w:hAnsi="Arial"/>
              </w:rPr>
            </w:pPr>
            <w:r w:rsidRPr="005F5481">
              <w:rPr>
                <w:rFonts w:ascii="Arial" w:hAnsi="Arial"/>
              </w:rPr>
              <w:t>Cant.</w:t>
            </w:r>
          </w:p>
        </w:tc>
      </w:tr>
      <w:tr w:rsidR="00D43596" w:rsidRPr="005F5481" w:rsidTr="00E01081">
        <w:tc>
          <w:tcPr>
            <w:tcW w:w="315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Sub Suelo</w:t>
            </w:r>
          </w:p>
        </w:tc>
        <w:tc>
          <w:tcPr>
            <w:tcW w:w="5451"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Libertades</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r w:rsidR="00D43596" w:rsidRPr="005F5481" w:rsidTr="00E01081">
        <w:tc>
          <w:tcPr>
            <w:tcW w:w="315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c>
          <w:tcPr>
            <w:tcW w:w="5451"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Mesa de entrada</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r w:rsidR="00D43596" w:rsidRPr="005F5481" w:rsidTr="00E01081">
        <w:tc>
          <w:tcPr>
            <w:tcW w:w="315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c>
          <w:tcPr>
            <w:tcW w:w="5451"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Notificaciones</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r w:rsidR="00D43596" w:rsidRPr="005F5481" w:rsidTr="00E01081">
        <w:tc>
          <w:tcPr>
            <w:tcW w:w="315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c>
          <w:tcPr>
            <w:tcW w:w="5451"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Jurisprudencia</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r w:rsidR="00D43596" w:rsidRPr="005F5481" w:rsidTr="00E01081">
        <w:tc>
          <w:tcPr>
            <w:tcW w:w="315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c>
          <w:tcPr>
            <w:tcW w:w="5451"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Hemeroteca</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r w:rsidR="00D43596" w:rsidRPr="005F5481" w:rsidTr="00E01081">
        <w:tc>
          <w:tcPr>
            <w:tcW w:w="315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Planta Baja</w:t>
            </w:r>
          </w:p>
        </w:tc>
        <w:tc>
          <w:tcPr>
            <w:tcW w:w="5451"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Despacho Dr. Turell</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r w:rsidR="00D43596" w:rsidRPr="005F5481" w:rsidTr="00E01081">
        <w:tc>
          <w:tcPr>
            <w:tcW w:w="315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c>
          <w:tcPr>
            <w:tcW w:w="5451"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Secretaría Dr. Turell</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r w:rsidR="00D43596" w:rsidRPr="005F5481" w:rsidTr="00E01081">
        <w:tc>
          <w:tcPr>
            <w:tcW w:w="315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c>
          <w:tcPr>
            <w:tcW w:w="5451"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Despacho Dra. Martínez</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2</w:t>
            </w:r>
          </w:p>
        </w:tc>
      </w:tr>
      <w:tr w:rsidR="00D43596" w:rsidRPr="005F5481" w:rsidTr="00E01081">
        <w:tc>
          <w:tcPr>
            <w:tcW w:w="315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c>
          <w:tcPr>
            <w:tcW w:w="5451"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Secretaría Dra. Martínez</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r w:rsidR="00D43596" w:rsidRPr="005F5481" w:rsidTr="00E01081">
        <w:tc>
          <w:tcPr>
            <w:tcW w:w="315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c>
          <w:tcPr>
            <w:tcW w:w="5451"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Despacho Prosecretarios Letrados</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r w:rsidR="00D43596" w:rsidRPr="005F5481" w:rsidTr="00E01081">
        <w:tc>
          <w:tcPr>
            <w:tcW w:w="315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c>
          <w:tcPr>
            <w:tcW w:w="5451"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Despacho Escribano de Actuación -  Haydé Font</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r w:rsidR="00D43596" w:rsidRPr="005F5481" w:rsidTr="00E01081">
        <w:tc>
          <w:tcPr>
            <w:tcW w:w="315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1º Piso</w:t>
            </w:r>
          </w:p>
        </w:tc>
        <w:tc>
          <w:tcPr>
            <w:tcW w:w="5451"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Despacho Dr. Chediak</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r w:rsidR="00D43596" w:rsidRPr="005F5481" w:rsidTr="00E01081">
        <w:tc>
          <w:tcPr>
            <w:tcW w:w="315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c>
          <w:tcPr>
            <w:tcW w:w="5451"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Asistentes Dr. Chediak</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r w:rsidR="00D43596" w:rsidRPr="005F5481" w:rsidTr="00E01081">
        <w:tc>
          <w:tcPr>
            <w:tcW w:w="315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c>
          <w:tcPr>
            <w:tcW w:w="5451"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Sala de Juramentos</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r w:rsidR="00D43596" w:rsidRPr="005F5481" w:rsidTr="00E01081">
        <w:tc>
          <w:tcPr>
            <w:tcW w:w="315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c>
          <w:tcPr>
            <w:tcW w:w="5451"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Sala de Acuerdos</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2</w:t>
            </w:r>
          </w:p>
        </w:tc>
      </w:tr>
      <w:tr w:rsidR="00D43596" w:rsidRPr="005F5481" w:rsidTr="00E01081">
        <w:tc>
          <w:tcPr>
            <w:tcW w:w="315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c>
          <w:tcPr>
            <w:tcW w:w="5451"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Presidencia</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r w:rsidR="00D43596" w:rsidRPr="005F5481" w:rsidTr="00E01081">
        <w:tc>
          <w:tcPr>
            <w:tcW w:w="315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c>
          <w:tcPr>
            <w:tcW w:w="5451"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Sala Odriozola</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r w:rsidR="00D43596" w:rsidRPr="005F5481" w:rsidTr="00E01081">
        <w:tc>
          <w:tcPr>
            <w:tcW w:w="315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2º Piso</w:t>
            </w:r>
          </w:p>
        </w:tc>
        <w:tc>
          <w:tcPr>
            <w:tcW w:w="5451"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Despacho Dra. Minvielle</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r w:rsidR="00D43596" w:rsidRPr="005F5481" w:rsidTr="00E01081">
        <w:tc>
          <w:tcPr>
            <w:tcW w:w="315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c>
          <w:tcPr>
            <w:tcW w:w="5451"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Asesores Dra. Minvielle</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r w:rsidR="00D43596" w:rsidRPr="005F5481" w:rsidTr="00E01081">
        <w:tc>
          <w:tcPr>
            <w:tcW w:w="315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c>
          <w:tcPr>
            <w:tcW w:w="5451"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Secretaría Dra. Minvielle</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r w:rsidR="00D43596" w:rsidRPr="005F5481" w:rsidTr="00E01081">
        <w:tc>
          <w:tcPr>
            <w:tcW w:w="315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c>
          <w:tcPr>
            <w:tcW w:w="5451"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Pasaje a Estudio</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r w:rsidR="00D43596" w:rsidRPr="005F5481" w:rsidTr="00E01081">
        <w:tc>
          <w:tcPr>
            <w:tcW w:w="315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c>
          <w:tcPr>
            <w:tcW w:w="5451"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Despacho Ministro/a (ex – Dr. Hounie)</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r w:rsidR="00D43596" w:rsidRPr="005F5481" w:rsidTr="00E01081">
        <w:tc>
          <w:tcPr>
            <w:tcW w:w="315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c>
          <w:tcPr>
            <w:tcW w:w="5451"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Asesores Ministro/a (ex – Dr. Hounie)</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r w:rsidR="00D43596" w:rsidRPr="005F5481" w:rsidTr="00E01081">
        <w:tc>
          <w:tcPr>
            <w:tcW w:w="315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c>
          <w:tcPr>
            <w:tcW w:w="5451"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Secretaría Ministro/a (ex – Dr. Hounie)</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r w:rsidR="00D43596" w:rsidRPr="005F5481" w:rsidTr="00E01081">
        <w:tc>
          <w:tcPr>
            <w:tcW w:w="315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c>
          <w:tcPr>
            <w:tcW w:w="5451"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Secretario Letrado Dr. Nicastro</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r w:rsidR="00D43596" w:rsidRPr="005F5481" w:rsidTr="00E01081">
        <w:tc>
          <w:tcPr>
            <w:tcW w:w="315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c>
          <w:tcPr>
            <w:tcW w:w="5451"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Despacho Judicial</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r w:rsidR="00D43596" w:rsidRPr="005F5481" w:rsidTr="00E01081">
        <w:tc>
          <w:tcPr>
            <w:tcW w:w="315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c>
          <w:tcPr>
            <w:tcW w:w="5451"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Ex Biblioteca</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r w:rsidR="00D43596" w:rsidRPr="005F5481" w:rsidTr="00E01081">
        <w:tc>
          <w:tcPr>
            <w:tcW w:w="315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3º Piso</w:t>
            </w:r>
          </w:p>
        </w:tc>
        <w:tc>
          <w:tcPr>
            <w:tcW w:w="5451"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Prosecretaría Letrada</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2</w:t>
            </w:r>
          </w:p>
        </w:tc>
      </w:tr>
      <w:tr w:rsidR="00D43596" w:rsidRPr="005F5481" w:rsidTr="00E01081">
        <w:tc>
          <w:tcPr>
            <w:tcW w:w="3159"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c>
          <w:tcPr>
            <w:tcW w:w="5451"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Secretaría Permanente - Cumbre Iberoamericana</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bl>
    <w:p w:rsidR="00D43596" w:rsidRPr="005F5481" w:rsidRDefault="00D43596" w:rsidP="00D43596">
      <w:pPr>
        <w:pStyle w:val="Standard"/>
        <w:suppressAutoHyphens w:val="0"/>
        <w:jc w:val="both"/>
        <w:rPr>
          <w:rFonts w:ascii="Arial" w:hAnsi="Arial"/>
          <w:b/>
          <w:sz w:val="24"/>
          <w:szCs w:val="24"/>
          <w:lang w:eastAsia="es-ES"/>
        </w:rPr>
      </w:pPr>
    </w:p>
    <w:p w:rsidR="00D43596" w:rsidRPr="005F5481" w:rsidRDefault="00D43596" w:rsidP="00D43596">
      <w:pPr>
        <w:pStyle w:val="Standard"/>
        <w:suppressAutoHyphens w:val="0"/>
        <w:jc w:val="both"/>
        <w:rPr>
          <w:rFonts w:ascii="Arial" w:hAnsi="Arial"/>
          <w:b/>
          <w:sz w:val="24"/>
          <w:szCs w:val="24"/>
          <w:lang w:eastAsia="es-ES"/>
        </w:rPr>
      </w:pPr>
    </w:p>
    <w:tbl>
      <w:tblPr>
        <w:tblW w:w="9492" w:type="dxa"/>
        <w:tblInd w:w="-15" w:type="dxa"/>
        <w:tblLayout w:type="fixed"/>
        <w:tblCellMar>
          <w:left w:w="10" w:type="dxa"/>
          <w:right w:w="10" w:type="dxa"/>
        </w:tblCellMar>
        <w:tblLook w:val="0000" w:firstRow="0" w:lastRow="0" w:firstColumn="0" w:lastColumn="0" w:noHBand="0" w:noVBand="0"/>
      </w:tblPr>
      <w:tblGrid>
        <w:gridCol w:w="3180"/>
        <w:gridCol w:w="5445"/>
        <w:gridCol w:w="867"/>
      </w:tblGrid>
      <w:tr w:rsidR="00D43596" w:rsidRPr="005F5481" w:rsidTr="00E01081">
        <w:tc>
          <w:tcPr>
            <w:tcW w:w="9492"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shd w:val="clear" w:color="auto" w:fill="808080"/>
              <w:jc w:val="both"/>
              <w:rPr>
                <w:rFonts w:ascii="Arial" w:hAnsi="Arial"/>
                <w:b/>
                <w:bCs/>
                <w:color w:val="FFFFFF"/>
              </w:rPr>
            </w:pPr>
            <w:r w:rsidRPr="005F5481">
              <w:rPr>
                <w:rFonts w:ascii="Arial" w:hAnsi="Arial"/>
                <w:b/>
                <w:bCs/>
                <w:color w:val="FFFFFF"/>
              </w:rPr>
              <w:t>2 - DIRECCIÓN GENERAL DE LOS SERVICIOS ADMINISTRATIVOS</w:t>
            </w:r>
          </w:p>
        </w:tc>
      </w:tr>
      <w:tr w:rsidR="00D43596" w:rsidRPr="005F5481" w:rsidTr="00E01081">
        <w:tc>
          <w:tcPr>
            <w:tcW w:w="3180"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center"/>
              <w:rPr>
                <w:rFonts w:ascii="Arial" w:hAnsi="Arial"/>
              </w:rPr>
            </w:pPr>
            <w:r w:rsidRPr="005F5481">
              <w:rPr>
                <w:rFonts w:ascii="Arial" w:hAnsi="Arial"/>
              </w:rPr>
              <w:t>Ubicación</w:t>
            </w:r>
          </w:p>
        </w:tc>
        <w:tc>
          <w:tcPr>
            <w:tcW w:w="5445"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center"/>
              <w:rPr>
                <w:rFonts w:ascii="Arial" w:hAnsi="Arial"/>
              </w:rPr>
            </w:pPr>
            <w:r w:rsidRPr="005F5481">
              <w:rPr>
                <w:rFonts w:ascii="Arial" w:hAnsi="Arial"/>
              </w:rPr>
              <w:t>Oficina</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center"/>
              <w:rPr>
                <w:rFonts w:ascii="Arial" w:hAnsi="Arial"/>
              </w:rPr>
            </w:pPr>
            <w:r w:rsidRPr="005F5481">
              <w:rPr>
                <w:rFonts w:ascii="Arial" w:hAnsi="Arial"/>
              </w:rPr>
              <w:t>Cant.</w:t>
            </w:r>
          </w:p>
        </w:tc>
      </w:tr>
      <w:tr w:rsidR="00D43596" w:rsidRPr="005F5481" w:rsidTr="00E01081">
        <w:tc>
          <w:tcPr>
            <w:tcW w:w="3180"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Planta Baja</w:t>
            </w:r>
          </w:p>
        </w:tc>
        <w:tc>
          <w:tcPr>
            <w:tcW w:w="5445"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Sector Administrativo</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2</w:t>
            </w:r>
          </w:p>
        </w:tc>
      </w:tr>
      <w:tr w:rsidR="00D43596" w:rsidRPr="005F5481" w:rsidTr="00E01081">
        <w:tc>
          <w:tcPr>
            <w:tcW w:w="3180"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c>
          <w:tcPr>
            <w:tcW w:w="5445"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Sala de Reuniones</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r w:rsidR="00D43596" w:rsidRPr="005F5481" w:rsidTr="00E01081">
        <w:tc>
          <w:tcPr>
            <w:tcW w:w="3180"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1º Piso</w:t>
            </w:r>
          </w:p>
        </w:tc>
        <w:tc>
          <w:tcPr>
            <w:tcW w:w="5445"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Sector Administrativo</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r w:rsidR="00D43596" w:rsidRPr="005F5481" w:rsidTr="00E01081">
        <w:tc>
          <w:tcPr>
            <w:tcW w:w="3180"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c>
          <w:tcPr>
            <w:tcW w:w="5445"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Despacho Esc. Queirolo</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r w:rsidR="00D43596" w:rsidRPr="005F5481" w:rsidTr="00E01081">
        <w:tc>
          <w:tcPr>
            <w:tcW w:w="3180"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c>
          <w:tcPr>
            <w:tcW w:w="5445"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Despacho Cra. Chamachourdjian</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r w:rsidR="00D43596" w:rsidRPr="005F5481" w:rsidTr="00E01081">
        <w:tc>
          <w:tcPr>
            <w:tcW w:w="3180"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2º Piso</w:t>
            </w:r>
          </w:p>
        </w:tc>
        <w:tc>
          <w:tcPr>
            <w:tcW w:w="5445"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Despacho Director General Ing. Pesce</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r w:rsidR="00D43596" w:rsidRPr="005F5481" w:rsidTr="00E01081">
        <w:tc>
          <w:tcPr>
            <w:tcW w:w="3180"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c>
          <w:tcPr>
            <w:tcW w:w="5445"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Sub Dirección Jurisdiccional</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r w:rsidR="00D43596" w:rsidRPr="005F5481" w:rsidTr="00E01081">
        <w:tc>
          <w:tcPr>
            <w:tcW w:w="3180"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c>
          <w:tcPr>
            <w:tcW w:w="5445"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Secretaría de Dirección</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r w:rsidR="00D43596" w:rsidRPr="005F5481" w:rsidTr="00E01081">
        <w:tc>
          <w:tcPr>
            <w:tcW w:w="3180"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c>
          <w:tcPr>
            <w:tcW w:w="5445"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Secretaría de Sub Dirección</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bl>
    <w:p w:rsidR="00D43596" w:rsidRPr="005F5481" w:rsidRDefault="00D43596" w:rsidP="00D43596">
      <w:pPr>
        <w:pStyle w:val="Standard"/>
        <w:rPr>
          <w:sz w:val="24"/>
          <w:szCs w:val="24"/>
        </w:rPr>
      </w:pPr>
    </w:p>
    <w:p w:rsidR="00D43596" w:rsidRPr="005F5481" w:rsidRDefault="00D43596" w:rsidP="00D43596">
      <w:pPr>
        <w:pStyle w:val="Standard"/>
        <w:rPr>
          <w:sz w:val="24"/>
          <w:szCs w:val="24"/>
        </w:rPr>
      </w:pPr>
    </w:p>
    <w:tbl>
      <w:tblPr>
        <w:tblW w:w="9492" w:type="dxa"/>
        <w:tblInd w:w="-15" w:type="dxa"/>
        <w:tblLayout w:type="fixed"/>
        <w:tblCellMar>
          <w:left w:w="10" w:type="dxa"/>
          <w:right w:w="10" w:type="dxa"/>
        </w:tblCellMar>
        <w:tblLook w:val="0000" w:firstRow="0" w:lastRow="0" w:firstColumn="0" w:lastColumn="0" w:noHBand="0" w:noVBand="0"/>
      </w:tblPr>
      <w:tblGrid>
        <w:gridCol w:w="3180"/>
        <w:gridCol w:w="5445"/>
        <w:gridCol w:w="867"/>
      </w:tblGrid>
      <w:tr w:rsidR="00D43596" w:rsidRPr="005F5481" w:rsidTr="00E01081">
        <w:trPr>
          <w:trHeight w:val="331"/>
        </w:trPr>
        <w:tc>
          <w:tcPr>
            <w:tcW w:w="9492"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shd w:val="clear" w:color="auto" w:fill="808080"/>
              <w:jc w:val="both"/>
              <w:rPr>
                <w:rFonts w:ascii="Arial" w:hAnsi="Arial"/>
                <w:b/>
                <w:bCs/>
                <w:color w:val="FFFFFF"/>
              </w:rPr>
            </w:pPr>
            <w:r w:rsidRPr="005F5481">
              <w:rPr>
                <w:rFonts w:ascii="Arial" w:hAnsi="Arial"/>
                <w:b/>
                <w:bCs/>
                <w:color w:val="FFFFFF"/>
              </w:rPr>
              <w:t>3 - REGISTRO DE PROFESIONALES</w:t>
            </w:r>
          </w:p>
        </w:tc>
      </w:tr>
      <w:tr w:rsidR="00D43596" w:rsidRPr="005F5481" w:rsidTr="00E01081">
        <w:tc>
          <w:tcPr>
            <w:tcW w:w="3180"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Planta única</w:t>
            </w:r>
          </w:p>
        </w:tc>
        <w:tc>
          <w:tcPr>
            <w:tcW w:w="5445" w:type="dxa"/>
            <w:tcBorders>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Sector Administrativo</w:t>
            </w:r>
          </w:p>
        </w:tc>
        <w:tc>
          <w:tcPr>
            <w:tcW w:w="867" w:type="dxa"/>
            <w:tcBorders>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bl>
    <w:p w:rsidR="00D43596" w:rsidRPr="005F5481" w:rsidRDefault="00D43596" w:rsidP="00D43596">
      <w:pPr>
        <w:pStyle w:val="Standard"/>
        <w:rPr>
          <w:sz w:val="24"/>
          <w:szCs w:val="24"/>
        </w:rPr>
      </w:pPr>
    </w:p>
    <w:p w:rsidR="00D43596" w:rsidRPr="005F5481" w:rsidRDefault="00D43596" w:rsidP="00D43596">
      <w:pPr>
        <w:pStyle w:val="Standard"/>
        <w:rPr>
          <w:sz w:val="24"/>
          <w:szCs w:val="24"/>
        </w:rPr>
      </w:pPr>
    </w:p>
    <w:tbl>
      <w:tblPr>
        <w:tblW w:w="9492" w:type="dxa"/>
        <w:tblInd w:w="-15" w:type="dxa"/>
        <w:tblLayout w:type="fixed"/>
        <w:tblCellMar>
          <w:left w:w="10" w:type="dxa"/>
          <w:right w:w="10" w:type="dxa"/>
        </w:tblCellMar>
        <w:tblLook w:val="0000" w:firstRow="0" w:lastRow="0" w:firstColumn="0" w:lastColumn="0" w:noHBand="0" w:noVBand="0"/>
      </w:tblPr>
      <w:tblGrid>
        <w:gridCol w:w="3180"/>
        <w:gridCol w:w="5445"/>
        <w:gridCol w:w="867"/>
      </w:tblGrid>
      <w:tr w:rsidR="00D43596" w:rsidRPr="005F5481" w:rsidTr="00E01081">
        <w:tc>
          <w:tcPr>
            <w:tcW w:w="9492"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shd w:val="clear" w:color="auto" w:fill="808080"/>
              <w:jc w:val="both"/>
              <w:rPr>
                <w:rFonts w:ascii="Arial" w:hAnsi="Arial"/>
                <w:b/>
                <w:bCs/>
                <w:color w:val="FFFFFF"/>
              </w:rPr>
            </w:pPr>
            <w:r w:rsidRPr="005F5481">
              <w:rPr>
                <w:rFonts w:ascii="Arial" w:hAnsi="Arial"/>
                <w:b/>
                <w:bCs/>
                <w:color w:val="FFFFFF"/>
              </w:rPr>
              <w:t>4 - INSTITUTO TÉCNICO FORENSE</w:t>
            </w:r>
          </w:p>
        </w:tc>
      </w:tr>
      <w:tr w:rsidR="00D43596" w:rsidRPr="005F5481" w:rsidTr="00E01081">
        <w:tc>
          <w:tcPr>
            <w:tcW w:w="3180" w:type="dxa"/>
            <w:tcBorders>
              <w:top w:val="single" w:sz="2" w:space="0" w:color="000000"/>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Entre Piso</w:t>
            </w:r>
          </w:p>
        </w:tc>
        <w:tc>
          <w:tcPr>
            <w:tcW w:w="5445" w:type="dxa"/>
            <w:tcBorders>
              <w:top w:val="single" w:sz="2" w:space="0" w:color="000000"/>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Sala de servidores</w:t>
            </w:r>
          </w:p>
        </w:tc>
        <w:tc>
          <w:tcPr>
            <w:tcW w:w="86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bl>
    <w:p w:rsidR="00D43596" w:rsidRPr="005F5481" w:rsidRDefault="00D43596" w:rsidP="00D43596">
      <w:pPr>
        <w:pStyle w:val="Standard"/>
        <w:rPr>
          <w:sz w:val="24"/>
          <w:szCs w:val="24"/>
        </w:rPr>
      </w:pPr>
    </w:p>
    <w:p w:rsidR="00D43596" w:rsidRPr="005F5481" w:rsidRDefault="00D43596" w:rsidP="00D43596">
      <w:pPr>
        <w:pStyle w:val="Standard"/>
        <w:rPr>
          <w:sz w:val="24"/>
          <w:szCs w:val="24"/>
        </w:rPr>
      </w:pPr>
    </w:p>
    <w:tbl>
      <w:tblPr>
        <w:tblW w:w="9492" w:type="dxa"/>
        <w:tblInd w:w="-15" w:type="dxa"/>
        <w:tblLayout w:type="fixed"/>
        <w:tblCellMar>
          <w:left w:w="10" w:type="dxa"/>
          <w:right w:w="10" w:type="dxa"/>
        </w:tblCellMar>
        <w:tblLook w:val="0000" w:firstRow="0" w:lastRow="0" w:firstColumn="0" w:lastColumn="0" w:noHBand="0" w:noVBand="0"/>
      </w:tblPr>
      <w:tblGrid>
        <w:gridCol w:w="3180"/>
        <w:gridCol w:w="5445"/>
        <w:gridCol w:w="867"/>
      </w:tblGrid>
      <w:tr w:rsidR="00D43596" w:rsidRPr="005F5481" w:rsidTr="00E01081">
        <w:tc>
          <w:tcPr>
            <w:tcW w:w="9492"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shd w:val="clear" w:color="auto" w:fill="808080"/>
              <w:jc w:val="both"/>
              <w:rPr>
                <w:rFonts w:ascii="Arial" w:hAnsi="Arial"/>
                <w:b/>
                <w:bCs/>
                <w:color w:val="FFFFFF"/>
              </w:rPr>
            </w:pPr>
            <w:r w:rsidRPr="005F5481">
              <w:rPr>
                <w:rFonts w:ascii="Arial" w:hAnsi="Arial"/>
                <w:b/>
                <w:bCs/>
                <w:color w:val="FFFFFF"/>
              </w:rPr>
              <w:t>5 - DIVISIÓN CONTADURÍA</w:t>
            </w:r>
          </w:p>
        </w:tc>
      </w:tr>
      <w:tr w:rsidR="00D43596" w:rsidRPr="005F5481" w:rsidTr="00E01081">
        <w:tc>
          <w:tcPr>
            <w:tcW w:w="3180" w:type="dxa"/>
            <w:tcBorders>
              <w:top w:val="single" w:sz="2" w:space="0" w:color="000000"/>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1º Piso</w:t>
            </w:r>
          </w:p>
        </w:tc>
        <w:tc>
          <w:tcPr>
            <w:tcW w:w="5445" w:type="dxa"/>
            <w:tcBorders>
              <w:top w:val="single" w:sz="2" w:space="0" w:color="000000"/>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Sala de servidores</w:t>
            </w:r>
          </w:p>
        </w:tc>
        <w:tc>
          <w:tcPr>
            <w:tcW w:w="86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1</w:t>
            </w:r>
          </w:p>
        </w:tc>
      </w:tr>
    </w:tbl>
    <w:p w:rsidR="00D43596" w:rsidRPr="005F5481" w:rsidRDefault="00D43596" w:rsidP="00D43596">
      <w:pPr>
        <w:pStyle w:val="Standard"/>
        <w:rPr>
          <w:sz w:val="24"/>
          <w:szCs w:val="24"/>
        </w:rPr>
      </w:pPr>
    </w:p>
    <w:tbl>
      <w:tblPr>
        <w:tblW w:w="9492" w:type="dxa"/>
        <w:tblInd w:w="-15" w:type="dxa"/>
        <w:tblLayout w:type="fixed"/>
        <w:tblCellMar>
          <w:left w:w="10" w:type="dxa"/>
          <w:right w:w="10" w:type="dxa"/>
        </w:tblCellMar>
        <w:tblLook w:val="0000" w:firstRow="0" w:lastRow="0" w:firstColumn="0" w:lastColumn="0" w:noHBand="0" w:noVBand="0"/>
      </w:tblPr>
      <w:tblGrid>
        <w:gridCol w:w="3180"/>
        <w:gridCol w:w="5445"/>
        <w:gridCol w:w="867"/>
      </w:tblGrid>
      <w:tr w:rsidR="00D43596" w:rsidRPr="005F5481" w:rsidTr="00E01081">
        <w:tc>
          <w:tcPr>
            <w:tcW w:w="9492" w:type="dxa"/>
            <w:gridSpan w:val="3"/>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E6729B" w:rsidRPr="005F5481" w:rsidRDefault="00E6729B" w:rsidP="00E01081">
            <w:pPr>
              <w:pStyle w:val="TableContents"/>
              <w:shd w:val="clear" w:color="auto" w:fill="808080"/>
              <w:jc w:val="both"/>
              <w:rPr>
                <w:rFonts w:ascii="Arial" w:hAnsi="Arial"/>
                <w:b/>
                <w:bCs/>
                <w:color w:val="FFFFFF"/>
              </w:rPr>
            </w:pPr>
          </w:p>
          <w:p w:rsidR="00D43596" w:rsidRPr="005F5481" w:rsidRDefault="00D43596" w:rsidP="00E01081">
            <w:pPr>
              <w:pStyle w:val="TableContents"/>
              <w:shd w:val="clear" w:color="auto" w:fill="808080"/>
              <w:jc w:val="both"/>
              <w:rPr>
                <w:rFonts w:ascii="Arial" w:hAnsi="Arial"/>
                <w:b/>
                <w:bCs/>
                <w:color w:val="FFFFFF"/>
              </w:rPr>
            </w:pPr>
            <w:r w:rsidRPr="005F5481">
              <w:rPr>
                <w:rFonts w:ascii="Arial" w:hAnsi="Arial"/>
                <w:b/>
                <w:bCs/>
                <w:color w:val="FFFFFF"/>
              </w:rPr>
              <w:t>6 - VARIAS SEDES – PARAGUAY 1296</w:t>
            </w:r>
          </w:p>
        </w:tc>
      </w:tr>
      <w:tr w:rsidR="00D43596" w:rsidRPr="005F5481" w:rsidTr="00E01081">
        <w:tc>
          <w:tcPr>
            <w:tcW w:w="3180" w:type="dxa"/>
            <w:tcBorders>
              <w:top w:val="single" w:sz="2" w:space="0" w:color="000000"/>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Todos los niveles</w:t>
            </w:r>
          </w:p>
        </w:tc>
        <w:tc>
          <w:tcPr>
            <w:tcW w:w="5445" w:type="dxa"/>
            <w:tcBorders>
              <w:top w:val="single" w:sz="2" w:space="0" w:color="000000"/>
              <w:left w:val="single" w:sz="2" w:space="0" w:color="000000"/>
              <w:bottom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p>
        </w:tc>
        <w:tc>
          <w:tcPr>
            <w:tcW w:w="86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D43596" w:rsidRPr="005F5481" w:rsidRDefault="00D43596" w:rsidP="00E01081">
            <w:pPr>
              <w:pStyle w:val="TableContents"/>
              <w:jc w:val="both"/>
              <w:rPr>
                <w:rFonts w:ascii="Arial" w:hAnsi="Arial"/>
              </w:rPr>
            </w:pPr>
            <w:r w:rsidRPr="005F5481">
              <w:rPr>
                <w:rFonts w:ascii="Arial" w:hAnsi="Arial"/>
              </w:rPr>
              <w:t>22</w:t>
            </w:r>
          </w:p>
        </w:tc>
      </w:tr>
    </w:tbl>
    <w:p w:rsidR="0099320E" w:rsidRPr="005F5481" w:rsidRDefault="0099320E" w:rsidP="00E6729B">
      <w:pPr>
        <w:pStyle w:val="NormalWeb"/>
        <w:spacing w:after="0" w:line="276" w:lineRule="auto"/>
        <w:jc w:val="both"/>
      </w:pPr>
    </w:p>
    <w:sectPr w:rsidR="0099320E" w:rsidRPr="005F5481" w:rsidSect="00E6729B">
      <w:headerReference w:type="default" r:id="rId9"/>
      <w:footerReference w:type="default" r:id="rId10"/>
      <w:pgSz w:w="11906" w:h="16838"/>
      <w:pgMar w:top="1417" w:right="1701" w:bottom="1417"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774" w:rsidRDefault="007D1774" w:rsidP="006B5F00">
      <w:r>
        <w:separator/>
      </w:r>
    </w:p>
  </w:endnote>
  <w:endnote w:type="continuationSeparator" w:id="0">
    <w:p w:rsidR="007D1774" w:rsidRDefault="007D1774" w:rsidP="006B5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2"/>
    <w:family w:val="auto"/>
    <w:pitch w:val="default"/>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jaVu Sans">
    <w:altName w:val="Arial"/>
    <w:panose1 w:val="020B0603030804020204"/>
    <w:charset w:val="00"/>
    <w:family w:val="swiss"/>
    <w:pitch w:val="variable"/>
    <w:sig w:usb0="E7002EFF" w:usb1="D200FDFF" w:usb2="0A24602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20E" w:rsidRDefault="00A52DEB">
    <w:pPr>
      <w:pStyle w:val="Piedepgina"/>
      <w:jc w:val="center"/>
    </w:pPr>
    <w:r>
      <w:fldChar w:fldCharType="begin"/>
    </w:r>
    <w:r>
      <w:instrText>PAGE   \* MERGEFORMAT</w:instrText>
    </w:r>
    <w:r>
      <w:fldChar w:fldCharType="separate"/>
    </w:r>
    <w:r w:rsidR="00B059B3" w:rsidRPr="00B059B3">
      <w:rPr>
        <w:noProof/>
        <w:lang w:val="es-ES"/>
      </w:rPr>
      <w:t>1</w:t>
    </w:r>
    <w:r>
      <w:rPr>
        <w:noProof/>
        <w:lang w:val="es-ES"/>
      </w:rPr>
      <w:fldChar w:fldCharType="end"/>
    </w:r>
  </w:p>
  <w:p w:rsidR="0099320E" w:rsidRDefault="0099320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774" w:rsidRDefault="007D1774" w:rsidP="006B5F00">
      <w:r>
        <w:separator/>
      </w:r>
    </w:p>
  </w:footnote>
  <w:footnote w:type="continuationSeparator" w:id="0">
    <w:p w:rsidR="007D1774" w:rsidRDefault="007D1774" w:rsidP="006B5F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20E" w:rsidRDefault="0099320E">
    <w:pPr>
      <w:pStyle w:val="Encabezado"/>
    </w:pPr>
  </w:p>
  <w:p w:rsidR="0099320E" w:rsidRDefault="0099320E">
    <w:pPr>
      <w:pStyle w:val="Encabezado"/>
    </w:pPr>
  </w:p>
  <w:p w:rsidR="0099320E" w:rsidRDefault="0099320E">
    <w:pPr>
      <w:pStyle w:val="Encabezado"/>
    </w:pPr>
  </w:p>
  <w:p w:rsidR="0099320E" w:rsidRDefault="0099320E">
    <w:pPr>
      <w:pStyle w:val="Encabezado"/>
    </w:pPr>
  </w:p>
  <w:p w:rsidR="0099320E" w:rsidRDefault="0099320E">
    <w:pPr>
      <w:pStyle w:val="Encabezado"/>
    </w:pPr>
  </w:p>
  <w:p w:rsidR="0099320E" w:rsidRDefault="0099320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4"/>
    <w:multiLevelType w:val="multilevel"/>
    <w:tmpl w:val="00000004"/>
    <w:name w:val="WW8Num9"/>
    <w:lvl w:ilvl="0">
      <w:start w:val="1"/>
      <w:numFmt w:val="bullet"/>
      <w:lvlText w:val=""/>
      <w:lvlJc w:val="left"/>
      <w:pPr>
        <w:tabs>
          <w:tab w:val="num" w:pos="720"/>
        </w:tabs>
        <w:ind w:left="720" w:hanging="360"/>
      </w:pPr>
      <w:rPr>
        <w:rFonts w:ascii="Symbol" w:hAnsi="Symbol"/>
        <w:sz w:val="20"/>
      </w:rPr>
    </w:lvl>
    <w:lvl w:ilvl="1">
      <w:start w:val="1"/>
      <w:numFmt w:val="lowerLetter"/>
      <w:lvlText w:val="%2)"/>
      <w:lvlJc w:val="left"/>
      <w:pPr>
        <w:tabs>
          <w:tab w:val="num" w:pos="0"/>
        </w:tabs>
        <w:ind w:left="1440" w:hanging="360"/>
      </w:pPr>
      <w:rPr>
        <w:rFonts w:cs="Times New Roman"/>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8"/>
    <w:multiLevelType w:val="multilevel"/>
    <w:tmpl w:val="00000008"/>
    <w:name w:val="WW8Num13"/>
    <w:lvl w:ilvl="0">
      <w:start w:val="1"/>
      <w:numFmt w:val="decimal"/>
      <w:lvlText w:val="%1."/>
      <w:lvlJc w:val="left"/>
      <w:pPr>
        <w:tabs>
          <w:tab w:val="num" w:pos="780"/>
        </w:tabs>
        <w:ind w:left="780" w:hanging="780"/>
      </w:pPr>
      <w:rPr>
        <w:rFonts w:cs="Times New Roman"/>
        <w:b/>
      </w:rPr>
    </w:lvl>
    <w:lvl w:ilvl="1">
      <w:start w:val="1"/>
      <w:numFmt w:val="decimal"/>
      <w:lvlText w:val="%1.%2."/>
      <w:lvlJc w:val="left"/>
      <w:pPr>
        <w:tabs>
          <w:tab w:val="num" w:pos="780"/>
        </w:tabs>
        <w:ind w:left="780" w:hanging="780"/>
      </w:pPr>
      <w:rPr>
        <w:rFonts w:cs="Times New Roman"/>
        <w:b/>
      </w:rPr>
    </w:lvl>
    <w:lvl w:ilvl="2">
      <w:start w:val="1"/>
      <w:numFmt w:val="decimal"/>
      <w:lvlText w:val="%1.%2.%3."/>
      <w:lvlJc w:val="left"/>
      <w:pPr>
        <w:tabs>
          <w:tab w:val="num" w:pos="780"/>
        </w:tabs>
        <w:ind w:left="780" w:hanging="780"/>
      </w:pPr>
      <w:rPr>
        <w:rFonts w:cs="Times New Roman"/>
        <w:b/>
      </w:rPr>
    </w:lvl>
    <w:lvl w:ilvl="3">
      <w:start w:val="1"/>
      <w:numFmt w:val="decimal"/>
      <w:lvlText w:val="%1.%2.%3.%4."/>
      <w:lvlJc w:val="left"/>
      <w:pPr>
        <w:tabs>
          <w:tab w:val="num" w:pos="1080"/>
        </w:tabs>
        <w:ind w:left="1080" w:hanging="1080"/>
      </w:pPr>
      <w:rPr>
        <w:rFonts w:cs="Times New Roman"/>
        <w:b/>
      </w:rPr>
    </w:lvl>
    <w:lvl w:ilvl="4">
      <w:start w:val="1"/>
      <w:numFmt w:val="decimal"/>
      <w:lvlText w:val="%1.%2.%3.%4.%5."/>
      <w:lvlJc w:val="left"/>
      <w:pPr>
        <w:tabs>
          <w:tab w:val="num" w:pos="1080"/>
        </w:tabs>
        <w:ind w:left="1080" w:hanging="1080"/>
      </w:pPr>
      <w:rPr>
        <w:rFonts w:cs="Times New Roman"/>
        <w:b/>
      </w:rPr>
    </w:lvl>
    <w:lvl w:ilvl="5">
      <w:start w:val="1"/>
      <w:numFmt w:val="decimal"/>
      <w:lvlText w:val="%1.%2.%3.%4.%5.%6."/>
      <w:lvlJc w:val="left"/>
      <w:pPr>
        <w:tabs>
          <w:tab w:val="num" w:pos="1440"/>
        </w:tabs>
        <w:ind w:left="1440" w:hanging="1440"/>
      </w:pPr>
      <w:rPr>
        <w:rFonts w:cs="Times New Roman"/>
        <w:b/>
      </w:rPr>
    </w:lvl>
    <w:lvl w:ilvl="6">
      <w:start w:val="1"/>
      <w:numFmt w:val="decimal"/>
      <w:lvlText w:val="%1.%2.%3.%4.%5.%6.%7."/>
      <w:lvlJc w:val="left"/>
      <w:pPr>
        <w:tabs>
          <w:tab w:val="num" w:pos="1440"/>
        </w:tabs>
        <w:ind w:left="1440" w:hanging="1440"/>
      </w:pPr>
      <w:rPr>
        <w:rFonts w:cs="Times New Roman"/>
        <w:b/>
      </w:rPr>
    </w:lvl>
    <w:lvl w:ilvl="7">
      <w:start w:val="1"/>
      <w:numFmt w:val="decimal"/>
      <w:lvlText w:val="%1.%2.%3.%4.%5.%6.%7.%8."/>
      <w:lvlJc w:val="left"/>
      <w:pPr>
        <w:tabs>
          <w:tab w:val="num" w:pos="1800"/>
        </w:tabs>
        <w:ind w:left="1800" w:hanging="1800"/>
      </w:pPr>
      <w:rPr>
        <w:rFonts w:cs="Times New Roman"/>
        <w:b/>
      </w:rPr>
    </w:lvl>
    <w:lvl w:ilvl="8">
      <w:start w:val="1"/>
      <w:numFmt w:val="decimal"/>
      <w:lvlText w:val="%1.%2.%3.%4.%5.%6.%7.%8.%9."/>
      <w:lvlJc w:val="left"/>
      <w:pPr>
        <w:tabs>
          <w:tab w:val="num" w:pos="2160"/>
        </w:tabs>
        <w:ind w:left="2160" w:hanging="2160"/>
      </w:pPr>
      <w:rPr>
        <w:rFonts w:cs="Times New Roman"/>
        <w:b/>
      </w:rPr>
    </w:lvl>
  </w:abstractNum>
  <w:abstractNum w:abstractNumId="3">
    <w:nsid w:val="00000009"/>
    <w:multiLevelType w:val="singleLevel"/>
    <w:tmpl w:val="00000009"/>
    <w:name w:val="WW8Num15"/>
    <w:lvl w:ilvl="0">
      <w:start w:val="1"/>
      <w:numFmt w:val="bullet"/>
      <w:lvlText w:val=""/>
      <w:lvlJc w:val="left"/>
      <w:pPr>
        <w:tabs>
          <w:tab w:val="num" w:pos="1440"/>
        </w:tabs>
        <w:ind w:left="1440" w:hanging="360"/>
      </w:pPr>
      <w:rPr>
        <w:rFonts w:ascii="Wingdings" w:hAnsi="Wingdings"/>
      </w:rPr>
    </w:lvl>
  </w:abstractNum>
  <w:abstractNum w:abstractNumId="4">
    <w:nsid w:val="0000000C"/>
    <w:multiLevelType w:val="singleLevel"/>
    <w:tmpl w:val="0000000C"/>
    <w:name w:val="WW8Num19"/>
    <w:lvl w:ilvl="0">
      <w:start w:val="1"/>
      <w:numFmt w:val="bullet"/>
      <w:lvlText w:val=""/>
      <w:lvlJc w:val="left"/>
      <w:pPr>
        <w:tabs>
          <w:tab w:val="num" w:pos="720"/>
        </w:tabs>
        <w:ind w:left="720" w:hanging="360"/>
      </w:pPr>
      <w:rPr>
        <w:rFonts w:ascii="Wingdings" w:hAnsi="Wingdings"/>
      </w:rPr>
    </w:lvl>
  </w:abstractNum>
  <w:abstractNum w:abstractNumId="5">
    <w:nsid w:val="182B68CD"/>
    <w:multiLevelType w:val="multilevel"/>
    <w:tmpl w:val="DCA0A23A"/>
    <w:lvl w:ilvl="0">
      <w:start w:val="1"/>
      <w:numFmt w:val="decimal"/>
      <w:lvlText w:val="%1"/>
      <w:lvlJc w:val="left"/>
      <w:pPr>
        <w:ind w:left="360" w:hanging="360"/>
      </w:pPr>
      <w:rPr>
        <w:rFonts w:hint="default"/>
        <w:b/>
      </w:rPr>
    </w:lvl>
    <w:lvl w:ilvl="1">
      <w:start w:val="1"/>
      <w:numFmt w:val="decimal"/>
      <w:lvlText w:val="%1.%2"/>
      <w:lvlJc w:val="left"/>
      <w:pPr>
        <w:ind w:left="1065" w:hanging="360"/>
      </w:pPr>
      <w:rPr>
        <w:rFonts w:hint="default"/>
        <w:b/>
      </w:rPr>
    </w:lvl>
    <w:lvl w:ilvl="2">
      <w:start w:val="1"/>
      <w:numFmt w:val="decimal"/>
      <w:lvlText w:val="%1.%2.%3"/>
      <w:lvlJc w:val="left"/>
      <w:pPr>
        <w:ind w:left="2130" w:hanging="720"/>
      </w:pPr>
      <w:rPr>
        <w:rFonts w:hint="default"/>
        <w:b/>
      </w:rPr>
    </w:lvl>
    <w:lvl w:ilvl="3">
      <w:start w:val="1"/>
      <w:numFmt w:val="decimal"/>
      <w:lvlText w:val="%1.%2.%3.%4"/>
      <w:lvlJc w:val="left"/>
      <w:pPr>
        <w:ind w:left="2835" w:hanging="72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605" w:hanging="1080"/>
      </w:pPr>
      <w:rPr>
        <w:rFonts w:hint="default"/>
        <w:b/>
      </w:rPr>
    </w:lvl>
    <w:lvl w:ilvl="6">
      <w:start w:val="1"/>
      <w:numFmt w:val="decimal"/>
      <w:lvlText w:val="%1.%2.%3.%4.%5.%6.%7"/>
      <w:lvlJc w:val="left"/>
      <w:pPr>
        <w:ind w:left="5670" w:hanging="1440"/>
      </w:pPr>
      <w:rPr>
        <w:rFonts w:hint="default"/>
        <w:b/>
      </w:rPr>
    </w:lvl>
    <w:lvl w:ilvl="7">
      <w:start w:val="1"/>
      <w:numFmt w:val="decimal"/>
      <w:lvlText w:val="%1.%2.%3.%4.%5.%6.%7.%8"/>
      <w:lvlJc w:val="left"/>
      <w:pPr>
        <w:ind w:left="6375" w:hanging="1440"/>
      </w:pPr>
      <w:rPr>
        <w:rFonts w:hint="default"/>
        <w:b/>
      </w:rPr>
    </w:lvl>
    <w:lvl w:ilvl="8">
      <w:start w:val="1"/>
      <w:numFmt w:val="decimal"/>
      <w:lvlText w:val="%1.%2.%3.%4.%5.%6.%7.%8.%9"/>
      <w:lvlJc w:val="left"/>
      <w:pPr>
        <w:ind w:left="7080" w:hanging="1440"/>
      </w:pPr>
      <w:rPr>
        <w:rFonts w:hint="default"/>
        <w:b/>
      </w:rPr>
    </w:lvl>
  </w:abstractNum>
  <w:abstractNum w:abstractNumId="6">
    <w:nsid w:val="184B352E"/>
    <w:multiLevelType w:val="multilevel"/>
    <w:tmpl w:val="DF184796"/>
    <w:lvl w:ilvl="0">
      <w:numFmt w:val="bullet"/>
      <w:lvlText w:val="•"/>
      <w:lvlJc w:val="left"/>
      <w:rPr>
        <w:rFonts w:ascii="OpenSymbol" w:eastAsia="OpenSymbol" w:hAnsi="OpenSymbol" w:cs="OpenSymbol"/>
      </w:rPr>
    </w:lvl>
    <w:lvl w:ilvl="1">
      <w:numFmt w:val="bullet"/>
      <w:lvlText w:val="-"/>
      <w:lvlJc w:val="left"/>
      <w:rPr>
        <w:rFonts w:ascii="Arial" w:eastAsia="OpenSymbol" w:hAnsi="Aria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7">
    <w:nsid w:val="35AD6CD5"/>
    <w:multiLevelType w:val="hybridMultilevel"/>
    <w:tmpl w:val="2A906070"/>
    <w:lvl w:ilvl="0" w:tplc="157EC752">
      <w:numFmt w:val="bullet"/>
      <w:lvlText w:val="-"/>
      <w:lvlJc w:val="left"/>
      <w:pPr>
        <w:ind w:left="1080" w:hanging="360"/>
      </w:pPr>
      <w:rPr>
        <w:rFonts w:ascii="Bookman Old Style" w:eastAsia="Calibri" w:hAnsi="Bookman Old Style" w:cs="Times New Roman" w:hint="default"/>
        <w:b w:val="0"/>
      </w:rPr>
    </w:lvl>
    <w:lvl w:ilvl="1" w:tplc="380A0003" w:tentative="1">
      <w:start w:val="1"/>
      <w:numFmt w:val="bullet"/>
      <w:lvlText w:val="o"/>
      <w:lvlJc w:val="left"/>
      <w:pPr>
        <w:ind w:left="1800" w:hanging="360"/>
      </w:pPr>
      <w:rPr>
        <w:rFonts w:ascii="Courier New" w:hAnsi="Courier New" w:cs="Courier New" w:hint="default"/>
      </w:rPr>
    </w:lvl>
    <w:lvl w:ilvl="2" w:tplc="380A0005" w:tentative="1">
      <w:start w:val="1"/>
      <w:numFmt w:val="bullet"/>
      <w:lvlText w:val=""/>
      <w:lvlJc w:val="left"/>
      <w:pPr>
        <w:ind w:left="2520" w:hanging="360"/>
      </w:pPr>
      <w:rPr>
        <w:rFonts w:ascii="Wingdings" w:hAnsi="Wingdings" w:hint="default"/>
      </w:rPr>
    </w:lvl>
    <w:lvl w:ilvl="3" w:tplc="380A0001" w:tentative="1">
      <w:start w:val="1"/>
      <w:numFmt w:val="bullet"/>
      <w:lvlText w:val=""/>
      <w:lvlJc w:val="left"/>
      <w:pPr>
        <w:ind w:left="3240" w:hanging="360"/>
      </w:pPr>
      <w:rPr>
        <w:rFonts w:ascii="Symbol" w:hAnsi="Symbol" w:hint="default"/>
      </w:rPr>
    </w:lvl>
    <w:lvl w:ilvl="4" w:tplc="380A0003" w:tentative="1">
      <w:start w:val="1"/>
      <w:numFmt w:val="bullet"/>
      <w:lvlText w:val="o"/>
      <w:lvlJc w:val="left"/>
      <w:pPr>
        <w:ind w:left="3960" w:hanging="360"/>
      </w:pPr>
      <w:rPr>
        <w:rFonts w:ascii="Courier New" w:hAnsi="Courier New" w:cs="Courier New" w:hint="default"/>
      </w:rPr>
    </w:lvl>
    <w:lvl w:ilvl="5" w:tplc="380A0005" w:tentative="1">
      <w:start w:val="1"/>
      <w:numFmt w:val="bullet"/>
      <w:lvlText w:val=""/>
      <w:lvlJc w:val="left"/>
      <w:pPr>
        <w:ind w:left="4680" w:hanging="360"/>
      </w:pPr>
      <w:rPr>
        <w:rFonts w:ascii="Wingdings" w:hAnsi="Wingdings" w:hint="default"/>
      </w:rPr>
    </w:lvl>
    <w:lvl w:ilvl="6" w:tplc="380A0001" w:tentative="1">
      <w:start w:val="1"/>
      <w:numFmt w:val="bullet"/>
      <w:lvlText w:val=""/>
      <w:lvlJc w:val="left"/>
      <w:pPr>
        <w:ind w:left="5400" w:hanging="360"/>
      </w:pPr>
      <w:rPr>
        <w:rFonts w:ascii="Symbol" w:hAnsi="Symbol" w:hint="default"/>
      </w:rPr>
    </w:lvl>
    <w:lvl w:ilvl="7" w:tplc="380A0003" w:tentative="1">
      <w:start w:val="1"/>
      <w:numFmt w:val="bullet"/>
      <w:lvlText w:val="o"/>
      <w:lvlJc w:val="left"/>
      <w:pPr>
        <w:ind w:left="6120" w:hanging="360"/>
      </w:pPr>
      <w:rPr>
        <w:rFonts w:ascii="Courier New" w:hAnsi="Courier New" w:cs="Courier New" w:hint="default"/>
      </w:rPr>
    </w:lvl>
    <w:lvl w:ilvl="8" w:tplc="380A0005" w:tentative="1">
      <w:start w:val="1"/>
      <w:numFmt w:val="bullet"/>
      <w:lvlText w:val=""/>
      <w:lvlJc w:val="left"/>
      <w:pPr>
        <w:ind w:left="6840" w:hanging="360"/>
      </w:pPr>
      <w:rPr>
        <w:rFonts w:ascii="Wingdings" w:hAnsi="Wingdings" w:hint="default"/>
      </w:rPr>
    </w:lvl>
  </w:abstractNum>
  <w:abstractNum w:abstractNumId="8">
    <w:nsid w:val="413F5C63"/>
    <w:multiLevelType w:val="hybridMultilevel"/>
    <w:tmpl w:val="1B120BB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nsid w:val="607F21E5"/>
    <w:multiLevelType w:val="hybridMultilevel"/>
    <w:tmpl w:val="01B27666"/>
    <w:lvl w:ilvl="0" w:tplc="0C0A0017">
      <w:start w:val="1"/>
      <w:numFmt w:val="lowerLetter"/>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671F58FD"/>
    <w:multiLevelType w:val="hybridMultilevel"/>
    <w:tmpl w:val="4112A558"/>
    <w:lvl w:ilvl="0" w:tplc="0C0A0011">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1">
    <w:nsid w:val="6BCB1BCF"/>
    <w:multiLevelType w:val="hybridMultilevel"/>
    <w:tmpl w:val="8BB29FAC"/>
    <w:lvl w:ilvl="0" w:tplc="1354E6BE">
      <w:start w:val="1"/>
      <w:numFmt w:val="bullet"/>
      <w:lvlText w:val="-"/>
      <w:lvlJc w:val="left"/>
      <w:pPr>
        <w:ind w:left="720" w:hanging="360"/>
      </w:pPr>
      <w:rPr>
        <w:rFonts w:ascii="Bookman Old Style" w:eastAsia="Times New Roman" w:hAnsi="Bookman Old Styl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8"/>
  </w:num>
  <w:num w:numId="7">
    <w:abstractNumId w:val="9"/>
  </w:num>
  <w:num w:numId="8">
    <w:abstractNumId w:val="11"/>
  </w:num>
  <w:num w:numId="9">
    <w:abstractNumId w:val="10"/>
  </w:num>
  <w:num w:numId="10">
    <w:abstractNumId w:val="6"/>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E63"/>
    <w:rsid w:val="000C0880"/>
    <w:rsid w:val="000F63B2"/>
    <w:rsid w:val="00190D7E"/>
    <w:rsid w:val="001F1C28"/>
    <w:rsid w:val="002C6629"/>
    <w:rsid w:val="00494E63"/>
    <w:rsid w:val="004C563E"/>
    <w:rsid w:val="004C7A5C"/>
    <w:rsid w:val="00574BA2"/>
    <w:rsid w:val="005F4915"/>
    <w:rsid w:val="005F5481"/>
    <w:rsid w:val="006B4A33"/>
    <w:rsid w:val="006B5F00"/>
    <w:rsid w:val="006C4F21"/>
    <w:rsid w:val="006D4AB3"/>
    <w:rsid w:val="00773E0E"/>
    <w:rsid w:val="00794E63"/>
    <w:rsid w:val="007C5996"/>
    <w:rsid w:val="007C6DB5"/>
    <w:rsid w:val="007D1774"/>
    <w:rsid w:val="008875CB"/>
    <w:rsid w:val="008B617A"/>
    <w:rsid w:val="008C3B70"/>
    <w:rsid w:val="008C43BF"/>
    <w:rsid w:val="009379F4"/>
    <w:rsid w:val="009752BE"/>
    <w:rsid w:val="00981B4D"/>
    <w:rsid w:val="0099320E"/>
    <w:rsid w:val="009A3E21"/>
    <w:rsid w:val="00A04B82"/>
    <w:rsid w:val="00A52DEB"/>
    <w:rsid w:val="00AB2BC5"/>
    <w:rsid w:val="00B059B3"/>
    <w:rsid w:val="00B84504"/>
    <w:rsid w:val="00BA19A3"/>
    <w:rsid w:val="00BC6ADD"/>
    <w:rsid w:val="00C41DA5"/>
    <w:rsid w:val="00C43028"/>
    <w:rsid w:val="00CB2055"/>
    <w:rsid w:val="00CB4DB9"/>
    <w:rsid w:val="00D0761F"/>
    <w:rsid w:val="00D107EB"/>
    <w:rsid w:val="00D43596"/>
    <w:rsid w:val="00E6729B"/>
    <w:rsid w:val="00F71B83"/>
    <w:rsid w:val="00FB0D69"/>
    <w:rsid w:val="00FB7557"/>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UY" w:eastAsia="es-U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63"/>
    <w:pPr>
      <w:suppressAutoHyphens/>
    </w:pPr>
    <w:rPr>
      <w:rFonts w:ascii="Bookman Old Style" w:eastAsia="Times New Roman" w:hAnsi="Bookman Old Style"/>
      <w:sz w:val="24"/>
      <w:szCs w:val="20"/>
      <w:lang w:val="es-ES_tradnl" w:eastAsia="ar-SA"/>
    </w:rPr>
  </w:style>
  <w:style w:type="paragraph" w:styleId="Ttulo1">
    <w:name w:val="heading 1"/>
    <w:basedOn w:val="Normal"/>
    <w:next w:val="Normal"/>
    <w:link w:val="Ttulo1Car"/>
    <w:uiPriority w:val="99"/>
    <w:qFormat/>
    <w:rsid w:val="00494E63"/>
    <w:pPr>
      <w:keepNext/>
      <w:tabs>
        <w:tab w:val="num" w:pos="432"/>
      </w:tabs>
      <w:autoSpaceDE w:val="0"/>
      <w:spacing w:line="240" w:lineRule="exact"/>
      <w:ind w:left="432" w:hanging="432"/>
      <w:jc w:val="both"/>
      <w:outlineLvl w:val="0"/>
    </w:pPr>
    <w:rPr>
      <w:rFonts w:ascii="Courier" w:hAnsi="Courier"/>
      <w:b/>
      <w:bCs/>
      <w:szCs w:val="24"/>
    </w:rPr>
  </w:style>
  <w:style w:type="paragraph" w:styleId="Ttulo3">
    <w:name w:val="heading 3"/>
    <w:basedOn w:val="Normal"/>
    <w:next w:val="Normal"/>
    <w:link w:val="Ttulo3Car"/>
    <w:uiPriority w:val="99"/>
    <w:qFormat/>
    <w:rsid w:val="00494E63"/>
    <w:pPr>
      <w:keepNext/>
      <w:tabs>
        <w:tab w:val="num" w:pos="720"/>
      </w:tabs>
      <w:autoSpaceDE w:val="0"/>
      <w:ind w:left="720" w:hanging="720"/>
      <w:outlineLvl w:val="2"/>
    </w:pPr>
    <w:rPr>
      <w:b/>
      <w:bCs/>
      <w:szCs w:val="24"/>
      <w:lang w:val="es-ES"/>
    </w:rPr>
  </w:style>
  <w:style w:type="paragraph" w:styleId="Ttulo4">
    <w:name w:val="heading 4"/>
    <w:basedOn w:val="Normal"/>
    <w:next w:val="Normal"/>
    <w:link w:val="Ttulo4Car"/>
    <w:uiPriority w:val="99"/>
    <w:qFormat/>
    <w:rsid w:val="00494E63"/>
    <w:pPr>
      <w:keepNext/>
      <w:tabs>
        <w:tab w:val="num" w:pos="864"/>
      </w:tabs>
      <w:autoSpaceDE w:val="0"/>
      <w:spacing w:line="260" w:lineRule="exact"/>
      <w:ind w:left="864" w:hanging="864"/>
      <w:jc w:val="both"/>
      <w:outlineLvl w:val="3"/>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94E63"/>
    <w:rPr>
      <w:rFonts w:ascii="Courier" w:eastAsia="Times New Roman" w:hAnsi="Courier"/>
      <w:b/>
      <w:bCs/>
      <w:sz w:val="24"/>
      <w:szCs w:val="24"/>
      <w:lang w:val="es-ES_tradnl" w:eastAsia="ar-SA"/>
    </w:rPr>
  </w:style>
  <w:style w:type="character" w:customStyle="1" w:styleId="Ttulo3Car">
    <w:name w:val="Título 3 Car"/>
    <w:basedOn w:val="Fuentedeprrafopredeter"/>
    <w:link w:val="Ttulo3"/>
    <w:uiPriority w:val="99"/>
    <w:locked/>
    <w:rsid w:val="00494E63"/>
    <w:rPr>
      <w:rFonts w:ascii="Bookman Old Style" w:eastAsia="Times New Roman" w:hAnsi="Bookman Old Style"/>
      <w:b/>
      <w:bCs/>
      <w:sz w:val="24"/>
      <w:szCs w:val="24"/>
      <w:lang w:val="es-ES" w:eastAsia="ar-SA"/>
    </w:rPr>
  </w:style>
  <w:style w:type="character" w:customStyle="1" w:styleId="Ttulo4Car">
    <w:name w:val="Título 4 Car"/>
    <w:basedOn w:val="Fuentedeprrafopredeter"/>
    <w:link w:val="Ttulo4"/>
    <w:uiPriority w:val="99"/>
    <w:locked/>
    <w:rsid w:val="00494E63"/>
    <w:rPr>
      <w:rFonts w:ascii="Bookman Old Style" w:eastAsia="Times New Roman" w:hAnsi="Bookman Old Style"/>
      <w:b/>
      <w:bCs/>
      <w:lang w:val="es-ES_tradnl" w:eastAsia="ar-SA"/>
    </w:rPr>
  </w:style>
  <w:style w:type="character" w:styleId="Hipervnculo">
    <w:name w:val="Hyperlink"/>
    <w:basedOn w:val="Fuentedeprrafopredeter"/>
    <w:uiPriority w:val="99"/>
    <w:rsid w:val="00494E63"/>
    <w:rPr>
      <w:rFonts w:cs="Times New Roman"/>
      <w:color w:val="0000FF"/>
      <w:u w:val="single"/>
    </w:rPr>
  </w:style>
  <w:style w:type="character" w:customStyle="1" w:styleId="Fuentedeprrafopredeter2">
    <w:name w:val="Fuente de párrafo predeter.2"/>
    <w:uiPriority w:val="99"/>
    <w:rsid w:val="00494E63"/>
  </w:style>
  <w:style w:type="paragraph" w:styleId="Textoindependiente">
    <w:name w:val="Body Text"/>
    <w:basedOn w:val="Normal"/>
    <w:link w:val="TextoindependienteCar"/>
    <w:uiPriority w:val="99"/>
    <w:rsid w:val="00494E63"/>
    <w:pPr>
      <w:autoSpaceDE w:val="0"/>
      <w:spacing w:line="240" w:lineRule="exact"/>
      <w:jc w:val="both"/>
    </w:pPr>
    <w:rPr>
      <w:rFonts w:ascii="Courier" w:hAnsi="Courier"/>
      <w:szCs w:val="24"/>
    </w:rPr>
  </w:style>
  <w:style w:type="character" w:customStyle="1" w:styleId="TextoindependienteCar">
    <w:name w:val="Texto independiente Car"/>
    <w:basedOn w:val="Fuentedeprrafopredeter"/>
    <w:link w:val="Textoindependiente"/>
    <w:uiPriority w:val="99"/>
    <w:locked/>
    <w:rsid w:val="00494E63"/>
    <w:rPr>
      <w:rFonts w:ascii="Courier" w:hAnsi="Courier" w:cs="Times New Roman"/>
      <w:sz w:val="24"/>
      <w:szCs w:val="24"/>
      <w:lang w:val="es-ES_tradnl" w:eastAsia="ar-SA" w:bidi="ar-SA"/>
    </w:rPr>
  </w:style>
  <w:style w:type="paragraph" w:styleId="Ttulo">
    <w:name w:val="Title"/>
    <w:basedOn w:val="Normal"/>
    <w:next w:val="Subttulo"/>
    <w:link w:val="TtuloCar"/>
    <w:uiPriority w:val="99"/>
    <w:qFormat/>
    <w:rsid w:val="00494E63"/>
    <w:pPr>
      <w:autoSpaceDE w:val="0"/>
      <w:spacing w:line="260" w:lineRule="exact"/>
      <w:jc w:val="center"/>
    </w:pPr>
    <w:rPr>
      <w:b/>
      <w:bCs/>
      <w:sz w:val="22"/>
      <w:szCs w:val="22"/>
    </w:rPr>
  </w:style>
  <w:style w:type="character" w:customStyle="1" w:styleId="TtuloCar">
    <w:name w:val="Título Car"/>
    <w:basedOn w:val="Fuentedeprrafopredeter"/>
    <w:link w:val="Ttulo"/>
    <w:uiPriority w:val="99"/>
    <w:locked/>
    <w:rsid w:val="00494E63"/>
    <w:rPr>
      <w:rFonts w:ascii="Bookman Old Style" w:hAnsi="Bookman Old Style" w:cs="Times New Roman"/>
      <w:b/>
      <w:bCs/>
      <w:lang w:val="es-ES_tradnl" w:eastAsia="ar-SA" w:bidi="ar-SA"/>
    </w:rPr>
  </w:style>
  <w:style w:type="paragraph" w:customStyle="1" w:styleId="Sangra2detindependiente1">
    <w:name w:val="Sangría 2 de t. independiente1"/>
    <w:basedOn w:val="Normal"/>
    <w:uiPriority w:val="99"/>
    <w:rsid w:val="00494E63"/>
    <w:pPr>
      <w:autoSpaceDE w:val="0"/>
      <w:spacing w:line="240" w:lineRule="exact"/>
      <w:ind w:firstLine="1418"/>
      <w:jc w:val="both"/>
    </w:pPr>
    <w:rPr>
      <w:rFonts w:ascii="Courier" w:hAnsi="Courier"/>
      <w:szCs w:val="24"/>
    </w:rPr>
  </w:style>
  <w:style w:type="paragraph" w:styleId="Encabezado">
    <w:name w:val="header"/>
    <w:basedOn w:val="Normal"/>
    <w:link w:val="EncabezadoCar"/>
    <w:rsid w:val="00494E63"/>
    <w:pPr>
      <w:tabs>
        <w:tab w:val="center" w:pos="4252"/>
        <w:tab w:val="right" w:pos="8504"/>
      </w:tabs>
    </w:pPr>
    <w:rPr>
      <w:rFonts w:ascii="Arial" w:hAnsi="Arial" w:cs="Arial"/>
      <w:sz w:val="22"/>
      <w:szCs w:val="22"/>
      <w:lang w:val="es-ES"/>
    </w:rPr>
  </w:style>
  <w:style w:type="character" w:customStyle="1" w:styleId="EncabezadoCar">
    <w:name w:val="Encabezado Car"/>
    <w:basedOn w:val="Fuentedeprrafopredeter"/>
    <w:link w:val="Encabezado"/>
    <w:uiPriority w:val="99"/>
    <w:locked/>
    <w:rsid w:val="00494E63"/>
    <w:rPr>
      <w:rFonts w:ascii="Arial" w:hAnsi="Arial" w:cs="Arial"/>
      <w:lang w:val="es-ES" w:eastAsia="ar-SA" w:bidi="ar-SA"/>
    </w:rPr>
  </w:style>
  <w:style w:type="paragraph" w:customStyle="1" w:styleId="Normal1">
    <w:name w:val="Normal1"/>
    <w:uiPriority w:val="99"/>
    <w:rsid w:val="00494E63"/>
    <w:pPr>
      <w:suppressAutoHyphens/>
      <w:spacing w:line="100" w:lineRule="atLeast"/>
    </w:pPr>
    <w:rPr>
      <w:rFonts w:ascii="Times New Roman" w:hAnsi="Times New Roman"/>
      <w:kern w:val="1"/>
      <w:sz w:val="24"/>
      <w:szCs w:val="20"/>
      <w:lang w:val="es-ES" w:eastAsia="ar-SA"/>
    </w:rPr>
  </w:style>
  <w:style w:type="paragraph" w:styleId="NormalWeb">
    <w:name w:val="Normal (Web)"/>
    <w:basedOn w:val="Normal"/>
    <w:uiPriority w:val="99"/>
    <w:rsid w:val="00494E63"/>
    <w:pPr>
      <w:spacing w:before="280" w:after="119"/>
    </w:pPr>
    <w:rPr>
      <w:rFonts w:ascii="Times New Roman" w:hAnsi="Times New Roman"/>
      <w:szCs w:val="24"/>
      <w:lang w:val="es-UY"/>
    </w:rPr>
  </w:style>
  <w:style w:type="paragraph" w:styleId="Prrafodelista">
    <w:name w:val="List Paragraph"/>
    <w:basedOn w:val="Normal"/>
    <w:uiPriority w:val="99"/>
    <w:qFormat/>
    <w:rsid w:val="00494E63"/>
    <w:pPr>
      <w:ind w:left="708"/>
    </w:pPr>
  </w:style>
  <w:style w:type="paragraph" w:styleId="Piedepgina">
    <w:name w:val="footer"/>
    <w:basedOn w:val="Normal"/>
    <w:link w:val="PiedepginaCar"/>
    <w:uiPriority w:val="99"/>
    <w:rsid w:val="00494E63"/>
    <w:pPr>
      <w:tabs>
        <w:tab w:val="center" w:pos="4252"/>
        <w:tab w:val="right" w:pos="8504"/>
      </w:tabs>
    </w:pPr>
  </w:style>
  <w:style w:type="character" w:customStyle="1" w:styleId="PiedepginaCar">
    <w:name w:val="Pie de página Car"/>
    <w:basedOn w:val="Fuentedeprrafopredeter"/>
    <w:link w:val="Piedepgina"/>
    <w:uiPriority w:val="99"/>
    <w:locked/>
    <w:rsid w:val="00494E63"/>
    <w:rPr>
      <w:rFonts w:ascii="Bookman Old Style" w:hAnsi="Bookman Old Style" w:cs="Times New Roman"/>
      <w:sz w:val="20"/>
      <w:szCs w:val="20"/>
      <w:lang w:val="es-ES_tradnl" w:eastAsia="ar-SA" w:bidi="ar-SA"/>
    </w:rPr>
  </w:style>
  <w:style w:type="paragraph" w:customStyle="1" w:styleId="INFORMES">
    <w:name w:val="INFORMES"/>
    <w:basedOn w:val="Normal"/>
    <w:uiPriority w:val="99"/>
    <w:rsid w:val="00494E63"/>
    <w:pPr>
      <w:suppressAutoHyphens w:val="0"/>
      <w:spacing w:line="360" w:lineRule="auto"/>
    </w:pPr>
    <w:rPr>
      <w:rFonts w:ascii="Arial" w:hAnsi="Arial"/>
      <w:lang w:val="es-ES" w:eastAsia="es-MX"/>
    </w:rPr>
  </w:style>
  <w:style w:type="paragraph" w:styleId="Subttulo">
    <w:name w:val="Subtitle"/>
    <w:basedOn w:val="Normal"/>
    <w:next w:val="Normal"/>
    <w:link w:val="SubttuloCar"/>
    <w:uiPriority w:val="99"/>
    <w:qFormat/>
    <w:rsid w:val="00494E63"/>
    <w:pPr>
      <w:numPr>
        <w:ilvl w:val="1"/>
      </w:numPr>
    </w:pPr>
    <w:rPr>
      <w:rFonts w:ascii="Cambria" w:hAnsi="Cambria"/>
      <w:i/>
      <w:iCs/>
      <w:color w:val="4F81BD"/>
      <w:spacing w:val="15"/>
      <w:szCs w:val="24"/>
    </w:rPr>
  </w:style>
  <w:style w:type="character" w:customStyle="1" w:styleId="SubttuloCar">
    <w:name w:val="Subtítulo Car"/>
    <w:basedOn w:val="Fuentedeprrafopredeter"/>
    <w:link w:val="Subttulo"/>
    <w:uiPriority w:val="99"/>
    <w:locked/>
    <w:rsid w:val="00494E63"/>
    <w:rPr>
      <w:rFonts w:ascii="Cambria" w:hAnsi="Cambria" w:cs="Times New Roman"/>
      <w:i/>
      <w:iCs/>
      <w:color w:val="4F81BD"/>
      <w:spacing w:val="15"/>
      <w:sz w:val="24"/>
      <w:szCs w:val="24"/>
      <w:lang w:val="es-ES_tradnl" w:eastAsia="ar-SA" w:bidi="ar-SA"/>
    </w:rPr>
  </w:style>
  <w:style w:type="paragraph" w:customStyle="1" w:styleId="Standard">
    <w:name w:val="Standard"/>
    <w:rsid w:val="009A3E21"/>
    <w:pPr>
      <w:suppressAutoHyphens/>
      <w:autoSpaceDN w:val="0"/>
      <w:spacing w:after="200" w:line="276" w:lineRule="auto"/>
      <w:textAlignment w:val="baseline"/>
    </w:pPr>
    <w:rPr>
      <w:rFonts w:eastAsia="SimSun" w:cs="Calibri"/>
      <w:kern w:val="3"/>
      <w:lang w:eastAsia="en-US"/>
    </w:rPr>
  </w:style>
  <w:style w:type="paragraph" w:customStyle="1" w:styleId="TableContents">
    <w:name w:val="Table Contents"/>
    <w:basedOn w:val="Standard"/>
    <w:rsid w:val="00D43596"/>
    <w:pPr>
      <w:widowControl w:val="0"/>
      <w:suppressLineNumbers/>
      <w:spacing w:after="0" w:line="240" w:lineRule="auto"/>
    </w:pPr>
    <w:rPr>
      <w:rFonts w:ascii="Times New Roman" w:hAnsi="Times New Roman" w:cs="Tahoma"/>
      <w:sz w:val="24"/>
      <w:szCs w:val="24"/>
      <w:lang w:val="es-ES" w:eastAsia="zh-CN" w:bidi="hi-IN"/>
    </w:rPr>
  </w:style>
  <w:style w:type="paragraph" w:styleId="Textodeglobo">
    <w:name w:val="Balloon Text"/>
    <w:basedOn w:val="Normal"/>
    <w:link w:val="TextodegloboCar"/>
    <w:uiPriority w:val="99"/>
    <w:semiHidden/>
    <w:unhideWhenUsed/>
    <w:rsid w:val="00D0761F"/>
    <w:rPr>
      <w:rFonts w:ascii="Tahoma" w:hAnsi="Tahoma" w:cs="Tahoma"/>
      <w:sz w:val="16"/>
      <w:szCs w:val="16"/>
    </w:rPr>
  </w:style>
  <w:style w:type="character" w:customStyle="1" w:styleId="TextodegloboCar">
    <w:name w:val="Texto de globo Car"/>
    <w:basedOn w:val="Fuentedeprrafopredeter"/>
    <w:link w:val="Textodeglobo"/>
    <w:uiPriority w:val="99"/>
    <w:semiHidden/>
    <w:rsid w:val="00D0761F"/>
    <w:rPr>
      <w:rFonts w:ascii="Tahoma" w:eastAsia="Times New Roman" w:hAnsi="Tahoma" w:cs="Tahoma"/>
      <w:sz w:val="16"/>
      <w:szCs w:val="16"/>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UY" w:eastAsia="es-UY"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E63"/>
    <w:pPr>
      <w:suppressAutoHyphens/>
    </w:pPr>
    <w:rPr>
      <w:rFonts w:ascii="Bookman Old Style" w:eastAsia="Times New Roman" w:hAnsi="Bookman Old Style"/>
      <w:sz w:val="24"/>
      <w:szCs w:val="20"/>
      <w:lang w:val="es-ES_tradnl" w:eastAsia="ar-SA"/>
    </w:rPr>
  </w:style>
  <w:style w:type="paragraph" w:styleId="Ttulo1">
    <w:name w:val="heading 1"/>
    <w:basedOn w:val="Normal"/>
    <w:next w:val="Normal"/>
    <w:link w:val="Ttulo1Car"/>
    <w:uiPriority w:val="99"/>
    <w:qFormat/>
    <w:rsid w:val="00494E63"/>
    <w:pPr>
      <w:keepNext/>
      <w:tabs>
        <w:tab w:val="num" w:pos="432"/>
      </w:tabs>
      <w:autoSpaceDE w:val="0"/>
      <w:spacing w:line="240" w:lineRule="exact"/>
      <w:ind w:left="432" w:hanging="432"/>
      <w:jc w:val="both"/>
      <w:outlineLvl w:val="0"/>
    </w:pPr>
    <w:rPr>
      <w:rFonts w:ascii="Courier" w:hAnsi="Courier"/>
      <w:b/>
      <w:bCs/>
      <w:szCs w:val="24"/>
    </w:rPr>
  </w:style>
  <w:style w:type="paragraph" w:styleId="Ttulo3">
    <w:name w:val="heading 3"/>
    <w:basedOn w:val="Normal"/>
    <w:next w:val="Normal"/>
    <w:link w:val="Ttulo3Car"/>
    <w:uiPriority w:val="99"/>
    <w:qFormat/>
    <w:rsid w:val="00494E63"/>
    <w:pPr>
      <w:keepNext/>
      <w:tabs>
        <w:tab w:val="num" w:pos="720"/>
      </w:tabs>
      <w:autoSpaceDE w:val="0"/>
      <w:ind w:left="720" w:hanging="720"/>
      <w:outlineLvl w:val="2"/>
    </w:pPr>
    <w:rPr>
      <w:b/>
      <w:bCs/>
      <w:szCs w:val="24"/>
      <w:lang w:val="es-ES"/>
    </w:rPr>
  </w:style>
  <w:style w:type="paragraph" w:styleId="Ttulo4">
    <w:name w:val="heading 4"/>
    <w:basedOn w:val="Normal"/>
    <w:next w:val="Normal"/>
    <w:link w:val="Ttulo4Car"/>
    <w:uiPriority w:val="99"/>
    <w:qFormat/>
    <w:rsid w:val="00494E63"/>
    <w:pPr>
      <w:keepNext/>
      <w:tabs>
        <w:tab w:val="num" w:pos="864"/>
      </w:tabs>
      <w:autoSpaceDE w:val="0"/>
      <w:spacing w:line="260" w:lineRule="exact"/>
      <w:ind w:left="864" w:hanging="864"/>
      <w:jc w:val="both"/>
      <w:outlineLvl w:val="3"/>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494E63"/>
    <w:rPr>
      <w:rFonts w:ascii="Courier" w:eastAsia="Times New Roman" w:hAnsi="Courier"/>
      <w:b/>
      <w:bCs/>
      <w:sz w:val="24"/>
      <w:szCs w:val="24"/>
      <w:lang w:val="es-ES_tradnl" w:eastAsia="ar-SA"/>
    </w:rPr>
  </w:style>
  <w:style w:type="character" w:customStyle="1" w:styleId="Ttulo3Car">
    <w:name w:val="Título 3 Car"/>
    <w:basedOn w:val="Fuentedeprrafopredeter"/>
    <w:link w:val="Ttulo3"/>
    <w:uiPriority w:val="99"/>
    <w:locked/>
    <w:rsid w:val="00494E63"/>
    <w:rPr>
      <w:rFonts w:ascii="Bookman Old Style" w:eastAsia="Times New Roman" w:hAnsi="Bookman Old Style"/>
      <w:b/>
      <w:bCs/>
      <w:sz w:val="24"/>
      <w:szCs w:val="24"/>
      <w:lang w:val="es-ES" w:eastAsia="ar-SA"/>
    </w:rPr>
  </w:style>
  <w:style w:type="character" w:customStyle="1" w:styleId="Ttulo4Car">
    <w:name w:val="Título 4 Car"/>
    <w:basedOn w:val="Fuentedeprrafopredeter"/>
    <w:link w:val="Ttulo4"/>
    <w:uiPriority w:val="99"/>
    <w:locked/>
    <w:rsid w:val="00494E63"/>
    <w:rPr>
      <w:rFonts w:ascii="Bookman Old Style" w:eastAsia="Times New Roman" w:hAnsi="Bookman Old Style"/>
      <w:b/>
      <w:bCs/>
      <w:lang w:val="es-ES_tradnl" w:eastAsia="ar-SA"/>
    </w:rPr>
  </w:style>
  <w:style w:type="character" w:styleId="Hipervnculo">
    <w:name w:val="Hyperlink"/>
    <w:basedOn w:val="Fuentedeprrafopredeter"/>
    <w:uiPriority w:val="99"/>
    <w:rsid w:val="00494E63"/>
    <w:rPr>
      <w:rFonts w:cs="Times New Roman"/>
      <w:color w:val="0000FF"/>
      <w:u w:val="single"/>
    </w:rPr>
  </w:style>
  <w:style w:type="character" w:customStyle="1" w:styleId="Fuentedeprrafopredeter2">
    <w:name w:val="Fuente de párrafo predeter.2"/>
    <w:uiPriority w:val="99"/>
    <w:rsid w:val="00494E63"/>
  </w:style>
  <w:style w:type="paragraph" w:styleId="Textoindependiente">
    <w:name w:val="Body Text"/>
    <w:basedOn w:val="Normal"/>
    <w:link w:val="TextoindependienteCar"/>
    <w:uiPriority w:val="99"/>
    <w:rsid w:val="00494E63"/>
    <w:pPr>
      <w:autoSpaceDE w:val="0"/>
      <w:spacing w:line="240" w:lineRule="exact"/>
      <w:jc w:val="both"/>
    </w:pPr>
    <w:rPr>
      <w:rFonts w:ascii="Courier" w:hAnsi="Courier"/>
      <w:szCs w:val="24"/>
    </w:rPr>
  </w:style>
  <w:style w:type="character" w:customStyle="1" w:styleId="TextoindependienteCar">
    <w:name w:val="Texto independiente Car"/>
    <w:basedOn w:val="Fuentedeprrafopredeter"/>
    <w:link w:val="Textoindependiente"/>
    <w:uiPriority w:val="99"/>
    <w:locked/>
    <w:rsid w:val="00494E63"/>
    <w:rPr>
      <w:rFonts w:ascii="Courier" w:hAnsi="Courier" w:cs="Times New Roman"/>
      <w:sz w:val="24"/>
      <w:szCs w:val="24"/>
      <w:lang w:val="es-ES_tradnl" w:eastAsia="ar-SA" w:bidi="ar-SA"/>
    </w:rPr>
  </w:style>
  <w:style w:type="paragraph" w:styleId="Ttulo">
    <w:name w:val="Title"/>
    <w:basedOn w:val="Normal"/>
    <w:next w:val="Subttulo"/>
    <w:link w:val="TtuloCar"/>
    <w:uiPriority w:val="99"/>
    <w:qFormat/>
    <w:rsid w:val="00494E63"/>
    <w:pPr>
      <w:autoSpaceDE w:val="0"/>
      <w:spacing w:line="260" w:lineRule="exact"/>
      <w:jc w:val="center"/>
    </w:pPr>
    <w:rPr>
      <w:b/>
      <w:bCs/>
      <w:sz w:val="22"/>
      <w:szCs w:val="22"/>
    </w:rPr>
  </w:style>
  <w:style w:type="character" w:customStyle="1" w:styleId="TtuloCar">
    <w:name w:val="Título Car"/>
    <w:basedOn w:val="Fuentedeprrafopredeter"/>
    <w:link w:val="Ttulo"/>
    <w:uiPriority w:val="99"/>
    <w:locked/>
    <w:rsid w:val="00494E63"/>
    <w:rPr>
      <w:rFonts w:ascii="Bookman Old Style" w:hAnsi="Bookman Old Style" w:cs="Times New Roman"/>
      <w:b/>
      <w:bCs/>
      <w:lang w:val="es-ES_tradnl" w:eastAsia="ar-SA" w:bidi="ar-SA"/>
    </w:rPr>
  </w:style>
  <w:style w:type="paragraph" w:customStyle="1" w:styleId="Sangra2detindependiente1">
    <w:name w:val="Sangría 2 de t. independiente1"/>
    <w:basedOn w:val="Normal"/>
    <w:uiPriority w:val="99"/>
    <w:rsid w:val="00494E63"/>
    <w:pPr>
      <w:autoSpaceDE w:val="0"/>
      <w:spacing w:line="240" w:lineRule="exact"/>
      <w:ind w:firstLine="1418"/>
      <w:jc w:val="both"/>
    </w:pPr>
    <w:rPr>
      <w:rFonts w:ascii="Courier" w:hAnsi="Courier"/>
      <w:szCs w:val="24"/>
    </w:rPr>
  </w:style>
  <w:style w:type="paragraph" w:styleId="Encabezado">
    <w:name w:val="header"/>
    <w:basedOn w:val="Normal"/>
    <w:link w:val="EncabezadoCar"/>
    <w:rsid w:val="00494E63"/>
    <w:pPr>
      <w:tabs>
        <w:tab w:val="center" w:pos="4252"/>
        <w:tab w:val="right" w:pos="8504"/>
      </w:tabs>
    </w:pPr>
    <w:rPr>
      <w:rFonts w:ascii="Arial" w:hAnsi="Arial" w:cs="Arial"/>
      <w:sz w:val="22"/>
      <w:szCs w:val="22"/>
      <w:lang w:val="es-ES"/>
    </w:rPr>
  </w:style>
  <w:style w:type="character" w:customStyle="1" w:styleId="EncabezadoCar">
    <w:name w:val="Encabezado Car"/>
    <w:basedOn w:val="Fuentedeprrafopredeter"/>
    <w:link w:val="Encabezado"/>
    <w:uiPriority w:val="99"/>
    <w:locked/>
    <w:rsid w:val="00494E63"/>
    <w:rPr>
      <w:rFonts w:ascii="Arial" w:hAnsi="Arial" w:cs="Arial"/>
      <w:lang w:val="es-ES" w:eastAsia="ar-SA" w:bidi="ar-SA"/>
    </w:rPr>
  </w:style>
  <w:style w:type="paragraph" w:customStyle="1" w:styleId="Normal1">
    <w:name w:val="Normal1"/>
    <w:uiPriority w:val="99"/>
    <w:rsid w:val="00494E63"/>
    <w:pPr>
      <w:suppressAutoHyphens/>
      <w:spacing w:line="100" w:lineRule="atLeast"/>
    </w:pPr>
    <w:rPr>
      <w:rFonts w:ascii="Times New Roman" w:hAnsi="Times New Roman"/>
      <w:kern w:val="1"/>
      <w:sz w:val="24"/>
      <w:szCs w:val="20"/>
      <w:lang w:val="es-ES" w:eastAsia="ar-SA"/>
    </w:rPr>
  </w:style>
  <w:style w:type="paragraph" w:styleId="NormalWeb">
    <w:name w:val="Normal (Web)"/>
    <w:basedOn w:val="Normal"/>
    <w:uiPriority w:val="99"/>
    <w:rsid w:val="00494E63"/>
    <w:pPr>
      <w:spacing w:before="280" w:after="119"/>
    </w:pPr>
    <w:rPr>
      <w:rFonts w:ascii="Times New Roman" w:hAnsi="Times New Roman"/>
      <w:szCs w:val="24"/>
      <w:lang w:val="es-UY"/>
    </w:rPr>
  </w:style>
  <w:style w:type="paragraph" w:styleId="Prrafodelista">
    <w:name w:val="List Paragraph"/>
    <w:basedOn w:val="Normal"/>
    <w:uiPriority w:val="99"/>
    <w:qFormat/>
    <w:rsid w:val="00494E63"/>
    <w:pPr>
      <w:ind w:left="708"/>
    </w:pPr>
  </w:style>
  <w:style w:type="paragraph" w:styleId="Piedepgina">
    <w:name w:val="footer"/>
    <w:basedOn w:val="Normal"/>
    <w:link w:val="PiedepginaCar"/>
    <w:uiPriority w:val="99"/>
    <w:rsid w:val="00494E63"/>
    <w:pPr>
      <w:tabs>
        <w:tab w:val="center" w:pos="4252"/>
        <w:tab w:val="right" w:pos="8504"/>
      </w:tabs>
    </w:pPr>
  </w:style>
  <w:style w:type="character" w:customStyle="1" w:styleId="PiedepginaCar">
    <w:name w:val="Pie de página Car"/>
    <w:basedOn w:val="Fuentedeprrafopredeter"/>
    <w:link w:val="Piedepgina"/>
    <w:uiPriority w:val="99"/>
    <w:locked/>
    <w:rsid w:val="00494E63"/>
    <w:rPr>
      <w:rFonts w:ascii="Bookman Old Style" w:hAnsi="Bookman Old Style" w:cs="Times New Roman"/>
      <w:sz w:val="20"/>
      <w:szCs w:val="20"/>
      <w:lang w:val="es-ES_tradnl" w:eastAsia="ar-SA" w:bidi="ar-SA"/>
    </w:rPr>
  </w:style>
  <w:style w:type="paragraph" w:customStyle="1" w:styleId="INFORMES">
    <w:name w:val="INFORMES"/>
    <w:basedOn w:val="Normal"/>
    <w:uiPriority w:val="99"/>
    <w:rsid w:val="00494E63"/>
    <w:pPr>
      <w:suppressAutoHyphens w:val="0"/>
      <w:spacing w:line="360" w:lineRule="auto"/>
    </w:pPr>
    <w:rPr>
      <w:rFonts w:ascii="Arial" w:hAnsi="Arial"/>
      <w:lang w:val="es-ES" w:eastAsia="es-MX"/>
    </w:rPr>
  </w:style>
  <w:style w:type="paragraph" w:styleId="Subttulo">
    <w:name w:val="Subtitle"/>
    <w:basedOn w:val="Normal"/>
    <w:next w:val="Normal"/>
    <w:link w:val="SubttuloCar"/>
    <w:uiPriority w:val="99"/>
    <w:qFormat/>
    <w:rsid w:val="00494E63"/>
    <w:pPr>
      <w:numPr>
        <w:ilvl w:val="1"/>
      </w:numPr>
    </w:pPr>
    <w:rPr>
      <w:rFonts w:ascii="Cambria" w:hAnsi="Cambria"/>
      <w:i/>
      <w:iCs/>
      <w:color w:val="4F81BD"/>
      <w:spacing w:val="15"/>
      <w:szCs w:val="24"/>
    </w:rPr>
  </w:style>
  <w:style w:type="character" w:customStyle="1" w:styleId="SubttuloCar">
    <w:name w:val="Subtítulo Car"/>
    <w:basedOn w:val="Fuentedeprrafopredeter"/>
    <w:link w:val="Subttulo"/>
    <w:uiPriority w:val="99"/>
    <w:locked/>
    <w:rsid w:val="00494E63"/>
    <w:rPr>
      <w:rFonts w:ascii="Cambria" w:hAnsi="Cambria" w:cs="Times New Roman"/>
      <w:i/>
      <w:iCs/>
      <w:color w:val="4F81BD"/>
      <w:spacing w:val="15"/>
      <w:sz w:val="24"/>
      <w:szCs w:val="24"/>
      <w:lang w:val="es-ES_tradnl" w:eastAsia="ar-SA" w:bidi="ar-SA"/>
    </w:rPr>
  </w:style>
  <w:style w:type="paragraph" w:customStyle="1" w:styleId="Standard">
    <w:name w:val="Standard"/>
    <w:rsid w:val="009A3E21"/>
    <w:pPr>
      <w:suppressAutoHyphens/>
      <w:autoSpaceDN w:val="0"/>
      <w:spacing w:after="200" w:line="276" w:lineRule="auto"/>
      <w:textAlignment w:val="baseline"/>
    </w:pPr>
    <w:rPr>
      <w:rFonts w:eastAsia="SimSun" w:cs="Calibri"/>
      <w:kern w:val="3"/>
      <w:lang w:eastAsia="en-US"/>
    </w:rPr>
  </w:style>
  <w:style w:type="paragraph" w:customStyle="1" w:styleId="TableContents">
    <w:name w:val="Table Contents"/>
    <w:basedOn w:val="Standard"/>
    <w:rsid w:val="00D43596"/>
    <w:pPr>
      <w:widowControl w:val="0"/>
      <w:suppressLineNumbers/>
      <w:spacing w:after="0" w:line="240" w:lineRule="auto"/>
    </w:pPr>
    <w:rPr>
      <w:rFonts w:ascii="Times New Roman" w:hAnsi="Times New Roman" w:cs="Tahoma"/>
      <w:sz w:val="24"/>
      <w:szCs w:val="24"/>
      <w:lang w:val="es-ES" w:eastAsia="zh-CN" w:bidi="hi-IN"/>
    </w:rPr>
  </w:style>
  <w:style w:type="paragraph" w:styleId="Textodeglobo">
    <w:name w:val="Balloon Text"/>
    <w:basedOn w:val="Normal"/>
    <w:link w:val="TextodegloboCar"/>
    <w:uiPriority w:val="99"/>
    <w:semiHidden/>
    <w:unhideWhenUsed/>
    <w:rsid w:val="00D0761F"/>
    <w:rPr>
      <w:rFonts w:ascii="Tahoma" w:hAnsi="Tahoma" w:cs="Tahoma"/>
      <w:sz w:val="16"/>
      <w:szCs w:val="16"/>
    </w:rPr>
  </w:style>
  <w:style w:type="character" w:customStyle="1" w:styleId="TextodegloboCar">
    <w:name w:val="Texto de globo Car"/>
    <w:basedOn w:val="Fuentedeprrafopredeter"/>
    <w:link w:val="Textodeglobo"/>
    <w:uiPriority w:val="99"/>
    <w:semiHidden/>
    <w:rsid w:val="00D0761F"/>
    <w:rPr>
      <w:rFonts w:ascii="Tahoma" w:eastAsia="Times New Roman" w:hAnsi="Tahoma" w:cs="Tahoma"/>
      <w:sz w:val="16"/>
      <w:szCs w:val="16"/>
      <w:lang w:val="es-ES_tradnl"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quisiciones@poderjudicial.gub.u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2109</Words>
  <Characters>11600</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PODER JUDICIAL</vt:lpstr>
    </vt:vector>
  </TitlesOfParts>
  <Company/>
  <LinksUpToDate>false</LinksUpToDate>
  <CharactersWithSpaces>13682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PODER JUDICIAL</dc:title>
  <dc:creator>BASSO</dc:creator>
  <cp:lastModifiedBy>digepro1</cp:lastModifiedBy>
  <cp:revision>2</cp:revision>
  <cp:lastPrinted>2018-10-05T17:42:00Z</cp:lastPrinted>
  <dcterms:created xsi:type="dcterms:W3CDTF">2018-10-05T20:20:00Z</dcterms:created>
  <dcterms:modified xsi:type="dcterms:W3CDTF">2018-10-05T20:20:00Z</dcterms:modified>
</cp:coreProperties>
</file>