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FD" w:rsidRDefault="00B61829" w:rsidP="002111FD">
      <w:pPr>
        <w:pStyle w:val="Ttulo"/>
        <w:ind w:left="1418"/>
        <w:rPr>
          <w:rFonts w:eastAsia="Batang"/>
          <w:i/>
        </w:rPr>
      </w:pPr>
      <w:r w:rsidRPr="00B61829">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3pt;margin-top:-26.65pt;width:147.45pt;height:119.15pt;z-index:251658240">
            <v:imagedata r:id="rId8" o:title=""/>
            <w10:wrap anchorx="page"/>
          </v:shape>
          <o:OLEObject Type="Embed" ProgID="PBrush" ShapeID="_x0000_s1027" DrawAspect="Content" ObjectID="_1600167804" r:id="rId9"/>
        </w:pict>
      </w:r>
      <w:r w:rsidR="002111FD" w:rsidRPr="008D5BF8">
        <w:rPr>
          <w:rFonts w:eastAsia="Batang"/>
          <w:i/>
        </w:rPr>
        <w:t xml:space="preserve">PLIEGO </w:t>
      </w:r>
      <w:r w:rsidR="002111FD">
        <w:rPr>
          <w:rFonts w:eastAsia="Batang"/>
          <w:i/>
        </w:rPr>
        <w:t xml:space="preserve">PARA OBRAS DE IMPERMEABILIZACION </w:t>
      </w:r>
    </w:p>
    <w:p w:rsidR="002111FD" w:rsidRDefault="002111FD" w:rsidP="002111FD">
      <w:pPr>
        <w:pStyle w:val="Ttulo"/>
        <w:ind w:left="1418"/>
        <w:rPr>
          <w:rFonts w:eastAsia="Batang"/>
          <w:i/>
        </w:rPr>
      </w:pPr>
      <w:r>
        <w:rPr>
          <w:rFonts w:eastAsia="Batang"/>
          <w:i/>
        </w:rPr>
        <w:t>DE AZOTEA DEL EDIFICIO SEDE</w:t>
      </w:r>
    </w:p>
    <w:p w:rsidR="002111FD" w:rsidRDefault="002111FD" w:rsidP="002111FD">
      <w:pPr>
        <w:pStyle w:val="Ttulo"/>
        <w:ind w:left="1418"/>
        <w:rPr>
          <w:rFonts w:eastAsia="Batang"/>
          <w:i/>
        </w:rPr>
      </w:pPr>
      <w:r>
        <w:rPr>
          <w:rFonts w:eastAsia="Batang"/>
          <w:i/>
        </w:rPr>
        <w:t xml:space="preserve"> CORTE ELECTORAL</w:t>
      </w:r>
    </w:p>
    <w:p w:rsidR="002111FD" w:rsidRDefault="002111FD" w:rsidP="002111FD">
      <w:pPr>
        <w:pStyle w:val="Ttulo"/>
        <w:ind w:left="1418"/>
        <w:rPr>
          <w:rFonts w:eastAsia="Batang"/>
          <w:i/>
        </w:rPr>
      </w:pPr>
    </w:p>
    <w:p w:rsidR="002111FD" w:rsidRPr="008D5BF8" w:rsidRDefault="002111FD" w:rsidP="002111FD">
      <w:pPr>
        <w:rPr>
          <w:rFonts w:eastAsia="Batang"/>
          <w:b/>
          <w:bCs/>
        </w:rPr>
      </w:pPr>
    </w:p>
    <w:p w:rsidR="002111FD" w:rsidRDefault="002111FD" w:rsidP="002111FD">
      <w:pPr>
        <w:pStyle w:val="Ttulo3"/>
      </w:pPr>
      <w:r>
        <w:t xml:space="preserve">                 </w:t>
      </w:r>
    </w:p>
    <w:p w:rsidR="002111FD" w:rsidRDefault="002111FD" w:rsidP="002111FD">
      <w:pPr>
        <w:jc w:val="right"/>
        <w:rPr>
          <w:rFonts w:eastAsia="Batang"/>
          <w:b/>
          <w:bCs/>
        </w:rPr>
      </w:pPr>
      <w:r>
        <w:rPr>
          <w:rFonts w:eastAsia="Batang"/>
          <w:b/>
          <w:bCs/>
        </w:rPr>
        <w:t>INCISO: 18</w:t>
      </w:r>
    </w:p>
    <w:p w:rsidR="002111FD" w:rsidRDefault="002111FD" w:rsidP="002111FD">
      <w:pPr>
        <w:jc w:val="right"/>
        <w:rPr>
          <w:rFonts w:eastAsia="Batang"/>
          <w:b/>
          <w:bCs/>
        </w:rPr>
      </w:pPr>
      <w:r>
        <w:rPr>
          <w:rFonts w:eastAsia="Batang"/>
          <w:b/>
          <w:bCs/>
        </w:rPr>
        <w:t>Unidad Ejecutora: 01</w:t>
      </w:r>
    </w:p>
    <w:p w:rsidR="002111FD" w:rsidRPr="009405AE" w:rsidRDefault="002111FD" w:rsidP="002111FD">
      <w:pPr>
        <w:jc w:val="right"/>
        <w:rPr>
          <w:rFonts w:eastAsia="Batang"/>
          <w:b/>
          <w:bCs/>
        </w:rPr>
      </w:pPr>
      <w:r w:rsidRPr="009405AE">
        <w:rPr>
          <w:rFonts w:eastAsia="Batang"/>
          <w:b/>
          <w:bCs/>
        </w:rPr>
        <w:t>Licitación Abreviada  Nº1/2170/18</w:t>
      </w:r>
    </w:p>
    <w:p w:rsidR="002111FD" w:rsidRPr="009405AE" w:rsidRDefault="002111FD" w:rsidP="002111FD">
      <w:pPr>
        <w:jc w:val="right"/>
        <w:rPr>
          <w:rFonts w:eastAsia="Batang"/>
          <w:b/>
          <w:bCs/>
          <w:iCs/>
        </w:rPr>
      </w:pPr>
    </w:p>
    <w:p w:rsidR="002111FD" w:rsidRPr="009405AE" w:rsidRDefault="002111FD" w:rsidP="002111FD">
      <w:pPr>
        <w:jc w:val="right"/>
        <w:rPr>
          <w:rFonts w:eastAsia="Batang"/>
          <w:b/>
          <w:bCs/>
          <w:iCs/>
        </w:rPr>
      </w:pPr>
    </w:p>
    <w:p w:rsidR="002111FD" w:rsidRPr="009405AE" w:rsidRDefault="002111FD" w:rsidP="002111FD">
      <w:pPr>
        <w:jc w:val="both"/>
        <w:rPr>
          <w:rFonts w:eastAsia="Batang"/>
          <w:sz w:val="28"/>
          <w:szCs w:val="28"/>
        </w:rPr>
      </w:pPr>
      <w:r w:rsidRPr="009405AE">
        <w:rPr>
          <w:rFonts w:eastAsia="Batang"/>
          <w:b/>
          <w:sz w:val="28"/>
          <w:szCs w:val="28"/>
          <w:u w:val="single"/>
        </w:rPr>
        <w:t>APERTURA</w:t>
      </w:r>
      <w:r w:rsidRPr="009405AE">
        <w:rPr>
          <w:sz w:val="28"/>
          <w:szCs w:val="28"/>
          <w:lang w:val="pt-BR"/>
        </w:rPr>
        <w:t xml:space="preserve">: </w:t>
      </w:r>
      <w:r w:rsidRPr="009405AE">
        <w:rPr>
          <w:rFonts w:eastAsia="Batang"/>
          <w:sz w:val="28"/>
          <w:szCs w:val="28"/>
        </w:rPr>
        <w:t xml:space="preserve">La Apertura de las ofertas se realizará </w:t>
      </w:r>
      <w:r w:rsidRPr="009405AE">
        <w:rPr>
          <w:rFonts w:eastAsia="Batang"/>
          <w:b/>
          <w:sz w:val="28"/>
          <w:szCs w:val="28"/>
        </w:rPr>
        <w:t>el día jueves 18 de octubre  de 2018</w:t>
      </w:r>
      <w:r w:rsidRPr="009405AE">
        <w:rPr>
          <w:rFonts w:eastAsia="Batang"/>
          <w:sz w:val="28"/>
          <w:szCs w:val="28"/>
        </w:rPr>
        <w:t xml:space="preserve"> a  </w:t>
      </w:r>
      <w:r w:rsidRPr="009405AE">
        <w:rPr>
          <w:rFonts w:eastAsia="Batang"/>
          <w:b/>
          <w:sz w:val="28"/>
          <w:szCs w:val="28"/>
        </w:rPr>
        <w:t>la  hora 14</w:t>
      </w:r>
      <w:r w:rsidRPr="009405AE">
        <w:rPr>
          <w:rFonts w:eastAsia="Batang"/>
          <w:sz w:val="28"/>
          <w:szCs w:val="28"/>
        </w:rPr>
        <w:t>, en el  Departamento de Servicios Generales de la Corte Electoral, Sección Adquisiciones,  sito en Ituzaingó 1474, Primer Piso.</w:t>
      </w:r>
    </w:p>
    <w:p w:rsidR="002111FD" w:rsidRDefault="002111FD" w:rsidP="002111FD">
      <w:pPr>
        <w:jc w:val="center"/>
        <w:rPr>
          <w:rFonts w:ascii="Verdana" w:hAnsi="Verdana"/>
          <w:b/>
        </w:rPr>
      </w:pPr>
    </w:p>
    <w:p w:rsidR="002111FD" w:rsidRPr="009405AE" w:rsidRDefault="00E0710F" w:rsidP="002111FD">
      <w:pPr>
        <w:rPr>
          <w:rFonts w:ascii="Verdana" w:hAnsi="Verdana"/>
          <w:b/>
          <w:u w:val="single"/>
        </w:rPr>
      </w:pPr>
      <w:r w:rsidRPr="009405AE">
        <w:rPr>
          <w:rFonts w:ascii="Verdana" w:hAnsi="Verdana"/>
          <w:b/>
          <w:u w:val="single"/>
        </w:rPr>
        <w:t>1</w:t>
      </w:r>
      <w:r w:rsidR="002111FD" w:rsidRPr="009405AE">
        <w:rPr>
          <w:rFonts w:ascii="Verdana" w:hAnsi="Verdana"/>
          <w:b/>
          <w:u w:val="single"/>
        </w:rPr>
        <w:t>.- ANTECEDENTES.</w:t>
      </w:r>
    </w:p>
    <w:p w:rsidR="002111FD" w:rsidRPr="00041559" w:rsidRDefault="002111FD" w:rsidP="002111FD">
      <w:pPr>
        <w:jc w:val="both"/>
        <w:rPr>
          <w:rFonts w:ascii="Verdana" w:hAnsi="Verdana"/>
        </w:rPr>
      </w:pPr>
      <w:r w:rsidRPr="00041559">
        <w:rPr>
          <w:rFonts w:ascii="Verdana" w:hAnsi="Verdana"/>
        </w:rPr>
        <w:t>El presente llamado se enmarca en un plan de mejoras y mantenimiento del inmueble sede de la Corte Electoral, sito en la calle Ituzaingó Nro.1467 entre 25 de Mayo y Cerrito.</w:t>
      </w:r>
    </w:p>
    <w:p w:rsidR="009405AE" w:rsidRDefault="009405AE" w:rsidP="002111FD">
      <w:pPr>
        <w:rPr>
          <w:rFonts w:ascii="Verdana" w:hAnsi="Verdana"/>
          <w:b/>
        </w:rPr>
      </w:pPr>
    </w:p>
    <w:p w:rsidR="002111FD" w:rsidRPr="009405AE" w:rsidRDefault="00E0710F" w:rsidP="002111FD">
      <w:pPr>
        <w:rPr>
          <w:rFonts w:ascii="Verdana" w:hAnsi="Verdana"/>
          <w:b/>
          <w:u w:val="single"/>
        </w:rPr>
      </w:pPr>
      <w:r w:rsidRPr="009405AE">
        <w:rPr>
          <w:rFonts w:ascii="Verdana" w:hAnsi="Verdana"/>
          <w:b/>
          <w:u w:val="single"/>
        </w:rPr>
        <w:t>2</w:t>
      </w:r>
      <w:r w:rsidR="002111FD" w:rsidRPr="009405AE">
        <w:rPr>
          <w:rFonts w:ascii="Verdana" w:hAnsi="Verdana"/>
          <w:b/>
          <w:u w:val="single"/>
        </w:rPr>
        <w:t>.- OBJETO.</w:t>
      </w:r>
    </w:p>
    <w:p w:rsidR="002111FD" w:rsidRDefault="002111FD" w:rsidP="002111FD">
      <w:pPr>
        <w:jc w:val="both"/>
        <w:rPr>
          <w:rFonts w:ascii="Verdana" w:hAnsi="Verdana"/>
        </w:rPr>
      </w:pPr>
      <w:r w:rsidRPr="00041559">
        <w:rPr>
          <w:rFonts w:ascii="Verdana" w:hAnsi="Verdana"/>
        </w:rPr>
        <w:t>El llamado consiste en la  realización de la impermeabilización de la azotea sobre el 5to.n</w:t>
      </w:r>
      <w:r>
        <w:rPr>
          <w:rFonts w:ascii="Verdana" w:hAnsi="Verdana"/>
        </w:rPr>
        <w:t>ivel del edificio aludido en I.</w:t>
      </w:r>
    </w:p>
    <w:p w:rsidR="00715FEF" w:rsidRDefault="00715FEF" w:rsidP="002111FD">
      <w:pPr>
        <w:jc w:val="both"/>
        <w:rPr>
          <w:rFonts w:ascii="Verdana" w:hAnsi="Verdana"/>
        </w:rPr>
      </w:pPr>
    </w:p>
    <w:p w:rsidR="002111FD" w:rsidRPr="00041559" w:rsidRDefault="002111FD" w:rsidP="002111FD">
      <w:pPr>
        <w:rPr>
          <w:rFonts w:ascii="Verdana" w:hAnsi="Verdana"/>
          <w:b/>
        </w:rPr>
      </w:pPr>
      <w:r w:rsidRPr="00041559">
        <w:rPr>
          <w:rFonts w:ascii="Verdana" w:hAnsi="Verdana"/>
          <w:b/>
        </w:rPr>
        <w:t xml:space="preserve"> </w:t>
      </w:r>
      <w:r w:rsidR="00E0710F">
        <w:rPr>
          <w:rFonts w:ascii="Verdana" w:hAnsi="Verdana"/>
          <w:b/>
        </w:rPr>
        <w:t xml:space="preserve">2.1 </w:t>
      </w:r>
      <w:r w:rsidRPr="00E0710F">
        <w:rPr>
          <w:rFonts w:ascii="Verdana" w:hAnsi="Verdana"/>
          <w:b/>
          <w:sz w:val="22"/>
          <w:szCs w:val="22"/>
        </w:rPr>
        <w:t xml:space="preserve">DESCRIPCIÓN DE LOS TRABAJOS DE </w:t>
      </w:r>
      <w:r w:rsidR="00E0710F" w:rsidRPr="00E0710F">
        <w:rPr>
          <w:rFonts w:ascii="Verdana" w:hAnsi="Verdana"/>
          <w:b/>
          <w:sz w:val="22"/>
          <w:szCs w:val="22"/>
        </w:rPr>
        <w:t>I</w:t>
      </w:r>
      <w:r w:rsidRPr="00E0710F">
        <w:rPr>
          <w:rFonts w:ascii="Verdana" w:hAnsi="Verdana"/>
          <w:b/>
          <w:sz w:val="22"/>
          <w:szCs w:val="22"/>
        </w:rPr>
        <w:t>MPERMEABILIZACIÓN</w:t>
      </w:r>
      <w:r w:rsidRPr="00041559">
        <w:rPr>
          <w:rFonts w:ascii="Verdana" w:hAnsi="Verdana"/>
          <w:b/>
        </w:rPr>
        <w:t>.</w:t>
      </w:r>
    </w:p>
    <w:p w:rsidR="002111FD" w:rsidRPr="00041559" w:rsidRDefault="002111FD" w:rsidP="00B12412">
      <w:pPr>
        <w:numPr>
          <w:ilvl w:val="0"/>
          <w:numId w:val="5"/>
        </w:numPr>
        <w:jc w:val="both"/>
        <w:rPr>
          <w:rFonts w:ascii="Verdana" w:hAnsi="Verdana"/>
        </w:rPr>
      </w:pPr>
      <w:r w:rsidRPr="00041559">
        <w:rPr>
          <w:rFonts w:ascii="Verdana" w:hAnsi="Verdana"/>
        </w:rPr>
        <w:t>Se deberá retirar la impermeabilización existente en su totalidad hasta llegar a los baldosones de arena y portland.</w:t>
      </w:r>
    </w:p>
    <w:p w:rsidR="002111FD" w:rsidRPr="00041559" w:rsidRDefault="002111FD" w:rsidP="00B12412">
      <w:pPr>
        <w:numPr>
          <w:ilvl w:val="0"/>
          <w:numId w:val="5"/>
        </w:numPr>
        <w:jc w:val="both"/>
        <w:rPr>
          <w:rFonts w:ascii="Verdana" w:hAnsi="Verdana"/>
        </w:rPr>
      </w:pPr>
      <w:r w:rsidRPr="00041559">
        <w:rPr>
          <w:rFonts w:ascii="Verdana" w:hAnsi="Verdana"/>
        </w:rPr>
        <w:t>Se dará una mano de emulsión asfáltica de gran poder cubritivo, armada con lana de vidrio, en toda la superficie de azotea.</w:t>
      </w:r>
    </w:p>
    <w:p w:rsidR="002111FD" w:rsidRPr="00041559" w:rsidRDefault="002111FD" w:rsidP="00B12412">
      <w:pPr>
        <w:numPr>
          <w:ilvl w:val="0"/>
          <w:numId w:val="5"/>
        </w:numPr>
        <w:jc w:val="both"/>
        <w:rPr>
          <w:rFonts w:ascii="Verdana" w:hAnsi="Verdana"/>
        </w:rPr>
      </w:pPr>
      <w:r w:rsidRPr="00041559">
        <w:rPr>
          <w:rFonts w:ascii="Verdana" w:hAnsi="Verdana"/>
        </w:rPr>
        <w:t>Podrá ejecutarse una media caña en el Intradós entre cara vertical de pretil y cara horizontal de azotea, para facilitar la impermeabilización.</w:t>
      </w:r>
    </w:p>
    <w:p w:rsidR="002111FD" w:rsidRPr="00041559" w:rsidRDefault="002111FD" w:rsidP="00B12412">
      <w:pPr>
        <w:numPr>
          <w:ilvl w:val="0"/>
          <w:numId w:val="5"/>
        </w:numPr>
        <w:jc w:val="both"/>
        <w:rPr>
          <w:rFonts w:ascii="Verdana" w:hAnsi="Verdana"/>
        </w:rPr>
      </w:pPr>
      <w:r w:rsidRPr="00041559">
        <w:rPr>
          <w:rFonts w:ascii="Verdana" w:hAnsi="Verdana"/>
        </w:rPr>
        <w:lastRenderedPageBreak/>
        <w:t>Por encima de ello se colocará con los solapes fijados por norma y con la dirección de los puntos de bajada, membrana de aluminio gofrado de 4mm de espesor.</w:t>
      </w:r>
    </w:p>
    <w:p w:rsidR="002111FD" w:rsidRPr="00041559" w:rsidRDefault="002111FD" w:rsidP="002111FD">
      <w:pPr>
        <w:ind w:left="360"/>
        <w:rPr>
          <w:rFonts w:ascii="Verdana" w:hAnsi="Verdana"/>
        </w:rPr>
      </w:pPr>
    </w:p>
    <w:p w:rsidR="002111FD" w:rsidRPr="00E0710F" w:rsidRDefault="00E0710F" w:rsidP="002111FD">
      <w:pPr>
        <w:rPr>
          <w:rFonts w:ascii="Verdana" w:hAnsi="Verdana"/>
          <w:b/>
          <w:sz w:val="22"/>
          <w:szCs w:val="22"/>
        </w:rPr>
      </w:pPr>
      <w:r w:rsidRPr="00E0710F">
        <w:rPr>
          <w:rFonts w:ascii="Verdana" w:hAnsi="Verdana"/>
          <w:b/>
          <w:sz w:val="22"/>
          <w:szCs w:val="22"/>
        </w:rPr>
        <w:t>2.2</w:t>
      </w:r>
      <w:r w:rsidR="00715FEF">
        <w:rPr>
          <w:rFonts w:ascii="Verdana" w:hAnsi="Verdana"/>
          <w:b/>
          <w:sz w:val="22"/>
          <w:szCs w:val="22"/>
        </w:rPr>
        <w:t xml:space="preserve"> </w:t>
      </w:r>
      <w:r w:rsidR="002111FD" w:rsidRPr="00E0710F">
        <w:rPr>
          <w:rFonts w:ascii="Verdana" w:hAnsi="Verdana"/>
          <w:b/>
          <w:sz w:val="22"/>
          <w:szCs w:val="22"/>
        </w:rPr>
        <w:t xml:space="preserve"> DESCRIPCIÓN DE LOS TRABAJOS EN CLARABOYAS.</w:t>
      </w:r>
    </w:p>
    <w:p w:rsidR="002111FD" w:rsidRPr="00041559" w:rsidRDefault="002111FD" w:rsidP="002111FD">
      <w:pPr>
        <w:ind w:left="360"/>
        <w:rPr>
          <w:rFonts w:ascii="Verdana" w:hAnsi="Verdana"/>
        </w:rPr>
      </w:pPr>
      <w:r>
        <w:rPr>
          <w:rFonts w:ascii="Verdana" w:hAnsi="Verdana"/>
        </w:rPr>
        <w:t xml:space="preserve">   </w:t>
      </w:r>
      <w:r w:rsidRPr="00041559">
        <w:rPr>
          <w:rFonts w:ascii="Verdana" w:hAnsi="Verdana"/>
        </w:rPr>
        <w:t>Las claraboyas existentes serán objeto del siguiente procedimiento:</w:t>
      </w:r>
    </w:p>
    <w:p w:rsidR="002111FD" w:rsidRPr="00041559" w:rsidRDefault="002111FD" w:rsidP="00B12412">
      <w:pPr>
        <w:numPr>
          <w:ilvl w:val="0"/>
          <w:numId w:val="5"/>
        </w:numPr>
        <w:jc w:val="both"/>
        <w:rPr>
          <w:rFonts w:ascii="Verdana" w:hAnsi="Verdana"/>
        </w:rPr>
      </w:pPr>
      <w:r w:rsidRPr="00041559">
        <w:rPr>
          <w:rFonts w:ascii="Verdana" w:hAnsi="Verdana"/>
        </w:rPr>
        <w:t>Se retirará la masilla existente de cada paño.</w:t>
      </w:r>
    </w:p>
    <w:p w:rsidR="002111FD" w:rsidRPr="00041559" w:rsidRDefault="002111FD" w:rsidP="00B12412">
      <w:pPr>
        <w:numPr>
          <w:ilvl w:val="0"/>
          <w:numId w:val="5"/>
        </w:numPr>
        <w:jc w:val="both"/>
        <w:rPr>
          <w:rFonts w:ascii="Verdana" w:hAnsi="Verdana"/>
        </w:rPr>
      </w:pPr>
      <w:r w:rsidRPr="00041559">
        <w:rPr>
          <w:rFonts w:ascii="Verdana" w:hAnsi="Verdana"/>
        </w:rPr>
        <w:t>Momentáneamente se retirarán los vidrios de 6mm con sumo cuidado, ya que su posible rotura deberá estar incluida en el presupuesto</w:t>
      </w:r>
    </w:p>
    <w:p w:rsidR="002111FD" w:rsidRPr="00041559" w:rsidRDefault="002111FD" w:rsidP="00B12412">
      <w:pPr>
        <w:numPr>
          <w:ilvl w:val="0"/>
          <w:numId w:val="5"/>
        </w:numPr>
        <w:jc w:val="both"/>
        <w:rPr>
          <w:rFonts w:ascii="Verdana" w:hAnsi="Verdana"/>
        </w:rPr>
      </w:pPr>
      <w:r w:rsidRPr="00041559">
        <w:rPr>
          <w:rFonts w:ascii="Verdana" w:hAnsi="Verdana"/>
        </w:rPr>
        <w:t>Se lijará la estructura de hierro, se limpiará y colocará antióxido de primera calidad y llevará como terminación 2 manos de esmalte sintético blanco de primera calidad.</w:t>
      </w:r>
    </w:p>
    <w:p w:rsidR="002111FD" w:rsidRPr="00041559" w:rsidRDefault="002111FD" w:rsidP="00B12412">
      <w:pPr>
        <w:numPr>
          <w:ilvl w:val="0"/>
          <w:numId w:val="5"/>
        </w:numPr>
        <w:jc w:val="both"/>
        <w:rPr>
          <w:rFonts w:ascii="Verdana" w:hAnsi="Verdana"/>
        </w:rPr>
      </w:pPr>
      <w:r w:rsidRPr="00041559">
        <w:rPr>
          <w:rFonts w:ascii="Verdana" w:hAnsi="Verdana"/>
        </w:rPr>
        <w:t>Se sellará la unión entre vidrios y estructura con silicona y se terminará con masilla siempre viva, que se protegerá con pintura.</w:t>
      </w:r>
    </w:p>
    <w:p w:rsidR="002111FD" w:rsidRPr="00041559" w:rsidRDefault="002111FD" w:rsidP="002111FD">
      <w:pPr>
        <w:rPr>
          <w:rFonts w:ascii="Verdana" w:hAnsi="Verdana"/>
        </w:rPr>
      </w:pPr>
    </w:p>
    <w:p w:rsidR="002111FD" w:rsidRPr="004B3B7E" w:rsidRDefault="002111FD" w:rsidP="002111FD">
      <w:pPr>
        <w:rPr>
          <w:rFonts w:ascii="Verdana" w:hAnsi="Verdana"/>
          <w:b/>
        </w:rPr>
      </w:pPr>
      <w:r w:rsidRPr="00E0710F">
        <w:rPr>
          <w:rFonts w:ascii="Verdana" w:hAnsi="Verdana"/>
          <w:b/>
          <w:sz w:val="22"/>
          <w:szCs w:val="22"/>
        </w:rPr>
        <w:t xml:space="preserve">  </w:t>
      </w:r>
      <w:r w:rsidR="00E0710F" w:rsidRPr="00E0710F">
        <w:rPr>
          <w:rFonts w:ascii="Verdana" w:hAnsi="Verdana"/>
          <w:b/>
          <w:sz w:val="22"/>
          <w:szCs w:val="22"/>
        </w:rPr>
        <w:t xml:space="preserve">2.3 </w:t>
      </w:r>
      <w:r w:rsidRPr="00E0710F">
        <w:rPr>
          <w:rFonts w:ascii="Verdana" w:hAnsi="Verdana"/>
          <w:b/>
          <w:sz w:val="22"/>
          <w:szCs w:val="22"/>
        </w:rPr>
        <w:t>DE LAS ÁREAS</w:t>
      </w:r>
      <w:r w:rsidRPr="004B3B7E">
        <w:rPr>
          <w:rFonts w:ascii="Verdana" w:hAnsi="Verdana"/>
          <w:b/>
        </w:rPr>
        <w:t>.-</w:t>
      </w:r>
    </w:p>
    <w:p w:rsidR="002111FD" w:rsidRDefault="002111FD" w:rsidP="00B12412">
      <w:pPr>
        <w:numPr>
          <w:ilvl w:val="0"/>
          <w:numId w:val="5"/>
        </w:numPr>
        <w:rPr>
          <w:rFonts w:ascii="Verdana" w:hAnsi="Verdana"/>
        </w:rPr>
      </w:pPr>
      <w:r w:rsidRPr="00041559">
        <w:rPr>
          <w:rFonts w:ascii="Verdana" w:hAnsi="Verdana"/>
        </w:rPr>
        <w:t>Área de referencia y aproximada de azotea: 615 m2</w:t>
      </w:r>
    </w:p>
    <w:p w:rsidR="002111FD" w:rsidRDefault="002111FD" w:rsidP="00B12412">
      <w:pPr>
        <w:numPr>
          <w:ilvl w:val="0"/>
          <w:numId w:val="5"/>
        </w:numPr>
        <w:rPr>
          <w:rFonts w:ascii="Verdana" w:hAnsi="Verdana"/>
        </w:rPr>
      </w:pPr>
      <w:r w:rsidRPr="00041559">
        <w:rPr>
          <w:rFonts w:ascii="Verdana" w:hAnsi="Verdana"/>
        </w:rPr>
        <w:t>Área de referencia y aproximada de pretiles: 150 m2</w:t>
      </w:r>
    </w:p>
    <w:p w:rsidR="002111FD" w:rsidRPr="00E0710F" w:rsidRDefault="002111FD" w:rsidP="00B12412">
      <w:pPr>
        <w:numPr>
          <w:ilvl w:val="0"/>
          <w:numId w:val="5"/>
        </w:numPr>
        <w:rPr>
          <w:rFonts w:ascii="Verdana" w:hAnsi="Verdana"/>
          <w:sz w:val="22"/>
          <w:szCs w:val="22"/>
        </w:rPr>
      </w:pPr>
      <w:r w:rsidRPr="00E0710F">
        <w:rPr>
          <w:rFonts w:ascii="Verdana" w:hAnsi="Verdana"/>
          <w:sz w:val="22"/>
          <w:szCs w:val="22"/>
        </w:rPr>
        <w:t>Perímetro de las claraboyas: 3,10 + 3,70 +3,10 + 3,70 = 13,60 m</w:t>
      </w:r>
    </w:p>
    <w:p w:rsidR="002111FD" w:rsidRPr="00041559" w:rsidRDefault="002111FD" w:rsidP="00B12412">
      <w:pPr>
        <w:numPr>
          <w:ilvl w:val="0"/>
          <w:numId w:val="5"/>
        </w:numPr>
        <w:rPr>
          <w:rFonts w:ascii="Verdana" w:hAnsi="Verdana"/>
        </w:rPr>
      </w:pPr>
      <w:r w:rsidRPr="00041559">
        <w:rPr>
          <w:rFonts w:ascii="Verdana" w:hAnsi="Verdana"/>
        </w:rPr>
        <w:t>Peralte aproximado de la cumbrera de las 4 aguas = 1 m</w:t>
      </w:r>
    </w:p>
    <w:p w:rsidR="002111FD" w:rsidRPr="00041559" w:rsidRDefault="002111FD" w:rsidP="002111FD">
      <w:pPr>
        <w:rPr>
          <w:rFonts w:ascii="Verdana" w:hAnsi="Verdana"/>
        </w:rPr>
      </w:pPr>
      <w:r w:rsidRPr="00041559">
        <w:rPr>
          <w:rFonts w:ascii="Verdana" w:hAnsi="Verdana"/>
        </w:rPr>
        <w:tab/>
      </w:r>
    </w:p>
    <w:p w:rsidR="002111FD" w:rsidRPr="00041559" w:rsidRDefault="002111FD" w:rsidP="002111FD">
      <w:pPr>
        <w:jc w:val="both"/>
        <w:rPr>
          <w:rFonts w:ascii="Verdana" w:hAnsi="Verdana"/>
        </w:rPr>
      </w:pPr>
      <w:r w:rsidRPr="00041559">
        <w:rPr>
          <w:rFonts w:ascii="Verdana" w:hAnsi="Verdana"/>
        </w:rPr>
        <w:t>Por el sólo hecho de presentarse al llamado, el Contratista reconoce haber visitado el lugar, interpreta las necesidades a satisfacer y de cumplido tal extremo ha efectuado el presupuesto teniendo en cuenta las posibilidades de ejecución, no aceptándose reclamos de imprevistos con el pretexto de desconocer el presente documento.</w:t>
      </w:r>
    </w:p>
    <w:p w:rsidR="002111FD" w:rsidRPr="00041559" w:rsidRDefault="002111FD" w:rsidP="002111FD">
      <w:pPr>
        <w:jc w:val="both"/>
        <w:rPr>
          <w:rFonts w:ascii="Verdana" w:hAnsi="Verdana"/>
        </w:rPr>
      </w:pPr>
    </w:p>
    <w:p w:rsidR="00715FEF" w:rsidRPr="009405AE" w:rsidRDefault="00715FEF" w:rsidP="00715FEF">
      <w:pPr>
        <w:jc w:val="both"/>
        <w:rPr>
          <w:rFonts w:ascii="Verdana" w:hAnsi="Verdana"/>
        </w:rPr>
      </w:pPr>
      <w:r w:rsidRPr="009405AE">
        <w:rPr>
          <w:rFonts w:ascii="Verdana" w:hAnsi="Verdana"/>
        </w:rPr>
        <w:t>Se deberá coordinar visitas con Conservación y Talleres al tel 1924 int.3178 de lun a vie de 10 a 16 h.</w:t>
      </w:r>
    </w:p>
    <w:p w:rsidR="009405AE" w:rsidRDefault="009405AE" w:rsidP="002111FD">
      <w:pPr>
        <w:jc w:val="both"/>
        <w:rPr>
          <w:rFonts w:ascii="Verdana" w:hAnsi="Verdana"/>
          <w:b/>
        </w:rPr>
      </w:pPr>
    </w:p>
    <w:p w:rsidR="009405AE" w:rsidRDefault="009405AE" w:rsidP="002111FD">
      <w:pPr>
        <w:jc w:val="both"/>
        <w:rPr>
          <w:rFonts w:ascii="Verdana" w:hAnsi="Verdana"/>
          <w:b/>
        </w:rPr>
      </w:pPr>
    </w:p>
    <w:p w:rsidR="00E0710F" w:rsidRDefault="00E0710F" w:rsidP="002111FD">
      <w:pPr>
        <w:jc w:val="both"/>
        <w:rPr>
          <w:rFonts w:ascii="Verdana" w:hAnsi="Verdana"/>
          <w:b/>
        </w:rPr>
      </w:pPr>
    </w:p>
    <w:p w:rsidR="002111FD" w:rsidRPr="004B3B7E" w:rsidRDefault="00E0710F" w:rsidP="002111FD">
      <w:pPr>
        <w:jc w:val="both"/>
        <w:rPr>
          <w:rFonts w:ascii="Verdana" w:hAnsi="Verdana"/>
          <w:b/>
        </w:rPr>
      </w:pPr>
      <w:r>
        <w:rPr>
          <w:rFonts w:ascii="Verdana" w:hAnsi="Verdana"/>
          <w:b/>
        </w:rPr>
        <w:lastRenderedPageBreak/>
        <w:t xml:space="preserve">2.4 </w:t>
      </w:r>
      <w:r w:rsidR="002111FD" w:rsidRPr="004B3B7E">
        <w:rPr>
          <w:rFonts w:ascii="Verdana" w:hAnsi="Verdana"/>
          <w:b/>
        </w:rPr>
        <w:t>ESPECIFICIDAD DE LOS TRABAJOS Y MEMBRANAS.</w:t>
      </w:r>
    </w:p>
    <w:p w:rsidR="002111FD" w:rsidRPr="00041559" w:rsidRDefault="002111FD" w:rsidP="002111FD">
      <w:pPr>
        <w:jc w:val="both"/>
        <w:rPr>
          <w:rFonts w:ascii="Verdana" w:hAnsi="Verdana"/>
        </w:rPr>
      </w:pPr>
      <w:r w:rsidRPr="00041559">
        <w:rPr>
          <w:rFonts w:ascii="Verdana" w:hAnsi="Verdana"/>
        </w:rPr>
        <w:t>No se realizarán trabajos de impermeabilización cuando las condiciones climatológicas puedan resultar perjudiciales, es decir, cuando llueva, la azotea esté mojada o sople viento fuerte.</w:t>
      </w:r>
    </w:p>
    <w:p w:rsidR="002111FD" w:rsidRPr="00041559" w:rsidRDefault="002111FD" w:rsidP="002111FD">
      <w:pPr>
        <w:jc w:val="both"/>
        <w:rPr>
          <w:rFonts w:ascii="Verdana" w:hAnsi="Verdana"/>
        </w:rPr>
      </w:pPr>
      <w:r w:rsidRPr="00041559">
        <w:rPr>
          <w:rFonts w:ascii="Verdana" w:hAnsi="Verdana"/>
        </w:rPr>
        <w:t>Tampoco deberán realizarse cuando la temperatura ambiente sea menor a 5 grados centígrados.</w:t>
      </w:r>
    </w:p>
    <w:p w:rsidR="002111FD" w:rsidRPr="00041559" w:rsidRDefault="002111FD" w:rsidP="002111FD">
      <w:pPr>
        <w:jc w:val="both"/>
        <w:rPr>
          <w:rFonts w:ascii="Verdana" w:hAnsi="Verdana"/>
        </w:rPr>
      </w:pPr>
      <w:r w:rsidRPr="00041559">
        <w:rPr>
          <w:rFonts w:ascii="Verdana" w:hAnsi="Verdana"/>
        </w:rPr>
        <w:t>Si al comenzar o continuar la impermeabilización estuviesen dadas algunas de las condiciones precitadas, se deberá detener la obra el tiempo que sea necesario hasta que las mismas se modifiquen.</w:t>
      </w:r>
    </w:p>
    <w:p w:rsidR="002111FD" w:rsidRPr="00041559" w:rsidRDefault="002111FD" w:rsidP="002111FD">
      <w:pPr>
        <w:jc w:val="both"/>
        <w:rPr>
          <w:rFonts w:ascii="Verdana" w:hAnsi="Verdana"/>
        </w:rPr>
      </w:pPr>
      <w:r w:rsidRPr="00041559">
        <w:rPr>
          <w:rFonts w:ascii="Verdana" w:hAnsi="Verdana"/>
        </w:rPr>
        <w:t xml:space="preserve">La membrana asfáltica a utilizar deberá contar con: </w:t>
      </w:r>
    </w:p>
    <w:p w:rsidR="002111FD" w:rsidRPr="00041559" w:rsidRDefault="002111FD" w:rsidP="00B12412">
      <w:pPr>
        <w:numPr>
          <w:ilvl w:val="0"/>
          <w:numId w:val="5"/>
        </w:numPr>
        <w:jc w:val="both"/>
        <w:rPr>
          <w:rFonts w:ascii="Verdana" w:hAnsi="Verdana"/>
        </w:rPr>
      </w:pPr>
      <w:r w:rsidRPr="00041559">
        <w:rPr>
          <w:rFonts w:ascii="Verdana" w:hAnsi="Verdana"/>
        </w:rPr>
        <w:t>Marca registrada y nombre del representante o responsable de la comercialización del producto.</w:t>
      </w:r>
    </w:p>
    <w:p w:rsidR="002111FD" w:rsidRPr="00041559" w:rsidRDefault="002111FD" w:rsidP="00B12412">
      <w:pPr>
        <w:numPr>
          <w:ilvl w:val="0"/>
          <w:numId w:val="5"/>
        </w:numPr>
        <w:jc w:val="both"/>
        <w:rPr>
          <w:rFonts w:ascii="Verdana" w:hAnsi="Verdana"/>
        </w:rPr>
      </w:pPr>
      <w:r w:rsidRPr="00041559">
        <w:rPr>
          <w:rFonts w:ascii="Verdana" w:hAnsi="Verdana"/>
        </w:rPr>
        <w:t>Origen de la membrana y fecha de fabricación (máximo 2 años)</w:t>
      </w:r>
    </w:p>
    <w:p w:rsidR="002111FD" w:rsidRPr="00041559" w:rsidRDefault="002111FD" w:rsidP="00B12412">
      <w:pPr>
        <w:numPr>
          <w:ilvl w:val="0"/>
          <w:numId w:val="5"/>
        </w:numPr>
        <w:jc w:val="both"/>
        <w:rPr>
          <w:rFonts w:ascii="Verdana" w:hAnsi="Verdana"/>
        </w:rPr>
      </w:pPr>
      <w:r w:rsidRPr="00041559">
        <w:rPr>
          <w:rFonts w:ascii="Verdana" w:hAnsi="Verdana"/>
        </w:rPr>
        <w:t>Peso de la membrana por m2</w:t>
      </w:r>
    </w:p>
    <w:p w:rsidR="002111FD" w:rsidRPr="00041559" w:rsidRDefault="002111FD" w:rsidP="00B12412">
      <w:pPr>
        <w:numPr>
          <w:ilvl w:val="0"/>
          <w:numId w:val="5"/>
        </w:numPr>
        <w:jc w:val="both"/>
        <w:rPr>
          <w:rFonts w:ascii="Verdana" w:hAnsi="Verdana"/>
        </w:rPr>
      </w:pPr>
      <w:r w:rsidRPr="00041559">
        <w:rPr>
          <w:rFonts w:ascii="Verdana" w:hAnsi="Verdana"/>
        </w:rPr>
        <w:t>Espesor en mm</w:t>
      </w:r>
    </w:p>
    <w:p w:rsidR="002111FD" w:rsidRPr="00041559" w:rsidRDefault="002111FD" w:rsidP="00B12412">
      <w:pPr>
        <w:numPr>
          <w:ilvl w:val="0"/>
          <w:numId w:val="5"/>
        </w:numPr>
        <w:jc w:val="both"/>
        <w:rPr>
          <w:rFonts w:ascii="Verdana" w:hAnsi="Verdana"/>
        </w:rPr>
      </w:pPr>
      <w:r w:rsidRPr="00041559">
        <w:rPr>
          <w:rFonts w:ascii="Verdana" w:hAnsi="Verdana"/>
        </w:rPr>
        <w:t>Tipo y peso de la armadura central</w:t>
      </w:r>
    </w:p>
    <w:p w:rsidR="002111FD" w:rsidRPr="00041559" w:rsidRDefault="002111FD" w:rsidP="002111FD">
      <w:pPr>
        <w:jc w:val="both"/>
        <w:rPr>
          <w:rFonts w:ascii="Verdana" w:hAnsi="Verdana"/>
        </w:rPr>
      </w:pPr>
      <w:r w:rsidRPr="00041559">
        <w:rPr>
          <w:rFonts w:ascii="Verdana" w:hAnsi="Verdana"/>
        </w:rPr>
        <w:t>No se aceptarán membranas en las que no quede claro que cumplen con las características solicitadas.</w:t>
      </w:r>
    </w:p>
    <w:p w:rsidR="002111FD" w:rsidRPr="00041559" w:rsidRDefault="002111FD" w:rsidP="002111FD">
      <w:pPr>
        <w:jc w:val="both"/>
        <w:rPr>
          <w:rFonts w:ascii="Verdana" w:hAnsi="Verdana"/>
        </w:rPr>
      </w:pPr>
      <w:r w:rsidRPr="00041559">
        <w:rPr>
          <w:rFonts w:ascii="Verdana" w:hAnsi="Verdana"/>
        </w:rPr>
        <w:t>Para la colocación de la membrana se seguirá en todos sus términos el procedimiento indicado en la Memoria General del MTOP.</w:t>
      </w:r>
    </w:p>
    <w:p w:rsidR="002111FD" w:rsidRPr="00041559" w:rsidRDefault="002111FD" w:rsidP="002111FD">
      <w:pPr>
        <w:jc w:val="both"/>
        <w:rPr>
          <w:rFonts w:ascii="Verdana" w:hAnsi="Verdana"/>
        </w:rPr>
      </w:pPr>
      <w:r w:rsidRPr="00041559">
        <w:rPr>
          <w:rFonts w:ascii="Verdana" w:hAnsi="Verdana"/>
        </w:rPr>
        <w:t>La membrana asfáltica de 4mm de espesor a colocar deberá cumplir con 0% de cargas minerales, y 100% asfalto puro, así como con la norma UNIT 1058-2000, y ser de marca reconocida en el medio.</w:t>
      </w:r>
    </w:p>
    <w:p w:rsidR="002111FD" w:rsidRPr="00041559" w:rsidRDefault="002111FD" w:rsidP="002111FD">
      <w:pPr>
        <w:jc w:val="both"/>
        <w:rPr>
          <w:rFonts w:ascii="Verdana" w:hAnsi="Verdana"/>
        </w:rPr>
      </w:pPr>
      <w:r w:rsidRPr="00041559">
        <w:rPr>
          <w:rFonts w:ascii="Verdana" w:hAnsi="Verdana"/>
        </w:rPr>
        <w:t>Los rollos de membrana deberán colocarse sucesivamente desde la parte más baja a la más alta. El primer rollo se colocará en f</w:t>
      </w:r>
      <w:r>
        <w:rPr>
          <w:rFonts w:ascii="Verdana" w:hAnsi="Verdana"/>
        </w:rPr>
        <w:t>orma perpendicular a la corrient</w:t>
      </w:r>
      <w:r w:rsidRPr="00041559">
        <w:rPr>
          <w:rFonts w:ascii="Verdana" w:hAnsi="Verdana"/>
        </w:rPr>
        <w:t>e de agua y se le dará un tiempo prudencial de estabilización, a efectos de que eliminen las ondulaciones propias del bobinado.</w:t>
      </w:r>
    </w:p>
    <w:p w:rsidR="002111FD" w:rsidRPr="00041559" w:rsidRDefault="002111FD" w:rsidP="002111FD">
      <w:pPr>
        <w:jc w:val="both"/>
        <w:rPr>
          <w:rFonts w:ascii="Verdana" w:hAnsi="Verdana"/>
        </w:rPr>
      </w:pPr>
      <w:r w:rsidRPr="00041559">
        <w:rPr>
          <w:rFonts w:ascii="Verdana" w:hAnsi="Verdana"/>
        </w:rPr>
        <w:t>La membrana deberá quedar soldada en toda su superficie. Los solapes no serán inferiores a 10 cm y se pegarán entre sí mediante soldadura en caliente. Se deberá prever el mínimo de uniones posibles. Se colocará de forma transversal a la pendiente existente de la losa. La membrana deberá quedar soldada a la base en toda su superficie.</w:t>
      </w:r>
    </w:p>
    <w:p w:rsidR="002111FD" w:rsidRPr="00041559" w:rsidRDefault="002111FD" w:rsidP="002111FD">
      <w:pPr>
        <w:jc w:val="both"/>
        <w:rPr>
          <w:rFonts w:ascii="Verdana" w:hAnsi="Verdana"/>
        </w:rPr>
      </w:pPr>
      <w:r w:rsidRPr="00041559">
        <w:rPr>
          <w:rFonts w:ascii="Verdana" w:hAnsi="Verdana"/>
        </w:rPr>
        <w:lastRenderedPageBreak/>
        <w:t>En los encuentros con los planos verticales y horizontales en ductos de ventilación, deberá subirse la membrana en forma de media caña con un radio no menor a 4cm o chaflán a 45 grados.</w:t>
      </w:r>
    </w:p>
    <w:p w:rsidR="002111FD" w:rsidRPr="00041559" w:rsidRDefault="002111FD" w:rsidP="002111FD">
      <w:pPr>
        <w:jc w:val="both"/>
        <w:rPr>
          <w:rFonts w:ascii="Verdana" w:hAnsi="Verdana"/>
        </w:rPr>
      </w:pPr>
      <w:r w:rsidRPr="00041559">
        <w:rPr>
          <w:rFonts w:ascii="Verdana" w:hAnsi="Verdana"/>
        </w:rPr>
        <w:t>En todos los puntos de bajadas se colocarán globos de alambre, para impedir que cualquier elemento obstruya la misma.</w:t>
      </w:r>
    </w:p>
    <w:p w:rsidR="002111FD" w:rsidRDefault="002111FD" w:rsidP="002111FD">
      <w:pPr>
        <w:jc w:val="both"/>
        <w:rPr>
          <w:rFonts w:ascii="Verdana" w:hAnsi="Verdana"/>
        </w:rPr>
      </w:pPr>
      <w:r w:rsidRPr="00041559">
        <w:rPr>
          <w:rFonts w:ascii="Verdana" w:hAnsi="Verdana"/>
        </w:rPr>
        <w:t>La obra a su finalización, se entregará perfectamente limpia.</w:t>
      </w:r>
    </w:p>
    <w:p w:rsidR="002111FD" w:rsidRDefault="002111FD" w:rsidP="002111FD">
      <w:pPr>
        <w:jc w:val="both"/>
        <w:rPr>
          <w:rFonts w:ascii="Verdana" w:hAnsi="Verdana"/>
        </w:rPr>
      </w:pPr>
    </w:p>
    <w:p w:rsidR="002111FD" w:rsidRPr="004B3B7E" w:rsidRDefault="00E0710F" w:rsidP="002111FD">
      <w:pPr>
        <w:pBdr>
          <w:top w:val="single" w:sz="4" w:space="1" w:color="auto"/>
          <w:left w:val="single" w:sz="4" w:space="4" w:color="auto"/>
          <w:bottom w:val="single" w:sz="4" w:space="1" w:color="auto"/>
          <w:right w:val="single" w:sz="4" w:space="4" w:color="auto"/>
        </w:pBdr>
        <w:jc w:val="both"/>
        <w:rPr>
          <w:rFonts w:ascii="Verdana" w:hAnsi="Verdana"/>
          <w:b/>
        </w:rPr>
      </w:pPr>
      <w:r>
        <w:rPr>
          <w:rFonts w:ascii="Verdana" w:hAnsi="Verdana"/>
          <w:b/>
        </w:rPr>
        <w:t>3</w:t>
      </w:r>
      <w:r w:rsidR="002111FD" w:rsidRPr="004B3B7E">
        <w:rPr>
          <w:rFonts w:ascii="Verdana" w:hAnsi="Verdana"/>
          <w:b/>
        </w:rPr>
        <w:t>.- GARANTÍA.-</w:t>
      </w:r>
    </w:p>
    <w:p w:rsidR="002111FD" w:rsidRDefault="002111FD" w:rsidP="002111F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El Contratista deberá garantizar los trabajos realizados por un período de 10 (diez) años, por lo que cualquier otra tarea, además de las solicitadas –que el Contratista considere imprescindible para lograr este objetivo-, deberá ser incluida y cotizada en la oferta, porque de hecho se considerará como parte de la misma.</w:t>
      </w:r>
    </w:p>
    <w:p w:rsidR="002111FD" w:rsidRPr="00715FEF" w:rsidRDefault="002111FD" w:rsidP="00715FE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Administración tomará en cuenta si en el transcurso de la obra es aprobada una ley en el Parlamento, que baja la responsabili</w:t>
      </w:r>
      <w:r w:rsidR="00715FEF">
        <w:rPr>
          <w:rFonts w:ascii="Verdana" w:hAnsi="Verdana"/>
        </w:rPr>
        <w:t>dad decenal en algunos trabajos</w:t>
      </w:r>
    </w:p>
    <w:p w:rsidR="009405AE" w:rsidRDefault="009405AE" w:rsidP="00715FEF">
      <w:pPr>
        <w:jc w:val="both"/>
        <w:rPr>
          <w:rFonts w:ascii="Verdana" w:eastAsia="Batang" w:hAnsi="Verdana"/>
          <w:b/>
          <w:u w:val="single"/>
        </w:rPr>
      </w:pPr>
    </w:p>
    <w:p w:rsidR="008018D4" w:rsidRPr="009405AE" w:rsidRDefault="00715FEF" w:rsidP="008018D4">
      <w:pPr>
        <w:jc w:val="both"/>
        <w:rPr>
          <w:rFonts w:ascii="Verdana" w:eastAsia="Batang" w:hAnsi="Verdana"/>
          <w:b/>
          <w:u w:val="single"/>
        </w:rPr>
      </w:pPr>
      <w:r>
        <w:rPr>
          <w:rFonts w:ascii="Verdana" w:eastAsia="Batang" w:hAnsi="Verdana"/>
          <w:b/>
          <w:u w:val="single"/>
        </w:rPr>
        <w:t xml:space="preserve">4 </w:t>
      </w:r>
      <w:r w:rsidR="005D5902" w:rsidRPr="00715FEF">
        <w:rPr>
          <w:rFonts w:ascii="Verdana" w:eastAsia="Batang" w:hAnsi="Verdana"/>
          <w:b/>
          <w:u w:val="single"/>
        </w:rPr>
        <w:t>En caso de no cumplirse</w:t>
      </w:r>
      <w:r w:rsidR="007A0CB2" w:rsidRPr="00715FEF">
        <w:rPr>
          <w:rFonts w:ascii="Verdana" w:eastAsia="Batang" w:hAnsi="Verdana"/>
          <w:b/>
          <w:u w:val="single"/>
        </w:rPr>
        <w:t xml:space="preserve"> el contrato </w:t>
      </w:r>
      <w:bookmarkStart w:id="0" w:name="_GoBack"/>
      <w:bookmarkEnd w:id="0"/>
      <w:r w:rsidR="005D5902" w:rsidRPr="00715FEF">
        <w:rPr>
          <w:rFonts w:ascii="Verdana" w:eastAsia="Batang" w:hAnsi="Verdana"/>
          <w:b/>
          <w:u w:val="single"/>
        </w:rPr>
        <w:t xml:space="preserve"> en </w:t>
      </w:r>
      <w:r w:rsidR="007A0CB2" w:rsidRPr="00715FEF">
        <w:rPr>
          <w:rFonts w:ascii="Verdana" w:eastAsia="Batang" w:hAnsi="Verdana"/>
          <w:b/>
          <w:u w:val="single"/>
        </w:rPr>
        <w:t xml:space="preserve">el plazo establecido, se dispondrá una sanción equivalente al 5%  del valor de la adjudicación, previendo que, de continuar el incumplimiento, se fijarán sanciones diarias de 5 UR por día. </w:t>
      </w:r>
    </w:p>
    <w:p w:rsidR="009405AE" w:rsidRPr="00715FEF" w:rsidRDefault="009405AE" w:rsidP="008018D4">
      <w:pPr>
        <w:jc w:val="both"/>
        <w:rPr>
          <w:rFonts w:ascii="Verdana" w:eastAsia="Batang" w:hAnsi="Verdana"/>
        </w:rPr>
      </w:pPr>
    </w:p>
    <w:p w:rsidR="009E6AF7" w:rsidRPr="00715FEF" w:rsidRDefault="00E0710F" w:rsidP="00F10567">
      <w:pPr>
        <w:jc w:val="both"/>
        <w:rPr>
          <w:rFonts w:ascii="Verdana" w:eastAsia="Batang" w:hAnsi="Verdana"/>
          <w:b/>
          <w:bCs/>
          <w:u w:val="single"/>
        </w:rPr>
      </w:pPr>
      <w:r w:rsidRPr="00715FEF">
        <w:rPr>
          <w:rFonts w:ascii="Verdana" w:eastAsia="Batang" w:hAnsi="Verdana"/>
          <w:b/>
          <w:bCs/>
          <w:u w:val="single"/>
        </w:rPr>
        <w:t>5</w:t>
      </w:r>
      <w:r w:rsidR="00F10567" w:rsidRPr="00715FEF">
        <w:rPr>
          <w:rFonts w:ascii="Verdana" w:eastAsia="Batang" w:hAnsi="Verdana"/>
          <w:b/>
          <w:bCs/>
          <w:u w:val="single"/>
        </w:rPr>
        <w:t>. NORMATIVA APLICABLE</w:t>
      </w:r>
      <w:r w:rsidR="009E6AF7" w:rsidRPr="00715FEF">
        <w:rPr>
          <w:rFonts w:ascii="Verdana" w:eastAsia="Batang" w:hAnsi="Verdana"/>
          <w:b/>
          <w:bCs/>
          <w:u w:val="single"/>
        </w:rPr>
        <w:t>.-</w:t>
      </w:r>
    </w:p>
    <w:p w:rsidR="00F10567" w:rsidRPr="00715FEF" w:rsidRDefault="00F10567" w:rsidP="00F10567">
      <w:pPr>
        <w:pStyle w:val="Textoindependiente"/>
        <w:rPr>
          <w:rFonts w:ascii="Verdana" w:eastAsia="Batang" w:hAnsi="Verdana"/>
          <w:sz w:val="24"/>
          <w:szCs w:val="24"/>
        </w:rPr>
      </w:pPr>
      <w:r w:rsidRPr="00715FEF">
        <w:rPr>
          <w:rFonts w:ascii="Verdana" w:eastAsia="Batang" w:hAnsi="Verdana"/>
          <w:sz w:val="24"/>
          <w:szCs w:val="24"/>
        </w:rPr>
        <w:t>Esta contratación se enmarca, en lo aplicable, en lo dispuesto por las siguientes normas:</w:t>
      </w:r>
    </w:p>
    <w:p w:rsidR="00327B52" w:rsidRPr="00715FEF" w:rsidRDefault="00327B52" w:rsidP="00F10567">
      <w:pPr>
        <w:pStyle w:val="Textoindependiente"/>
        <w:rPr>
          <w:rFonts w:ascii="Verdana" w:eastAsia="Batang" w:hAnsi="Verdana"/>
          <w:sz w:val="24"/>
          <w:szCs w:val="24"/>
        </w:rPr>
      </w:pPr>
    </w:p>
    <w:p w:rsidR="00F10567" w:rsidRPr="00715FEF" w:rsidRDefault="00F10567" w:rsidP="00F10567">
      <w:pPr>
        <w:numPr>
          <w:ilvl w:val="0"/>
          <w:numId w:val="1"/>
        </w:numPr>
        <w:jc w:val="both"/>
        <w:rPr>
          <w:rFonts w:ascii="Verdana" w:eastAsia="Batang" w:hAnsi="Verdana"/>
        </w:rPr>
      </w:pPr>
      <w:r w:rsidRPr="00715FEF">
        <w:rPr>
          <w:rFonts w:ascii="Verdana" w:eastAsia="Batang" w:hAnsi="Verdana"/>
        </w:rPr>
        <w:t>T.O.C.A.F., aprobado por el Decreto 150/12, de 11 de mayo de 2012.</w:t>
      </w:r>
    </w:p>
    <w:p w:rsidR="00F10567" w:rsidRPr="00715FEF" w:rsidRDefault="00F10567" w:rsidP="00F10567">
      <w:pPr>
        <w:numPr>
          <w:ilvl w:val="0"/>
          <w:numId w:val="1"/>
        </w:numPr>
        <w:jc w:val="both"/>
        <w:rPr>
          <w:rFonts w:ascii="Verdana" w:eastAsia="Batang" w:hAnsi="Verdana"/>
        </w:rPr>
      </w:pPr>
      <w:r w:rsidRPr="00715FEF">
        <w:rPr>
          <w:rFonts w:ascii="Verdana" w:eastAsia="Batang" w:hAnsi="Verdana"/>
        </w:rPr>
        <w:t xml:space="preserve">Artículo 8° de la Ley N° 16.134, de 24 de setiembre de 1990.  </w:t>
      </w:r>
    </w:p>
    <w:p w:rsidR="00F10567" w:rsidRPr="00715FEF" w:rsidRDefault="001D1E21" w:rsidP="00F10567">
      <w:pPr>
        <w:numPr>
          <w:ilvl w:val="0"/>
          <w:numId w:val="1"/>
        </w:numPr>
        <w:jc w:val="both"/>
        <w:rPr>
          <w:rFonts w:ascii="Verdana" w:eastAsia="Batang" w:hAnsi="Verdana"/>
        </w:rPr>
      </w:pPr>
      <w:r w:rsidRPr="00715FEF">
        <w:rPr>
          <w:rFonts w:ascii="Verdana" w:eastAsia="Batang" w:hAnsi="Verdana"/>
        </w:rPr>
        <w:t>Decreto 131/2014</w:t>
      </w:r>
      <w:r w:rsidR="00F10567" w:rsidRPr="00715FEF">
        <w:rPr>
          <w:rFonts w:ascii="Verdana" w:eastAsia="Batang" w:hAnsi="Verdana"/>
        </w:rPr>
        <w:t xml:space="preserve"> de </w:t>
      </w:r>
      <w:r w:rsidR="000858EE" w:rsidRPr="00715FEF">
        <w:rPr>
          <w:rFonts w:ascii="Verdana" w:eastAsia="Batang" w:hAnsi="Verdana"/>
        </w:rPr>
        <w:t xml:space="preserve">19 de mayo de 2014. </w:t>
      </w:r>
      <w:r w:rsidR="00F10567" w:rsidRPr="00715FEF">
        <w:rPr>
          <w:rFonts w:ascii="Verdana" w:eastAsia="Batang" w:hAnsi="Verdana"/>
        </w:rPr>
        <w:t>(Pliego Único de Bases y Condiciones Generales para los contratos de suministros y servicios no personales).</w:t>
      </w:r>
    </w:p>
    <w:p w:rsidR="00F10567" w:rsidRPr="00715FEF" w:rsidRDefault="00F10567"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lastRenderedPageBreak/>
        <w:t>Artículo 42 de la Ley N° 16.736, de 5 de enero de 1996 y su Decreto reglamentario 395/998, de 30 de diciembre de 1998. (Sistema Integrado de Información Financiera).</w:t>
      </w:r>
    </w:p>
    <w:p w:rsidR="00F10567" w:rsidRPr="00715FEF" w:rsidRDefault="000858EE"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t>Decreto 155/2013 de 21 de mayo de 2013 , decreto 1-2015 y demás normas concordantes y modificativas, (Registro Unico</w:t>
      </w:r>
      <w:r w:rsidR="00F10567" w:rsidRPr="00715FEF">
        <w:rPr>
          <w:rFonts w:ascii="Verdana" w:eastAsia="Batang" w:hAnsi="Verdana"/>
          <w:sz w:val="24"/>
          <w:szCs w:val="24"/>
        </w:rPr>
        <w:t xml:space="preserve"> de Proveedores del Estado).</w:t>
      </w:r>
    </w:p>
    <w:p w:rsidR="00F10567" w:rsidRPr="00715FEF" w:rsidRDefault="00F10567"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t>Ley N° 17.250, de 11 de agosto de 2000 y su decreto reglamentario N° 244/2000 de 23 de agosto de 2000. (Relaciones de consumo).</w:t>
      </w:r>
    </w:p>
    <w:p w:rsidR="00F10567" w:rsidRPr="00715FEF" w:rsidRDefault="00F10567"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t>Decreto 500/991, de 27 de setiembre de 1991 (Procedimiento Administrativo).</w:t>
      </w:r>
    </w:p>
    <w:p w:rsidR="00F10567" w:rsidRPr="00715FEF" w:rsidRDefault="00F10567"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t>Ley N° 17.060, de 23 de diciembre de 1998 (Uso indebido del poder público, corrupción).</w:t>
      </w:r>
    </w:p>
    <w:p w:rsidR="00F10567" w:rsidRPr="00715FEF" w:rsidRDefault="00F10567"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t>Ley N°  17.957, de 4  de abril de 2006.</w:t>
      </w:r>
    </w:p>
    <w:p w:rsidR="00F10567" w:rsidRPr="00715FEF" w:rsidRDefault="00F10567" w:rsidP="00F10567">
      <w:pPr>
        <w:pStyle w:val="Textoindependiente"/>
        <w:numPr>
          <w:ilvl w:val="0"/>
          <w:numId w:val="1"/>
        </w:numPr>
        <w:rPr>
          <w:rFonts w:ascii="Verdana" w:eastAsia="Batang" w:hAnsi="Verdana"/>
          <w:sz w:val="24"/>
          <w:szCs w:val="24"/>
        </w:rPr>
      </w:pPr>
      <w:r w:rsidRPr="00715FEF">
        <w:rPr>
          <w:rFonts w:ascii="Verdana" w:eastAsia="Batang" w:hAnsi="Verdana"/>
          <w:sz w:val="24"/>
          <w:szCs w:val="24"/>
        </w:rPr>
        <w:t>Ley Nº. 18.244 de 27 de  diciembre de 2007</w:t>
      </w:r>
    </w:p>
    <w:p w:rsidR="009D35C5" w:rsidRPr="00715FEF" w:rsidRDefault="009D35C5" w:rsidP="00E626E8">
      <w:pPr>
        <w:pStyle w:val="Textoindependiente"/>
        <w:rPr>
          <w:rFonts w:ascii="Verdana" w:eastAsia="Batang" w:hAnsi="Verdana"/>
          <w:b/>
          <w:sz w:val="24"/>
          <w:szCs w:val="24"/>
          <w:u w:val="single"/>
        </w:rPr>
      </w:pPr>
    </w:p>
    <w:p w:rsidR="00E626E8" w:rsidRPr="00715FEF" w:rsidRDefault="00E0710F" w:rsidP="00E626E8">
      <w:pPr>
        <w:pStyle w:val="Textoindependiente"/>
        <w:rPr>
          <w:rFonts w:ascii="Verdana" w:eastAsia="Batang" w:hAnsi="Verdana"/>
          <w:b/>
          <w:sz w:val="24"/>
          <w:szCs w:val="24"/>
          <w:u w:val="single"/>
        </w:rPr>
      </w:pPr>
      <w:r w:rsidRPr="00715FEF">
        <w:rPr>
          <w:rFonts w:ascii="Verdana" w:eastAsia="Batang" w:hAnsi="Verdana"/>
          <w:b/>
          <w:sz w:val="24"/>
          <w:szCs w:val="24"/>
          <w:u w:val="single"/>
        </w:rPr>
        <w:t>6</w:t>
      </w:r>
      <w:r w:rsidR="00CB27A0" w:rsidRPr="00715FEF">
        <w:rPr>
          <w:rFonts w:ascii="Verdana" w:eastAsia="Batang" w:hAnsi="Verdana"/>
          <w:b/>
          <w:sz w:val="24"/>
          <w:szCs w:val="24"/>
          <w:u w:val="single"/>
        </w:rPr>
        <w:t xml:space="preserve"> CUMPLIMIENTO DE LEGI</w:t>
      </w:r>
      <w:r w:rsidR="009D35C5" w:rsidRPr="00715FEF">
        <w:rPr>
          <w:rFonts w:ascii="Verdana" w:eastAsia="Batang" w:hAnsi="Verdana"/>
          <w:b/>
          <w:sz w:val="24"/>
          <w:szCs w:val="24"/>
          <w:u w:val="single"/>
        </w:rPr>
        <w:t>S</w:t>
      </w:r>
      <w:r w:rsidR="00CB27A0" w:rsidRPr="00715FEF">
        <w:rPr>
          <w:rFonts w:ascii="Verdana" w:eastAsia="Batang" w:hAnsi="Verdana"/>
          <w:b/>
          <w:sz w:val="24"/>
          <w:szCs w:val="24"/>
          <w:u w:val="single"/>
        </w:rPr>
        <w:t xml:space="preserve">LACIÓN LABORAL </w:t>
      </w:r>
    </w:p>
    <w:p w:rsidR="00CB27A0" w:rsidRPr="00715FEF" w:rsidRDefault="00CB27A0" w:rsidP="00E626E8">
      <w:pPr>
        <w:pStyle w:val="Textoindependiente"/>
        <w:rPr>
          <w:rFonts w:ascii="Verdana" w:eastAsia="Batang" w:hAnsi="Verdana"/>
          <w:sz w:val="24"/>
          <w:szCs w:val="24"/>
        </w:rPr>
      </w:pPr>
      <w:r w:rsidRPr="00715FEF">
        <w:rPr>
          <w:rFonts w:ascii="Verdana" w:eastAsia="Batang" w:hAnsi="Verdana"/>
          <w:sz w:val="24"/>
          <w:szCs w:val="24"/>
        </w:rPr>
        <w:t>El contratista tendrá la responsabilidad total y exclusiva de su condición de empleador con todos sus trabajadores. Deberá sujetarse a la legilsación vigente y a las disposiciones que regulan las relaciones con sus trabajadores</w:t>
      </w:r>
      <w:r w:rsidR="009D35C5" w:rsidRPr="00715FEF">
        <w:rPr>
          <w:rFonts w:ascii="Verdana" w:eastAsia="Batang" w:hAnsi="Verdana"/>
          <w:sz w:val="24"/>
          <w:szCs w:val="24"/>
        </w:rPr>
        <w:t>, así como a las leyes, reglamentos y estatutos sobre prevención de riesgos que sean aplicables a la ejecución de las obras.</w:t>
      </w:r>
    </w:p>
    <w:p w:rsidR="009D35C5" w:rsidRPr="00715FEF" w:rsidRDefault="009D35C5" w:rsidP="00E626E8">
      <w:pPr>
        <w:pStyle w:val="Textoindependiente"/>
        <w:rPr>
          <w:rFonts w:ascii="Verdana" w:eastAsia="Batang" w:hAnsi="Verdana"/>
          <w:sz w:val="24"/>
          <w:szCs w:val="24"/>
        </w:rPr>
      </w:pPr>
      <w:r w:rsidRPr="00715FEF">
        <w:rPr>
          <w:rFonts w:ascii="Verdana" w:eastAsia="Batang" w:hAnsi="Verdana"/>
          <w:sz w:val="24"/>
          <w:szCs w:val="24"/>
        </w:rPr>
        <w:t>Es obligación del contratista efectuar la denuncia de los accidentes de trabajo y de las enfermedades profesionales de conformidad con las disposiciones legales vigentes, debiendo informar a la Administración de los hechos ocurridos, haciendo entrega de los recuados cuando corresponda.</w:t>
      </w:r>
    </w:p>
    <w:p w:rsidR="009D35C5" w:rsidRPr="00715FEF" w:rsidRDefault="009D35C5" w:rsidP="00F10567">
      <w:pPr>
        <w:numPr>
          <w:ilvl w:val="12"/>
          <w:numId w:val="0"/>
        </w:numPr>
        <w:jc w:val="both"/>
        <w:rPr>
          <w:rFonts w:ascii="Verdana" w:eastAsia="Batang" w:hAnsi="Verdana"/>
          <w:b/>
          <w:bCs/>
          <w:u w:val="single"/>
          <w:lang w:val="es-ES_tradnl"/>
        </w:rPr>
      </w:pPr>
    </w:p>
    <w:p w:rsidR="009E6AF7" w:rsidRPr="00715FEF" w:rsidRDefault="00E0710F" w:rsidP="00F10567">
      <w:pPr>
        <w:numPr>
          <w:ilvl w:val="12"/>
          <w:numId w:val="0"/>
        </w:numPr>
        <w:jc w:val="both"/>
        <w:rPr>
          <w:rFonts w:ascii="Verdana" w:eastAsia="Batang" w:hAnsi="Verdana"/>
          <w:b/>
          <w:bCs/>
          <w:u w:val="single"/>
        </w:rPr>
      </w:pPr>
      <w:r w:rsidRPr="00715FEF">
        <w:rPr>
          <w:rFonts w:ascii="Verdana" w:eastAsia="Batang" w:hAnsi="Verdana"/>
          <w:b/>
          <w:bCs/>
          <w:u w:val="single"/>
          <w:lang w:val="es-ES_tradnl"/>
        </w:rPr>
        <w:t>7</w:t>
      </w:r>
      <w:r w:rsidR="00F10567" w:rsidRPr="00715FEF">
        <w:rPr>
          <w:rFonts w:ascii="Verdana" w:eastAsia="Batang" w:hAnsi="Verdana"/>
          <w:b/>
          <w:bCs/>
          <w:u w:val="single"/>
        </w:rPr>
        <w:t>. EXENCIÓN  DE RESPONSABILIDAD</w:t>
      </w:r>
      <w:r w:rsidR="009E6AF7" w:rsidRPr="00715FEF">
        <w:rPr>
          <w:rFonts w:ascii="Verdana" w:eastAsia="Batang" w:hAnsi="Verdana"/>
          <w:b/>
          <w:bCs/>
          <w:u w:val="single"/>
        </w:rPr>
        <w:t>.-</w:t>
      </w:r>
    </w:p>
    <w:p w:rsidR="009405AE" w:rsidRDefault="00F10567" w:rsidP="009405AE">
      <w:pPr>
        <w:numPr>
          <w:ilvl w:val="12"/>
          <w:numId w:val="0"/>
        </w:numPr>
        <w:jc w:val="both"/>
        <w:rPr>
          <w:rFonts w:ascii="Verdana" w:eastAsia="Batang" w:hAnsi="Verdana"/>
        </w:rPr>
      </w:pPr>
      <w:r w:rsidRPr="00715FEF">
        <w:rPr>
          <w:rFonts w:ascii="Verdana" w:eastAsia="Batang" w:hAnsi="Verdana"/>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A642A" w:rsidRPr="00715FEF" w:rsidRDefault="00E0710F" w:rsidP="009405AE">
      <w:pPr>
        <w:numPr>
          <w:ilvl w:val="12"/>
          <w:numId w:val="0"/>
        </w:numPr>
        <w:jc w:val="both"/>
        <w:rPr>
          <w:rFonts w:ascii="Verdana" w:eastAsia="Batang" w:hAnsi="Verdana"/>
          <w:b/>
          <w:bCs/>
        </w:rPr>
      </w:pPr>
      <w:r w:rsidRPr="00715FEF">
        <w:rPr>
          <w:rFonts w:ascii="Verdana" w:eastAsia="Batang" w:hAnsi="Verdana"/>
          <w:b/>
          <w:bCs/>
          <w:u w:val="single"/>
        </w:rPr>
        <w:lastRenderedPageBreak/>
        <w:t>8</w:t>
      </w:r>
      <w:r w:rsidR="00F10567" w:rsidRPr="00715FEF">
        <w:rPr>
          <w:rFonts w:ascii="Verdana" w:eastAsia="Batang" w:hAnsi="Verdana"/>
          <w:b/>
          <w:bCs/>
          <w:u w:val="single"/>
        </w:rPr>
        <w:t>. PLAZOS, COMUNICACIONES, CONSULTAS, ACLARACIONES Y PRORROGAS</w:t>
      </w:r>
      <w:r w:rsidR="009A642A" w:rsidRPr="00715FEF">
        <w:rPr>
          <w:rFonts w:ascii="Verdana" w:eastAsia="Batang" w:hAnsi="Verdana"/>
          <w:b/>
          <w:bCs/>
        </w:rPr>
        <w:t>.-</w:t>
      </w:r>
    </w:p>
    <w:p w:rsidR="00F10567" w:rsidRPr="00715FEF" w:rsidRDefault="00715FEF" w:rsidP="00F10567">
      <w:pPr>
        <w:jc w:val="both"/>
        <w:rPr>
          <w:rFonts w:ascii="Verdana" w:hAnsi="Verdana"/>
        </w:rPr>
      </w:pPr>
      <w:r w:rsidRPr="00715FEF">
        <w:rPr>
          <w:rFonts w:ascii="Verdana" w:eastAsia="Batang" w:hAnsi="Verdana"/>
          <w:b/>
          <w:bCs/>
          <w:iCs/>
        </w:rPr>
        <w:t>8</w:t>
      </w:r>
      <w:r w:rsidR="00F10567" w:rsidRPr="00715FEF">
        <w:rPr>
          <w:rFonts w:ascii="Verdana" w:eastAsia="Batang" w:hAnsi="Verdana"/>
          <w:b/>
          <w:bCs/>
          <w:iCs/>
        </w:rPr>
        <w:t>.1</w:t>
      </w:r>
      <w:r w:rsidR="00F10567" w:rsidRPr="00715FEF">
        <w:rPr>
          <w:rFonts w:ascii="Verdana" w:eastAsia="Batang" w:hAnsi="Verdana"/>
        </w:rPr>
        <w:t xml:space="preserve"> </w:t>
      </w:r>
      <w:r w:rsidR="00F10567" w:rsidRPr="00715FEF">
        <w:rPr>
          <w:rFonts w:ascii="Verdana" w:eastAsia="Batang" w:hAnsi="Verdana"/>
          <w:bCs/>
          <w:u w:val="single"/>
        </w:rPr>
        <w:t>Comunicaciones</w:t>
      </w:r>
      <w:r w:rsidR="00F10567" w:rsidRPr="00715FEF">
        <w:rPr>
          <w:rFonts w:ascii="Verdana" w:eastAsia="Batang" w:hAnsi="Verdana"/>
          <w:bCs/>
        </w:rPr>
        <w:t xml:space="preserve">. </w:t>
      </w:r>
      <w:r w:rsidR="00F10567" w:rsidRPr="00715FEF">
        <w:rPr>
          <w:rFonts w:ascii="Verdana" w:eastAsia="Batang" w:hAnsi="Verdana"/>
        </w:rPr>
        <w:t xml:space="preserve">Todas las comunicaciones referidas al presente llamado deberán dirigirse al Departamento de Servicios Generales, </w:t>
      </w:r>
      <w:r w:rsidR="00F10567" w:rsidRPr="00715FEF">
        <w:rPr>
          <w:rFonts w:ascii="Verdana" w:hAnsi="Verdana"/>
        </w:rPr>
        <w:t xml:space="preserve">Sección Adquisiciones, </w:t>
      </w:r>
      <w:r w:rsidR="000858EE" w:rsidRPr="00715FEF">
        <w:rPr>
          <w:rFonts w:ascii="Verdana" w:hAnsi="Verdana"/>
        </w:rPr>
        <w:t xml:space="preserve">al Teléfono 1924 internos 3261, </w:t>
      </w:r>
      <w:r w:rsidR="008D5BF8" w:rsidRPr="00715FEF">
        <w:rPr>
          <w:rFonts w:ascii="Verdana" w:hAnsi="Verdana"/>
        </w:rPr>
        <w:t xml:space="preserve"> 3361 o 3461</w:t>
      </w:r>
      <w:r w:rsidR="00F10567" w:rsidRPr="00715FEF">
        <w:rPr>
          <w:rFonts w:ascii="Verdana" w:hAnsi="Verdana"/>
        </w:rPr>
        <w:t xml:space="preserve">,  o </w:t>
      </w:r>
      <w:r w:rsidR="008D5BF8" w:rsidRPr="00715FEF">
        <w:rPr>
          <w:rFonts w:ascii="Verdana" w:hAnsi="Verdana"/>
        </w:rPr>
        <w:t xml:space="preserve">por </w:t>
      </w:r>
      <w:r w:rsidR="00F10567" w:rsidRPr="00715FEF">
        <w:rPr>
          <w:rFonts w:ascii="Verdana" w:hAnsi="Verdana"/>
        </w:rPr>
        <w:t>correo electrónico  (</w:t>
      </w:r>
      <w:hyperlink r:id="rId10" w:history="1">
        <w:r w:rsidR="00F10567" w:rsidRPr="00715FEF">
          <w:rPr>
            <w:rStyle w:val="Hipervnculo"/>
            <w:rFonts w:ascii="Verdana" w:hAnsi="Verdana"/>
            <w:i/>
            <w:iCs/>
          </w:rPr>
          <w:t>adquisiciones@corteelectoral</w:t>
        </w:r>
      </w:hyperlink>
      <w:r w:rsidR="00F10567" w:rsidRPr="00715FEF">
        <w:rPr>
          <w:rFonts w:ascii="Verdana" w:hAnsi="Verdana"/>
          <w:i/>
          <w:iCs/>
        </w:rPr>
        <w:t>.gub.uy.</w:t>
      </w:r>
      <w:r w:rsidR="00F10567" w:rsidRPr="00715FEF">
        <w:rPr>
          <w:rFonts w:ascii="Verdana" w:hAnsi="Verdana"/>
        </w:rPr>
        <w:t>).</w:t>
      </w:r>
    </w:p>
    <w:p w:rsidR="00465743" w:rsidRPr="00715FEF" w:rsidRDefault="00715FEF" w:rsidP="00465743">
      <w:pPr>
        <w:jc w:val="both"/>
        <w:rPr>
          <w:rFonts w:ascii="Verdana" w:eastAsia="Batang" w:hAnsi="Verdana"/>
          <w:lang w:val="es-ES_tradnl"/>
        </w:rPr>
      </w:pPr>
      <w:r w:rsidRPr="00715FEF">
        <w:rPr>
          <w:rFonts w:ascii="Verdana" w:eastAsia="Batang" w:hAnsi="Verdana"/>
          <w:b/>
          <w:bCs/>
          <w:iCs/>
        </w:rPr>
        <w:t>8</w:t>
      </w:r>
      <w:r w:rsidR="00F10567" w:rsidRPr="00715FEF">
        <w:rPr>
          <w:rFonts w:ascii="Verdana" w:eastAsia="Batang" w:hAnsi="Verdana"/>
          <w:b/>
          <w:bCs/>
          <w:iCs/>
        </w:rPr>
        <w:t>.2</w:t>
      </w:r>
      <w:r w:rsidR="00F10567" w:rsidRPr="00715FEF">
        <w:rPr>
          <w:rFonts w:ascii="Verdana" w:eastAsia="Batang" w:hAnsi="Verdana"/>
        </w:rPr>
        <w:t xml:space="preserve"> </w:t>
      </w:r>
      <w:r w:rsidR="00465743" w:rsidRPr="00715FEF">
        <w:rPr>
          <w:rFonts w:ascii="Verdana" w:eastAsia="Batang" w:hAnsi="Verdana"/>
          <w:bCs/>
          <w:u w:val="single"/>
        </w:rPr>
        <w:t>Aclaraciones y consultas</w:t>
      </w:r>
      <w:r w:rsidR="00465743" w:rsidRPr="00715FEF">
        <w:rPr>
          <w:rFonts w:ascii="Verdana" w:eastAsia="Batang" w:hAnsi="Verdana"/>
          <w:bCs/>
        </w:rPr>
        <w:t xml:space="preserve">. </w:t>
      </w:r>
      <w:r w:rsidR="001835A3" w:rsidRPr="00715FEF">
        <w:rPr>
          <w:rFonts w:ascii="Verdana" w:eastAsia="Batang" w:hAnsi="Verdana"/>
          <w:bCs/>
        </w:rPr>
        <w:t>P</w:t>
      </w:r>
      <w:r w:rsidR="009A642A" w:rsidRPr="00715FEF">
        <w:rPr>
          <w:rFonts w:ascii="Verdana" w:eastAsia="Batang" w:hAnsi="Verdana"/>
          <w:lang w:val="es-ES_tradnl"/>
        </w:rPr>
        <w:t xml:space="preserve">odrán ser solicitadas </w:t>
      </w:r>
      <w:r w:rsidR="00465743" w:rsidRPr="00715FEF">
        <w:rPr>
          <w:rFonts w:ascii="Verdana" w:eastAsia="Batang" w:hAnsi="Verdana"/>
          <w:lang w:val="es-ES_tradnl"/>
        </w:rPr>
        <w:t xml:space="preserve">  al  </w:t>
      </w:r>
      <w:r w:rsidR="00465743" w:rsidRPr="00715FEF">
        <w:rPr>
          <w:rFonts w:ascii="Verdana" w:eastAsia="Batang" w:hAnsi="Verdana"/>
        </w:rPr>
        <w:t>Departamento de Servicios Generales -Sección Adquisiciones-</w:t>
      </w:r>
      <w:r w:rsidR="00465743" w:rsidRPr="00715FEF">
        <w:rPr>
          <w:rFonts w:ascii="Verdana" w:eastAsia="Batang" w:hAnsi="Verdana"/>
          <w:lang w:val="es-ES_tradnl"/>
        </w:rPr>
        <w:t xml:space="preserve">, por </w:t>
      </w:r>
      <w:r w:rsidR="00F07B1B" w:rsidRPr="00715FEF">
        <w:rPr>
          <w:rFonts w:ascii="Verdana" w:eastAsia="Batang" w:hAnsi="Verdana"/>
          <w:lang w:val="es-ES_tradnl"/>
        </w:rPr>
        <w:t>cualquiera</w:t>
      </w:r>
      <w:r w:rsidR="00465743" w:rsidRPr="00715FEF">
        <w:rPr>
          <w:rFonts w:ascii="Verdana" w:eastAsia="Batang" w:hAnsi="Verdana"/>
          <w:lang w:val="es-ES_tradnl"/>
        </w:rPr>
        <w:t xml:space="preserve"> de los medios mencionados en el artículo pre</w:t>
      </w:r>
      <w:r w:rsidR="00DC2CDE" w:rsidRPr="00715FEF">
        <w:rPr>
          <w:rFonts w:ascii="Verdana" w:eastAsia="Batang" w:hAnsi="Verdana"/>
          <w:lang w:val="es-ES_tradnl"/>
        </w:rPr>
        <w:t xml:space="preserve">cedente </w:t>
      </w:r>
      <w:r w:rsidR="00DD5BAE" w:rsidRPr="00715FEF">
        <w:rPr>
          <w:rFonts w:ascii="Verdana" w:eastAsia="Batang" w:hAnsi="Verdana"/>
          <w:lang w:val="es-ES_tradnl"/>
        </w:rPr>
        <w:t xml:space="preserve">hasta 72 </w:t>
      </w:r>
      <w:r w:rsidR="00DC2CDE" w:rsidRPr="00715FEF">
        <w:rPr>
          <w:rFonts w:ascii="Verdana" w:eastAsia="Batang" w:hAnsi="Verdana"/>
          <w:lang w:val="es-ES_tradnl"/>
        </w:rPr>
        <w:t>horas</w:t>
      </w:r>
      <w:r w:rsidR="00465743" w:rsidRPr="00715FEF">
        <w:rPr>
          <w:rFonts w:ascii="Verdana" w:eastAsia="Batang" w:hAnsi="Verdana"/>
          <w:lang w:val="es-ES_tradnl"/>
        </w:rPr>
        <w:t xml:space="preserve"> antes de la fecha establecida para el acto de apertura de las ofertas. Vencido dicho término</w:t>
      </w:r>
      <w:r w:rsidR="00465743" w:rsidRPr="00715FEF">
        <w:rPr>
          <w:rFonts w:ascii="Verdana" w:eastAsia="Batang" w:hAnsi="Verdana"/>
          <w:color w:val="33CCCC"/>
          <w:lang w:val="es-ES_tradnl"/>
        </w:rPr>
        <w:t>,</w:t>
      </w:r>
      <w:r w:rsidR="00465743" w:rsidRPr="00715FEF">
        <w:rPr>
          <w:rFonts w:ascii="Verdana" w:eastAsia="Batang" w:hAnsi="Verdana"/>
          <w:lang w:val="es-ES_tradnl"/>
        </w:rPr>
        <w:t xml:space="preserve"> la Administración no estará obligada a proporcionar datos aclaratorios.</w:t>
      </w:r>
    </w:p>
    <w:p w:rsidR="00465743" w:rsidRPr="00715FEF" w:rsidRDefault="00465743" w:rsidP="00465743">
      <w:pPr>
        <w:jc w:val="both"/>
        <w:rPr>
          <w:rFonts w:ascii="Verdana" w:eastAsia="Batang" w:hAnsi="Verdana"/>
          <w:lang w:val="es-ES_tradnl"/>
        </w:rPr>
      </w:pPr>
      <w:r w:rsidRPr="00715FEF">
        <w:rPr>
          <w:rFonts w:ascii="Verdana" w:eastAsia="Batang" w:hAnsi="Verdana"/>
          <w:lang w:val="es-ES_tradnl"/>
        </w:rPr>
        <w:t xml:space="preserve">Las consultas serán contestadas por </w:t>
      </w:r>
      <w:r w:rsidR="001835A3" w:rsidRPr="00715FEF">
        <w:rPr>
          <w:rFonts w:ascii="Verdana" w:eastAsia="Batang" w:hAnsi="Verdana"/>
          <w:lang w:val="es-ES_tradnl"/>
        </w:rPr>
        <w:t>la Sección Adquisiciones</w:t>
      </w:r>
      <w:r w:rsidRPr="00715FEF">
        <w:rPr>
          <w:rFonts w:ascii="Verdana" w:eastAsia="Batang" w:hAnsi="Verdana"/>
        </w:rPr>
        <w:t xml:space="preserve">, </w:t>
      </w:r>
      <w:r w:rsidRPr="00715FEF">
        <w:rPr>
          <w:rFonts w:ascii="Verdana" w:eastAsia="Batang" w:hAnsi="Verdana"/>
          <w:lang w:val="es-ES_tradnl"/>
        </w:rPr>
        <w:t xml:space="preserve"> en el </w:t>
      </w:r>
      <w:r w:rsidR="00DD5BAE" w:rsidRPr="00715FEF">
        <w:rPr>
          <w:rFonts w:ascii="Verdana" w:eastAsia="Batang" w:hAnsi="Verdana"/>
          <w:lang w:val="es-ES_tradnl"/>
        </w:rPr>
        <w:t xml:space="preserve">plazo máximo de 24 (veinticuatro) </w:t>
      </w:r>
      <w:r w:rsidRPr="00715FEF">
        <w:rPr>
          <w:rFonts w:ascii="Verdana" w:eastAsia="Batang" w:hAnsi="Verdana"/>
          <w:lang w:val="es-ES_tradnl"/>
        </w:rPr>
        <w:t xml:space="preserve"> ho</w:t>
      </w:r>
      <w:r w:rsidR="00DD5BAE" w:rsidRPr="00715FEF">
        <w:rPr>
          <w:rFonts w:ascii="Verdana" w:eastAsia="Batang" w:hAnsi="Verdana"/>
          <w:lang w:val="es-ES_tradnl"/>
        </w:rPr>
        <w:t xml:space="preserve">ras a partir de su presentación. De la aclaración deberá notificar a todos los </w:t>
      </w:r>
      <w:r w:rsidRPr="00715FEF">
        <w:rPr>
          <w:rFonts w:ascii="Verdana" w:eastAsia="Batang" w:hAnsi="Verdana"/>
          <w:lang w:val="es-ES_tradnl"/>
        </w:rPr>
        <w:t xml:space="preserve"> </w:t>
      </w:r>
      <w:r w:rsidR="00DC2CDE" w:rsidRPr="00715FEF">
        <w:rPr>
          <w:rFonts w:ascii="Verdana" w:eastAsia="Batang" w:hAnsi="Verdana"/>
          <w:lang w:val="es-ES_tradnl"/>
        </w:rPr>
        <w:t>interesados.</w:t>
      </w:r>
    </w:p>
    <w:p w:rsidR="00465743" w:rsidRPr="00715FEF" w:rsidRDefault="00715FEF" w:rsidP="00465743">
      <w:pPr>
        <w:jc w:val="both"/>
        <w:rPr>
          <w:rFonts w:ascii="Verdana" w:eastAsia="Batang" w:hAnsi="Verdana"/>
          <w:bCs/>
        </w:rPr>
      </w:pPr>
      <w:r w:rsidRPr="00715FEF">
        <w:rPr>
          <w:rFonts w:ascii="Verdana" w:eastAsia="Batang" w:hAnsi="Verdana"/>
          <w:b/>
          <w:bCs/>
        </w:rPr>
        <w:t>8</w:t>
      </w:r>
      <w:r w:rsidR="00465743" w:rsidRPr="00715FEF">
        <w:rPr>
          <w:rFonts w:ascii="Verdana" w:eastAsia="Batang" w:hAnsi="Verdana"/>
          <w:b/>
          <w:bCs/>
        </w:rPr>
        <w:t>.</w:t>
      </w:r>
      <w:r w:rsidR="00465743" w:rsidRPr="00715FEF">
        <w:rPr>
          <w:rFonts w:ascii="Verdana" w:eastAsia="Batang" w:hAnsi="Verdana"/>
          <w:b/>
          <w:bCs/>
          <w:u w:val="single"/>
        </w:rPr>
        <w:t>3</w:t>
      </w:r>
      <w:r w:rsidR="00465743" w:rsidRPr="00715FEF">
        <w:rPr>
          <w:rFonts w:ascii="Verdana" w:eastAsia="Batang" w:hAnsi="Verdana"/>
          <w:bCs/>
          <w:u w:val="single"/>
        </w:rPr>
        <w:t xml:space="preserve"> </w:t>
      </w:r>
      <w:r w:rsidR="00465743" w:rsidRPr="00715FEF">
        <w:rPr>
          <w:rFonts w:ascii="Verdana" w:eastAsia="Batang" w:hAnsi="Verdana"/>
          <w:u w:val="single"/>
        </w:rPr>
        <w:t>Prórroga</w:t>
      </w:r>
      <w:r w:rsidR="00465743" w:rsidRPr="00715FEF">
        <w:rPr>
          <w:rFonts w:ascii="Verdana" w:eastAsia="Batang" w:hAnsi="Verdana"/>
        </w:rPr>
        <w:t xml:space="preserve">. </w:t>
      </w:r>
      <w:r w:rsidR="00465743" w:rsidRPr="00715FEF">
        <w:rPr>
          <w:rFonts w:ascii="Verdana" w:eastAsia="Batang" w:hAnsi="Verdana"/>
          <w:bCs/>
        </w:rPr>
        <w:t>Cualquier oferente podrá solicitar</w:t>
      </w:r>
      <w:r w:rsidR="0074213F" w:rsidRPr="00715FEF">
        <w:rPr>
          <w:rFonts w:ascii="Verdana" w:eastAsia="Batang" w:hAnsi="Verdana"/>
          <w:bCs/>
        </w:rPr>
        <w:t xml:space="preserve"> fundadamente, </w:t>
      </w:r>
      <w:r w:rsidR="00465743" w:rsidRPr="00715FEF">
        <w:rPr>
          <w:rFonts w:ascii="Verdana" w:eastAsia="Batang" w:hAnsi="Verdana"/>
          <w:bCs/>
        </w:rPr>
        <w:t xml:space="preserve"> prórroga de la fecha de la aper</w:t>
      </w:r>
      <w:r w:rsidR="0074213F" w:rsidRPr="00715FEF">
        <w:rPr>
          <w:rFonts w:ascii="Verdana" w:eastAsia="Batang" w:hAnsi="Verdana"/>
          <w:bCs/>
        </w:rPr>
        <w:t xml:space="preserve">tura hasta dos días hábiles previos a lo establecido en el presente. </w:t>
      </w:r>
      <w:r w:rsidR="00465743" w:rsidRPr="00715FEF">
        <w:rPr>
          <w:rFonts w:ascii="Verdana" w:eastAsia="Batang" w:hAnsi="Verdana"/>
          <w:bCs/>
        </w:rPr>
        <w:t xml:space="preserve"> La Corte Electoral se reserva el derecho de resol</w:t>
      </w:r>
      <w:r w:rsidR="0074213F" w:rsidRPr="00715FEF">
        <w:rPr>
          <w:rFonts w:ascii="Verdana" w:eastAsia="Batang" w:hAnsi="Verdana"/>
          <w:bCs/>
        </w:rPr>
        <w:t>ver, discrecionalmente  sobre lo solicitado</w:t>
      </w:r>
      <w:r w:rsidR="00465743" w:rsidRPr="00715FEF">
        <w:rPr>
          <w:rFonts w:ascii="Verdana" w:eastAsia="Batang" w:hAnsi="Verdana"/>
          <w:bCs/>
        </w:rPr>
        <w:t xml:space="preserve">, sin prejuicio de la potestad de disponerla de oficio. En cualquier caso la prórroga se comunicará de igual forma que el llamado original. </w:t>
      </w:r>
    </w:p>
    <w:p w:rsidR="00465743" w:rsidRPr="00715FEF" w:rsidRDefault="00715FEF" w:rsidP="00465743">
      <w:pPr>
        <w:jc w:val="both"/>
        <w:rPr>
          <w:rFonts w:ascii="Verdana" w:eastAsia="Batang" w:hAnsi="Verdana"/>
          <w:u w:val="single"/>
        </w:rPr>
      </w:pPr>
      <w:r w:rsidRPr="00715FEF">
        <w:rPr>
          <w:rFonts w:ascii="Verdana" w:eastAsia="Batang" w:hAnsi="Verdana"/>
          <w:b/>
          <w:bCs/>
        </w:rPr>
        <w:t>8</w:t>
      </w:r>
      <w:r w:rsidR="00465743" w:rsidRPr="00715FEF">
        <w:rPr>
          <w:rFonts w:ascii="Verdana" w:eastAsia="Batang" w:hAnsi="Verdana"/>
          <w:b/>
          <w:bCs/>
        </w:rPr>
        <w:t>.4</w:t>
      </w:r>
      <w:r w:rsidR="00465743" w:rsidRPr="00715FEF">
        <w:rPr>
          <w:rFonts w:ascii="Verdana" w:eastAsia="Batang" w:hAnsi="Verdana"/>
          <w:bCs/>
        </w:rPr>
        <w:t xml:space="preserve"> </w:t>
      </w:r>
      <w:r w:rsidR="00465743" w:rsidRPr="00715FEF">
        <w:rPr>
          <w:rFonts w:ascii="Verdana" w:eastAsia="Batang" w:hAnsi="Verdana"/>
          <w:bCs/>
          <w:u w:val="single"/>
        </w:rPr>
        <w:t>Plazos</w:t>
      </w:r>
      <w:r w:rsidR="00465743" w:rsidRPr="00715FEF">
        <w:rPr>
          <w:rFonts w:ascii="Verdana" w:eastAsia="Batang" w:hAnsi="Verdana"/>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465743" w:rsidRPr="00715FEF" w:rsidRDefault="00465743" w:rsidP="00465743">
      <w:pPr>
        <w:pStyle w:val="Textoindependiente2"/>
        <w:spacing w:line="240" w:lineRule="auto"/>
        <w:rPr>
          <w:rFonts w:ascii="Verdana" w:eastAsia="Times New Roman" w:hAnsi="Verdana" w:cs="Arial"/>
          <w:sz w:val="24"/>
          <w:szCs w:val="24"/>
        </w:rPr>
      </w:pPr>
      <w:r w:rsidRPr="00715FEF">
        <w:rPr>
          <w:rFonts w:ascii="Verdana" w:eastAsia="Times New Roman" w:hAnsi="Verdana" w:cs="Arial"/>
          <w:sz w:val="24"/>
          <w:szCs w:val="24"/>
        </w:rPr>
        <w:t>Las fechas señaladas para realizar actos o hechos, y las fechas de vencimiento de los plazos, que resultaren inhábiles, se prorrogarán automáticamente hasta el día hábil inmediato siguiente.</w:t>
      </w:r>
    </w:p>
    <w:p w:rsidR="00465743" w:rsidRPr="00715FEF" w:rsidRDefault="00465743" w:rsidP="00465743">
      <w:pPr>
        <w:pStyle w:val="Textoindependiente2"/>
        <w:spacing w:line="240" w:lineRule="auto"/>
        <w:rPr>
          <w:rFonts w:ascii="Verdana" w:eastAsia="Times New Roman" w:hAnsi="Verdana" w:cs="Arial"/>
          <w:sz w:val="24"/>
          <w:szCs w:val="24"/>
        </w:rPr>
      </w:pPr>
      <w:r w:rsidRPr="00715FEF">
        <w:rPr>
          <w:rFonts w:ascii="Verdana" w:eastAsia="Times New Roman" w:hAnsi="Verdana" w:cs="Arial"/>
          <w:sz w:val="24"/>
          <w:szCs w:val="24"/>
        </w:rPr>
        <w:t>Los plazos se computan a partir del día siguiente al del acto o hecho que determina el decurso del plazo.</w:t>
      </w:r>
    </w:p>
    <w:p w:rsidR="009405AE" w:rsidRDefault="008F5912" w:rsidP="009405AE">
      <w:pPr>
        <w:pStyle w:val="Textoindependiente2"/>
        <w:spacing w:line="240" w:lineRule="auto"/>
        <w:rPr>
          <w:rFonts w:ascii="Verdana" w:eastAsia="Times New Roman" w:hAnsi="Verdana" w:cs="Arial"/>
          <w:sz w:val="24"/>
          <w:szCs w:val="24"/>
        </w:rPr>
      </w:pPr>
      <w:r w:rsidRPr="00715FEF">
        <w:rPr>
          <w:rFonts w:ascii="Verdana" w:eastAsia="Times New Roman" w:hAnsi="Verdana" w:cs="Arial"/>
          <w:sz w:val="24"/>
          <w:szCs w:val="24"/>
        </w:rPr>
        <w:t>A efectos de interpretar el texto y contenido del presente pliego, se valorará o se aplicarán los principios establecidos en el Art. 149 del TOCAF.</w:t>
      </w:r>
    </w:p>
    <w:p w:rsidR="009A642A" w:rsidRPr="009405AE" w:rsidRDefault="00715FEF" w:rsidP="009405AE">
      <w:pPr>
        <w:pStyle w:val="Textoindependiente2"/>
        <w:spacing w:line="240" w:lineRule="auto"/>
        <w:rPr>
          <w:rFonts w:ascii="Verdana" w:hAnsi="Verdana"/>
          <w:b/>
          <w:bCs/>
          <w:sz w:val="24"/>
          <w:szCs w:val="24"/>
          <w:u w:val="single"/>
        </w:rPr>
      </w:pPr>
      <w:r w:rsidRPr="009405AE">
        <w:rPr>
          <w:rFonts w:ascii="Verdana" w:hAnsi="Verdana"/>
          <w:b/>
          <w:bCs/>
          <w:sz w:val="24"/>
          <w:szCs w:val="24"/>
          <w:u w:val="single"/>
        </w:rPr>
        <w:lastRenderedPageBreak/>
        <w:t>9</w:t>
      </w:r>
      <w:r w:rsidR="0011451B" w:rsidRPr="009405AE">
        <w:rPr>
          <w:rFonts w:ascii="Verdana" w:hAnsi="Verdana"/>
          <w:b/>
          <w:bCs/>
          <w:sz w:val="24"/>
          <w:szCs w:val="24"/>
          <w:u w:val="single"/>
        </w:rPr>
        <w:t xml:space="preserve">. </w:t>
      </w:r>
      <w:r w:rsidR="001835A3" w:rsidRPr="009405AE">
        <w:rPr>
          <w:rFonts w:ascii="Verdana" w:hAnsi="Verdana"/>
          <w:b/>
          <w:bCs/>
          <w:sz w:val="24"/>
          <w:szCs w:val="24"/>
          <w:u w:val="single"/>
        </w:rPr>
        <w:t>LAS OFERTAS</w:t>
      </w:r>
      <w:r w:rsidR="009A642A" w:rsidRPr="009405AE">
        <w:rPr>
          <w:rFonts w:ascii="Verdana" w:hAnsi="Verdana"/>
          <w:b/>
          <w:bCs/>
          <w:sz w:val="24"/>
          <w:szCs w:val="24"/>
          <w:u w:val="single"/>
        </w:rPr>
        <w:t>.-</w:t>
      </w:r>
      <w:r w:rsidR="0011451B" w:rsidRPr="009405AE">
        <w:rPr>
          <w:rFonts w:ascii="Verdana" w:hAnsi="Verdana"/>
          <w:b/>
          <w:bCs/>
          <w:sz w:val="24"/>
          <w:szCs w:val="24"/>
          <w:u w:val="single"/>
        </w:rPr>
        <w:t xml:space="preserve"> SU PRESENTACIÓN.</w:t>
      </w:r>
    </w:p>
    <w:p w:rsidR="00F10567" w:rsidRPr="00715FEF" w:rsidRDefault="00715FEF" w:rsidP="00F10567">
      <w:pPr>
        <w:jc w:val="both"/>
        <w:rPr>
          <w:rFonts w:ascii="Verdana" w:eastAsia="Batang" w:hAnsi="Verdana"/>
        </w:rPr>
      </w:pPr>
      <w:r w:rsidRPr="00715FEF">
        <w:rPr>
          <w:rFonts w:ascii="Verdana" w:eastAsia="Batang" w:hAnsi="Verdana"/>
          <w:b/>
          <w:bCs/>
        </w:rPr>
        <w:t>9</w:t>
      </w:r>
      <w:r w:rsidR="008F5912" w:rsidRPr="00715FEF">
        <w:rPr>
          <w:rFonts w:ascii="Verdana" w:eastAsia="Batang" w:hAnsi="Verdana"/>
          <w:b/>
          <w:bCs/>
        </w:rPr>
        <w:t>.1</w:t>
      </w:r>
      <w:r w:rsidR="00F10567" w:rsidRPr="00715FEF">
        <w:rPr>
          <w:rFonts w:ascii="Verdana" w:eastAsia="Batang" w:hAnsi="Verdana"/>
          <w:bCs/>
        </w:rPr>
        <w:t xml:space="preserve"> </w:t>
      </w:r>
      <w:r w:rsidR="00F10567" w:rsidRPr="00715FEF">
        <w:rPr>
          <w:rFonts w:ascii="Verdana" w:eastAsia="Batang" w:hAnsi="Verdana"/>
        </w:rPr>
        <w:t xml:space="preserve">Las ofertas </w:t>
      </w:r>
      <w:r w:rsidR="001835A3" w:rsidRPr="00715FEF">
        <w:rPr>
          <w:rFonts w:ascii="Verdana" w:eastAsia="Batang" w:hAnsi="Verdana"/>
        </w:rPr>
        <w:t xml:space="preserve">podrán </w:t>
      </w:r>
      <w:r w:rsidR="00F10567" w:rsidRPr="00715FEF">
        <w:rPr>
          <w:rFonts w:ascii="Verdana" w:eastAsia="Batang" w:hAnsi="Verdana"/>
        </w:rPr>
        <w:t xml:space="preserve"> presentarse</w:t>
      </w:r>
      <w:r w:rsidR="009E6AF7" w:rsidRPr="00715FEF">
        <w:rPr>
          <w:rFonts w:ascii="Verdana" w:eastAsia="Batang" w:hAnsi="Verdana"/>
        </w:rPr>
        <w:t xml:space="preserve"> a través de la pá</w:t>
      </w:r>
      <w:r w:rsidR="001835A3" w:rsidRPr="00715FEF">
        <w:rPr>
          <w:rFonts w:ascii="Verdana" w:eastAsia="Batang" w:hAnsi="Verdana"/>
        </w:rPr>
        <w:t xml:space="preserve">gina web de compras estatales </w:t>
      </w:r>
      <w:hyperlink r:id="rId11" w:history="1">
        <w:r w:rsidR="001835A3" w:rsidRPr="00715FEF">
          <w:rPr>
            <w:rStyle w:val="Hipervnculo"/>
            <w:rFonts w:ascii="Verdana" w:eastAsia="Batang" w:hAnsi="Verdana"/>
          </w:rPr>
          <w:t>www.comprasestatales.gub.uy</w:t>
        </w:r>
      </w:hyperlink>
      <w:r w:rsidR="001835A3" w:rsidRPr="00715FEF">
        <w:rPr>
          <w:rFonts w:ascii="Verdana" w:eastAsia="Batang" w:hAnsi="Verdana"/>
        </w:rPr>
        <w:t xml:space="preserve"> o por correo electrónico </w:t>
      </w:r>
      <w:hyperlink r:id="rId12" w:history="1">
        <w:r w:rsidR="001835A3" w:rsidRPr="00715FEF">
          <w:rPr>
            <w:rStyle w:val="Hipervnculo"/>
            <w:rFonts w:ascii="Verdana" w:eastAsia="Batang" w:hAnsi="Verdana"/>
          </w:rPr>
          <w:t>adquisiciones@corteelectoral.gub.uy</w:t>
        </w:r>
      </w:hyperlink>
      <w:r w:rsidR="001835A3" w:rsidRPr="00715FEF">
        <w:rPr>
          <w:rFonts w:ascii="Verdana" w:eastAsia="Batang" w:hAnsi="Verdana"/>
        </w:rPr>
        <w:t xml:space="preserve"> o personalmente en Ituzaingó 1474 p</w:t>
      </w:r>
      <w:r w:rsidR="009E0032" w:rsidRPr="00715FEF">
        <w:rPr>
          <w:rFonts w:ascii="Verdana" w:eastAsia="Batang" w:hAnsi="Verdana"/>
        </w:rPr>
        <w:t>iso</w:t>
      </w:r>
      <w:r w:rsidR="001835A3" w:rsidRPr="00715FEF">
        <w:rPr>
          <w:rFonts w:ascii="Verdana" w:eastAsia="Batang" w:hAnsi="Verdana"/>
        </w:rPr>
        <w:t xml:space="preserve"> 1 en el dia y hora indicada</w:t>
      </w:r>
      <w:r w:rsidR="00F10567" w:rsidRPr="00715FEF">
        <w:rPr>
          <w:rFonts w:ascii="Verdana" w:eastAsia="Batang" w:hAnsi="Verdana"/>
        </w:rPr>
        <w:t>.</w:t>
      </w:r>
    </w:p>
    <w:p w:rsidR="00F10567" w:rsidRPr="00715FEF" w:rsidRDefault="00F10567" w:rsidP="00F10567">
      <w:pPr>
        <w:jc w:val="both"/>
        <w:rPr>
          <w:rFonts w:ascii="Verdana" w:eastAsia="Batang" w:hAnsi="Verdana"/>
        </w:rPr>
      </w:pPr>
      <w:r w:rsidRPr="00715FEF">
        <w:rPr>
          <w:rFonts w:ascii="Verdana" w:eastAsia="Batang" w:hAnsi="Verdana"/>
        </w:rPr>
        <w:t>En la hora, día y lugar indicados en este  llamado, serán abiertas las ofertas en presencia de los oferentes y/o representantes que concurrieren al acto.</w:t>
      </w:r>
    </w:p>
    <w:p w:rsidR="00F10567" w:rsidRPr="00715FEF" w:rsidRDefault="00F10567" w:rsidP="0099709E">
      <w:pPr>
        <w:jc w:val="both"/>
        <w:rPr>
          <w:rFonts w:ascii="Verdana" w:eastAsia="Batang" w:hAnsi="Verdana"/>
        </w:rPr>
      </w:pPr>
      <w:r w:rsidRPr="00715FEF">
        <w:rPr>
          <w:rFonts w:ascii="Verdana" w:eastAsia="Batang" w:hAnsi="Verdana"/>
        </w:rPr>
        <w:t>Abiertas las ofertas</w:t>
      </w:r>
      <w:r w:rsidR="009E6AF7" w:rsidRPr="00715FEF">
        <w:rPr>
          <w:rFonts w:ascii="Verdana" w:eastAsia="Batang" w:hAnsi="Verdana"/>
        </w:rPr>
        <w:t xml:space="preserve">, </w:t>
      </w:r>
      <w:r w:rsidRPr="00715FEF">
        <w:rPr>
          <w:rFonts w:ascii="Verdana" w:eastAsia="Batang" w:hAnsi="Verdana"/>
        </w:rPr>
        <w:t xml:space="preserve"> se pondrá a disposición de todos los oferentes las copias </w:t>
      </w:r>
      <w:r w:rsidR="009E6AF7" w:rsidRPr="00715FEF">
        <w:rPr>
          <w:rFonts w:ascii="Verdana" w:eastAsia="Batang" w:hAnsi="Verdana"/>
        </w:rPr>
        <w:t xml:space="preserve">de las demás propuestas, </w:t>
      </w:r>
      <w:r w:rsidRPr="00715FEF">
        <w:rPr>
          <w:rFonts w:ascii="Verdana" w:eastAsia="Batang" w:hAnsi="Verdana"/>
        </w:rPr>
        <w:t>para que tomen con</w:t>
      </w:r>
      <w:r w:rsidR="0074213F" w:rsidRPr="00715FEF">
        <w:rPr>
          <w:rFonts w:ascii="Verdana" w:eastAsia="Batang" w:hAnsi="Verdana"/>
        </w:rPr>
        <w:t xml:space="preserve">ocimiento de los precios y </w:t>
      </w:r>
      <w:r w:rsidRPr="00715FEF">
        <w:rPr>
          <w:rFonts w:ascii="Verdana" w:eastAsia="Batang" w:hAnsi="Verdana"/>
        </w:rPr>
        <w:t xml:space="preserve"> condiciones de todas las presentadas. Los oferentes pueden formular observaciones a las propuestas presentadas en ese momento, las que quedarán registradas en el acta de apertura.</w:t>
      </w:r>
      <w:r w:rsidR="0074213F" w:rsidRPr="00715FEF">
        <w:rPr>
          <w:rFonts w:ascii="Verdana" w:eastAsia="Batang" w:hAnsi="Verdana"/>
        </w:rPr>
        <w:t xml:space="preserve"> Opotunidad única para presentar observaciones a las ofertas.-</w:t>
      </w:r>
    </w:p>
    <w:p w:rsidR="008770B1" w:rsidRPr="00715FEF" w:rsidRDefault="00715FEF" w:rsidP="0099709E">
      <w:pPr>
        <w:jc w:val="both"/>
        <w:rPr>
          <w:rFonts w:ascii="Verdana" w:eastAsia="Batang" w:hAnsi="Verdana"/>
        </w:rPr>
      </w:pPr>
      <w:r w:rsidRPr="00715FEF">
        <w:rPr>
          <w:rFonts w:ascii="Verdana" w:eastAsia="Batang" w:hAnsi="Verdana"/>
          <w:b/>
        </w:rPr>
        <w:t>9</w:t>
      </w:r>
      <w:r w:rsidR="008F5912" w:rsidRPr="00715FEF">
        <w:rPr>
          <w:rFonts w:ascii="Verdana" w:eastAsia="Batang" w:hAnsi="Verdana"/>
          <w:b/>
        </w:rPr>
        <w:t>.2</w:t>
      </w:r>
      <w:r w:rsidR="008F5912" w:rsidRPr="00715FEF">
        <w:rPr>
          <w:rFonts w:ascii="Verdana" w:eastAsia="Batang" w:hAnsi="Verdana"/>
        </w:rPr>
        <w:t xml:space="preserve">. Los oferentes deberán presentar la documentación exigida con detalle de las obras y refacciones a realizar, </w:t>
      </w:r>
      <w:r w:rsidR="009B3639" w:rsidRPr="00715FEF">
        <w:rPr>
          <w:rFonts w:ascii="Verdana" w:eastAsia="Batang" w:hAnsi="Verdana"/>
        </w:rPr>
        <w:t xml:space="preserve"> así como la estimación d</w:t>
      </w:r>
      <w:r w:rsidR="008F5912" w:rsidRPr="00715FEF">
        <w:rPr>
          <w:rFonts w:ascii="Verdana" w:eastAsia="Batang" w:hAnsi="Verdana"/>
        </w:rPr>
        <w:t xml:space="preserve">el tiempo que insumirán </w:t>
      </w:r>
      <w:r w:rsidR="009B3639" w:rsidRPr="00715FEF">
        <w:rPr>
          <w:rFonts w:ascii="Verdana" w:eastAsia="Batang" w:hAnsi="Verdana"/>
        </w:rPr>
        <w:t xml:space="preserve">éstas y los costos de las mismas, </w:t>
      </w:r>
      <w:r w:rsidR="008F5912" w:rsidRPr="00715FEF">
        <w:rPr>
          <w:rFonts w:ascii="Verdana" w:eastAsia="Batang" w:hAnsi="Verdana"/>
        </w:rPr>
        <w:t xml:space="preserve"> previendo eventualida</w:t>
      </w:r>
      <w:r w:rsidR="009B3639" w:rsidRPr="00715FEF">
        <w:rPr>
          <w:rFonts w:ascii="Verdana" w:eastAsia="Batang" w:hAnsi="Verdana"/>
        </w:rPr>
        <w:t>des que puedan ocurrir, podrán por lo tanto</w:t>
      </w:r>
      <w:r w:rsidR="008770B1" w:rsidRPr="00715FEF">
        <w:rPr>
          <w:rFonts w:ascii="Verdana" w:eastAsia="Batang" w:hAnsi="Verdana"/>
        </w:rPr>
        <w:t>,</w:t>
      </w:r>
      <w:r w:rsidR="008F5912" w:rsidRPr="00715FEF">
        <w:rPr>
          <w:rFonts w:ascii="Verdana" w:eastAsia="Batang" w:hAnsi="Verdana"/>
        </w:rPr>
        <w:t xml:space="preserve"> agregar cualquier otra información complementaria, pero sin omitir ninguna de las exigencias esenciales requeridas. Omisión que habilita a la Administración a rechazarlas por este motivo.</w:t>
      </w:r>
    </w:p>
    <w:p w:rsidR="008770B1" w:rsidRPr="00715FEF" w:rsidRDefault="00715FEF" w:rsidP="0099709E">
      <w:pPr>
        <w:jc w:val="both"/>
        <w:rPr>
          <w:rFonts w:ascii="Verdana" w:eastAsia="Batang" w:hAnsi="Verdana"/>
        </w:rPr>
      </w:pPr>
      <w:r w:rsidRPr="00715FEF">
        <w:rPr>
          <w:rFonts w:ascii="Verdana" w:eastAsia="Batang" w:hAnsi="Verdana"/>
          <w:b/>
        </w:rPr>
        <w:t>9</w:t>
      </w:r>
      <w:r w:rsidR="008770B1" w:rsidRPr="00715FEF">
        <w:rPr>
          <w:rFonts w:ascii="Verdana" w:eastAsia="Batang" w:hAnsi="Verdana"/>
          <w:b/>
        </w:rPr>
        <w:t xml:space="preserve">.3 </w:t>
      </w:r>
      <w:r w:rsidR="0074213F" w:rsidRPr="00715FEF">
        <w:rPr>
          <w:rFonts w:ascii="Verdana" w:eastAsia="Batang" w:hAnsi="Verdana"/>
        </w:rPr>
        <w:t xml:space="preserve">La admisión inicial </w:t>
      </w:r>
      <w:r w:rsidR="008770B1" w:rsidRPr="00715FEF">
        <w:rPr>
          <w:rFonts w:ascii="Verdana" w:eastAsia="Batang" w:hAnsi="Verdana"/>
        </w:rPr>
        <w:t xml:space="preserve"> de una propuesta no será obstáculo para su invalidación poserior, si se constataren luego defectos que violen los requisitos legales o aquellos esenciales contenidos en le presente pliego. Las ofertas que contengan apartamientos sustanciales a dichas exigencias,no serán consideradas. Salvo indicación en contrario, formulada en</w:t>
      </w:r>
      <w:r w:rsidR="00E84E57" w:rsidRPr="00715FEF">
        <w:rPr>
          <w:rFonts w:ascii="Verdana" w:eastAsia="Batang" w:hAnsi="Verdana"/>
        </w:rPr>
        <w:t xml:space="preserve"> </w:t>
      </w:r>
      <w:r w:rsidR="008770B1" w:rsidRPr="00715FEF">
        <w:rPr>
          <w:rFonts w:ascii="Verdana" w:eastAsia="Batang" w:hAnsi="Verdana"/>
        </w:rPr>
        <w:t>la oferta, se entiende que ésta se ajusta a las condiciones contenidas en el pliego, y que el proponente qu</w:t>
      </w:r>
      <w:r w:rsidR="00E84E57" w:rsidRPr="00715FEF">
        <w:rPr>
          <w:rFonts w:ascii="Verdana" w:eastAsia="Batang" w:hAnsi="Verdana"/>
        </w:rPr>
        <w:t xml:space="preserve">eda </w:t>
      </w:r>
      <w:r w:rsidR="008770B1" w:rsidRPr="00715FEF">
        <w:rPr>
          <w:rFonts w:ascii="Verdana" w:eastAsia="Batang" w:hAnsi="Verdana"/>
        </w:rPr>
        <w:t xml:space="preserve"> comprometido a su total cumplimiento. </w:t>
      </w:r>
    </w:p>
    <w:p w:rsidR="009E5DC8" w:rsidRPr="00715FEF" w:rsidRDefault="00715FEF" w:rsidP="0099709E">
      <w:pPr>
        <w:jc w:val="both"/>
        <w:rPr>
          <w:rFonts w:ascii="Verdana" w:eastAsia="Batang" w:hAnsi="Verdana"/>
          <w:b/>
        </w:rPr>
      </w:pPr>
      <w:r w:rsidRPr="00715FEF">
        <w:rPr>
          <w:rFonts w:ascii="Verdana" w:eastAsia="Batang" w:hAnsi="Verdana"/>
          <w:b/>
        </w:rPr>
        <w:t>9</w:t>
      </w:r>
      <w:r w:rsidR="00DD5BAE" w:rsidRPr="00715FEF">
        <w:rPr>
          <w:rFonts w:ascii="Verdana" w:eastAsia="Batang" w:hAnsi="Verdana"/>
          <w:b/>
        </w:rPr>
        <w:t>.4</w:t>
      </w:r>
      <w:r w:rsidR="009E5DC8" w:rsidRPr="00715FEF">
        <w:rPr>
          <w:rFonts w:ascii="Verdana" w:eastAsia="Batang" w:hAnsi="Verdana"/>
          <w:b/>
        </w:rPr>
        <w:t xml:space="preserve">. Los oferentes deberán presentar, conjuntamente con la propuesta, el certificado expedido por el Registro Nacional de Empresas de Obras Públicas ( R.N.O.P.),   de conformidad a lo que establece el decreto 208/2009, en sus artículos 43 y siguientes. </w:t>
      </w:r>
    </w:p>
    <w:p w:rsidR="00E84E57" w:rsidRPr="00715FEF" w:rsidRDefault="00A279F1" w:rsidP="00E84E57">
      <w:pPr>
        <w:rPr>
          <w:rFonts w:ascii="Verdana" w:eastAsia="Batang" w:hAnsi="Verdana"/>
          <w:b/>
        </w:rPr>
      </w:pPr>
      <w:r>
        <w:rPr>
          <w:rFonts w:ascii="Verdana" w:eastAsia="Batang" w:hAnsi="Verdana"/>
          <w:b/>
        </w:rPr>
        <w:lastRenderedPageBreak/>
        <w:t>9</w:t>
      </w:r>
      <w:r w:rsidR="00E84E57" w:rsidRPr="00715FEF">
        <w:rPr>
          <w:rFonts w:ascii="Verdana" w:eastAsia="Batang" w:hAnsi="Verdana"/>
          <w:b/>
        </w:rPr>
        <w:t xml:space="preserve">.5.  A los efectos de lo establecido por el decreto 13/2009, reglamentario del artículo 499 de  la ley N° 15.903 , se estará a lo dispuesto en el numeral </w:t>
      </w:r>
      <w:r>
        <w:rPr>
          <w:rFonts w:ascii="Verdana" w:eastAsia="Batang" w:hAnsi="Verdana"/>
          <w:b/>
        </w:rPr>
        <w:t>11.5 del Pliego único de bases y condiciones generales de Obras Públicas (regímenes de preferencia)</w:t>
      </w:r>
    </w:p>
    <w:p w:rsidR="00E84E57" w:rsidRPr="00715FEF" w:rsidRDefault="00E84E57" w:rsidP="0099709E">
      <w:pPr>
        <w:jc w:val="both"/>
        <w:rPr>
          <w:rFonts w:ascii="Verdana" w:eastAsia="Batang" w:hAnsi="Verdana"/>
          <w:b/>
        </w:rPr>
      </w:pPr>
    </w:p>
    <w:p w:rsidR="00A73281" w:rsidRPr="00715FEF" w:rsidRDefault="00715FEF" w:rsidP="0099709E">
      <w:pPr>
        <w:jc w:val="both"/>
        <w:rPr>
          <w:rFonts w:ascii="Verdana" w:eastAsia="Batang" w:hAnsi="Verdana"/>
          <w:b/>
        </w:rPr>
      </w:pPr>
      <w:r w:rsidRPr="00715FEF">
        <w:rPr>
          <w:rFonts w:ascii="Verdana" w:eastAsia="Batang" w:hAnsi="Verdana"/>
          <w:b/>
        </w:rPr>
        <w:t>10</w:t>
      </w:r>
      <w:r w:rsidR="0011451B" w:rsidRPr="00715FEF">
        <w:rPr>
          <w:rFonts w:ascii="Verdana" w:eastAsia="Batang" w:hAnsi="Verdana"/>
          <w:b/>
          <w:u w:val="single"/>
        </w:rPr>
        <w:t xml:space="preserve">-  </w:t>
      </w:r>
      <w:r w:rsidR="00A73281" w:rsidRPr="00715FEF">
        <w:rPr>
          <w:rFonts w:ascii="Verdana" w:eastAsia="Batang" w:hAnsi="Verdana"/>
          <w:b/>
          <w:u w:val="single"/>
        </w:rPr>
        <w:t xml:space="preserve"> LAS OFERTAS, REQUISITOS NECESARIOS</w:t>
      </w:r>
      <w:r w:rsidR="00A73281" w:rsidRPr="00715FEF">
        <w:rPr>
          <w:rFonts w:ascii="Verdana" w:eastAsia="Batang" w:hAnsi="Verdana"/>
          <w:b/>
        </w:rPr>
        <w:t>.</w:t>
      </w:r>
    </w:p>
    <w:p w:rsidR="0011451B" w:rsidRPr="00715FEF" w:rsidRDefault="0011451B" w:rsidP="0099709E">
      <w:pPr>
        <w:jc w:val="both"/>
        <w:rPr>
          <w:rFonts w:ascii="Verdana" w:eastAsia="Batang" w:hAnsi="Verdana"/>
        </w:rPr>
      </w:pPr>
      <w:r w:rsidRPr="00715FEF">
        <w:rPr>
          <w:rFonts w:ascii="Verdana" w:eastAsia="Batang" w:hAnsi="Verdana"/>
          <w:b/>
        </w:rPr>
        <w:t>El oferente</w:t>
      </w:r>
      <w:r w:rsidR="00A73281" w:rsidRPr="00715FEF">
        <w:rPr>
          <w:rFonts w:ascii="Verdana" w:eastAsia="Batang" w:hAnsi="Verdana"/>
          <w:b/>
        </w:rPr>
        <w:t xml:space="preserve">, </w:t>
      </w:r>
      <w:r w:rsidRPr="00715FEF">
        <w:rPr>
          <w:rFonts w:ascii="Verdana" w:eastAsia="Batang" w:hAnsi="Verdana"/>
          <w:b/>
        </w:rPr>
        <w:t xml:space="preserve"> indicará el precio de las obras </w:t>
      </w:r>
      <w:r w:rsidRPr="00715FEF">
        <w:rPr>
          <w:rFonts w:ascii="Verdana" w:eastAsia="Batang" w:hAnsi="Verdana"/>
        </w:rPr>
        <w:t>de forma global,</w:t>
      </w:r>
      <w:r w:rsidR="00E626E8" w:rsidRPr="00715FEF">
        <w:rPr>
          <w:rFonts w:ascii="Verdana" w:eastAsia="Batang" w:hAnsi="Verdana"/>
        </w:rPr>
        <w:t xml:space="preserve"> </w:t>
      </w:r>
      <w:r w:rsidR="00E626E8" w:rsidRPr="00715FEF">
        <w:rPr>
          <w:rFonts w:ascii="Verdana" w:eastAsia="Batang" w:hAnsi="Verdana"/>
          <w:b/>
        </w:rPr>
        <w:t>EN MONEDA NACIONAL,</w:t>
      </w:r>
      <w:r w:rsidRPr="00715FEF">
        <w:rPr>
          <w:rFonts w:ascii="Verdana" w:eastAsia="Batang" w:hAnsi="Verdana"/>
        </w:rPr>
        <w:t xml:space="preserve"> sin perjuicio del detalle de rubros, su designación, unidad de medida, cantidad y precio unitario. El precio global ofertado, lo compromete a ejecutar la totalidad de los trabajos. La omisión de algún rubro o parte de obra en el presupuesto detallado, no podrá ser alegado como excusa.</w:t>
      </w:r>
    </w:p>
    <w:p w:rsidR="0011451B" w:rsidRPr="00715FEF" w:rsidRDefault="0011451B" w:rsidP="0099709E">
      <w:pPr>
        <w:jc w:val="both"/>
        <w:rPr>
          <w:rFonts w:ascii="Verdana" w:eastAsia="Batang" w:hAnsi="Verdana"/>
        </w:rPr>
      </w:pPr>
      <w:r w:rsidRPr="00715FEF">
        <w:rPr>
          <w:rFonts w:ascii="Verdana" w:eastAsia="Batang" w:hAnsi="Verdana"/>
          <w:b/>
        </w:rPr>
        <w:t xml:space="preserve">6.1 </w:t>
      </w:r>
      <w:r w:rsidRPr="00715FEF">
        <w:rPr>
          <w:rFonts w:ascii="Verdana" w:eastAsia="Batang" w:hAnsi="Verdana"/>
        </w:rPr>
        <w:t>Asimismo se deberá identificar en la oferta los montos imponibles sobre los que se calcularán los aportes al Banco de Previsión Social por leyes sociales, siendo de su cargo en más las diferencias que se produzcan por este concepto</w:t>
      </w:r>
      <w:r w:rsidR="00A73281" w:rsidRPr="00715FEF">
        <w:rPr>
          <w:rFonts w:ascii="Verdana" w:eastAsia="Batang" w:hAnsi="Verdana"/>
        </w:rPr>
        <w:t>.</w:t>
      </w:r>
    </w:p>
    <w:p w:rsidR="009405AE" w:rsidRDefault="009405AE" w:rsidP="00F10567">
      <w:pPr>
        <w:jc w:val="both"/>
        <w:rPr>
          <w:rFonts w:ascii="Verdana" w:eastAsia="Batang" w:hAnsi="Verdana"/>
        </w:rPr>
      </w:pPr>
    </w:p>
    <w:p w:rsidR="009B3639" w:rsidRPr="00715FEF" w:rsidRDefault="00F10567" w:rsidP="00F10567">
      <w:pPr>
        <w:jc w:val="both"/>
        <w:rPr>
          <w:rFonts w:ascii="Verdana" w:eastAsia="Batang" w:hAnsi="Verdana"/>
          <w:bCs/>
        </w:rPr>
      </w:pPr>
      <w:r w:rsidRPr="00715FEF">
        <w:rPr>
          <w:rFonts w:ascii="Verdana" w:eastAsia="Batang" w:hAnsi="Verdana"/>
        </w:rPr>
        <w:t xml:space="preserve"> </w:t>
      </w:r>
      <w:r w:rsidR="00715FEF" w:rsidRPr="009405AE">
        <w:rPr>
          <w:rFonts w:ascii="Verdana" w:eastAsia="Batang" w:hAnsi="Verdana"/>
          <w:b/>
        </w:rPr>
        <w:t>11</w:t>
      </w:r>
      <w:r w:rsidRPr="009405AE">
        <w:rPr>
          <w:rFonts w:ascii="Verdana" w:eastAsia="Batang" w:hAnsi="Verdana"/>
          <w:b/>
          <w:bCs/>
          <w:u w:val="single"/>
        </w:rPr>
        <w:t>.</w:t>
      </w:r>
      <w:r w:rsidRPr="00715FEF">
        <w:rPr>
          <w:rFonts w:ascii="Verdana" w:eastAsia="Batang" w:hAnsi="Verdana"/>
          <w:b/>
          <w:bCs/>
          <w:u w:val="single"/>
        </w:rPr>
        <w:t xml:space="preserve"> PLAZO DE MANTENIMIENTO DE LAS PROPUESTAS</w:t>
      </w:r>
      <w:r w:rsidRPr="00715FEF">
        <w:rPr>
          <w:rFonts w:ascii="Verdana" w:eastAsia="Batang" w:hAnsi="Verdana"/>
          <w:bCs/>
        </w:rPr>
        <w:t>.</w:t>
      </w:r>
      <w:r w:rsidR="009B3639" w:rsidRPr="00715FEF">
        <w:rPr>
          <w:rFonts w:ascii="Verdana" w:eastAsia="Batang" w:hAnsi="Verdana"/>
          <w:bCs/>
        </w:rPr>
        <w:t>-</w:t>
      </w:r>
    </w:p>
    <w:p w:rsidR="00F10567" w:rsidRPr="00715FEF" w:rsidRDefault="00F10567" w:rsidP="00465743">
      <w:pPr>
        <w:jc w:val="both"/>
        <w:rPr>
          <w:rFonts w:ascii="Verdana" w:eastAsia="Batang" w:hAnsi="Verdana"/>
        </w:rPr>
      </w:pPr>
      <w:r w:rsidRPr="00715FEF">
        <w:rPr>
          <w:rFonts w:ascii="Verdana" w:eastAsia="Batang" w:hAnsi="Verdana"/>
        </w:rPr>
        <w:t>Las ofertas serán válidas y obligarán al oferente por el término de sesenta (60) días, a contar desde el día siguiente al de la apertura de las mismas.</w:t>
      </w:r>
    </w:p>
    <w:p w:rsidR="00F10567" w:rsidRPr="00715FEF" w:rsidRDefault="00F10567" w:rsidP="00F10567">
      <w:pPr>
        <w:jc w:val="both"/>
        <w:rPr>
          <w:rFonts w:ascii="Verdana" w:eastAsia="Batang" w:hAnsi="Verdana"/>
        </w:rPr>
      </w:pPr>
      <w:r w:rsidRPr="00715FEF">
        <w:rPr>
          <w:rFonts w:ascii="Verdana" w:eastAsia="Batang" w:hAnsi="Verdana"/>
        </w:rPr>
        <w:t>No se podrán establecer cláusulas que condicionen el mantenimiento de la oferta en forma alguna o que indiquen otros plazos; en caso contrario la Administración, a su exclusivo juicio, podrá desestimar la oferta presentada.</w:t>
      </w:r>
    </w:p>
    <w:p w:rsidR="009405AE" w:rsidRDefault="009405AE" w:rsidP="00F10567">
      <w:pPr>
        <w:jc w:val="both"/>
        <w:rPr>
          <w:rFonts w:ascii="Verdana" w:eastAsia="Batang" w:hAnsi="Verdana"/>
          <w:b/>
          <w:bCs/>
          <w:u w:val="single"/>
        </w:rPr>
      </w:pPr>
    </w:p>
    <w:p w:rsidR="009A642A" w:rsidRPr="00715FEF" w:rsidRDefault="00715FEF" w:rsidP="00F10567">
      <w:pPr>
        <w:jc w:val="both"/>
        <w:rPr>
          <w:rFonts w:ascii="Verdana" w:eastAsia="Batang" w:hAnsi="Verdana"/>
          <w:b/>
          <w:bCs/>
          <w:u w:val="single"/>
        </w:rPr>
      </w:pPr>
      <w:r w:rsidRPr="00715FEF">
        <w:rPr>
          <w:rFonts w:ascii="Verdana" w:eastAsia="Batang" w:hAnsi="Verdana"/>
          <w:b/>
          <w:bCs/>
          <w:u w:val="single"/>
        </w:rPr>
        <w:t>12</w:t>
      </w:r>
      <w:r w:rsidR="00F10567" w:rsidRPr="00715FEF">
        <w:rPr>
          <w:rFonts w:ascii="Verdana" w:eastAsia="Batang" w:hAnsi="Verdana"/>
          <w:b/>
          <w:bCs/>
          <w:u w:val="single"/>
        </w:rPr>
        <w:t>. FORMA DE PAGO</w:t>
      </w:r>
      <w:r w:rsidR="009A642A" w:rsidRPr="00715FEF">
        <w:rPr>
          <w:rFonts w:ascii="Verdana" w:eastAsia="Batang" w:hAnsi="Verdana"/>
          <w:b/>
          <w:bCs/>
          <w:u w:val="single"/>
        </w:rPr>
        <w:t>.-</w:t>
      </w:r>
    </w:p>
    <w:p w:rsidR="00F10567" w:rsidRPr="00715FEF" w:rsidRDefault="00F10567" w:rsidP="00F10567">
      <w:pPr>
        <w:jc w:val="both"/>
        <w:rPr>
          <w:rFonts w:ascii="Verdana" w:eastAsia="Batang" w:hAnsi="Verdana"/>
        </w:rPr>
      </w:pPr>
      <w:r w:rsidRPr="00715FEF">
        <w:rPr>
          <w:rFonts w:ascii="Verdana" w:eastAsia="Batang" w:hAnsi="Verdana"/>
        </w:rPr>
        <w:t>La Corte Electoral habilitará el pago</w:t>
      </w:r>
      <w:r w:rsidR="009B3639" w:rsidRPr="00715FEF">
        <w:rPr>
          <w:rFonts w:ascii="Verdana" w:eastAsia="Batang" w:hAnsi="Verdana"/>
        </w:rPr>
        <w:t xml:space="preserve"> únicamente </w:t>
      </w:r>
      <w:r w:rsidRPr="00715FEF">
        <w:rPr>
          <w:rFonts w:ascii="Verdana" w:eastAsia="Batang" w:hAnsi="Verdana"/>
        </w:rPr>
        <w:t xml:space="preserve"> a través del Sistema Integrado de Información Financiera (SIIF) o mediante carta de crédito, según corresponda.</w:t>
      </w:r>
    </w:p>
    <w:p w:rsidR="00F10567" w:rsidRPr="00715FEF" w:rsidRDefault="00F10567" w:rsidP="00F10567">
      <w:pPr>
        <w:jc w:val="both"/>
        <w:rPr>
          <w:rFonts w:ascii="Verdana" w:eastAsia="Batang" w:hAnsi="Verdana"/>
          <w:i/>
          <w:iCs/>
        </w:rPr>
      </w:pPr>
    </w:p>
    <w:p w:rsidR="009A642A" w:rsidRPr="00715FEF" w:rsidRDefault="00715FEF" w:rsidP="00F10567">
      <w:pPr>
        <w:jc w:val="both"/>
        <w:rPr>
          <w:rFonts w:ascii="Verdana" w:eastAsia="Batang" w:hAnsi="Verdana"/>
          <w:b/>
          <w:bCs/>
          <w:u w:val="single"/>
        </w:rPr>
      </w:pPr>
      <w:r w:rsidRPr="00715FEF">
        <w:rPr>
          <w:rFonts w:ascii="Verdana" w:eastAsia="Batang" w:hAnsi="Verdana"/>
          <w:b/>
          <w:bCs/>
          <w:u w:val="single"/>
        </w:rPr>
        <w:t>13</w:t>
      </w:r>
      <w:r w:rsidR="00F10567" w:rsidRPr="00715FEF">
        <w:rPr>
          <w:rFonts w:ascii="Verdana" w:eastAsia="Batang" w:hAnsi="Verdana"/>
          <w:b/>
          <w:bCs/>
          <w:u w:val="single"/>
        </w:rPr>
        <w:t>. ADJUDICACIÓN</w:t>
      </w:r>
      <w:r w:rsidR="009A642A" w:rsidRPr="00715FEF">
        <w:rPr>
          <w:rFonts w:ascii="Verdana" w:eastAsia="Batang" w:hAnsi="Verdana"/>
          <w:b/>
          <w:bCs/>
          <w:u w:val="single"/>
        </w:rPr>
        <w:t>.-</w:t>
      </w:r>
    </w:p>
    <w:p w:rsidR="00F10567" w:rsidRPr="00715FEF" w:rsidRDefault="00F10567" w:rsidP="00F10567">
      <w:pPr>
        <w:jc w:val="both"/>
        <w:rPr>
          <w:rFonts w:ascii="Verdana" w:eastAsia="Batang" w:hAnsi="Verdana"/>
          <w:bCs/>
          <w:i/>
          <w:iCs/>
        </w:rPr>
      </w:pPr>
      <w:r w:rsidRPr="00715FEF">
        <w:rPr>
          <w:rFonts w:ascii="Verdana" w:eastAsia="Batang" w:hAnsi="Verdana"/>
        </w:rPr>
        <w:t xml:space="preserve">La Administración se reserva el derecho de adjudicar la licitación a la o las ofertas que considere más convenientes para sus intereses y a </w:t>
      </w:r>
      <w:r w:rsidRPr="00715FEF">
        <w:rPr>
          <w:rFonts w:ascii="Verdana" w:eastAsia="Batang" w:hAnsi="Verdana"/>
        </w:rPr>
        <w:lastRenderedPageBreak/>
        <w:t>las necesidades del servicio, aunque no sea la de menor precio y también de rechazar a su exclusivo juicio, la totalidad de las mismas.</w:t>
      </w:r>
    </w:p>
    <w:p w:rsidR="00F10567" w:rsidRPr="00715FEF" w:rsidRDefault="00F10567" w:rsidP="00F10567">
      <w:pPr>
        <w:jc w:val="both"/>
        <w:rPr>
          <w:rFonts w:ascii="Verdana" w:eastAsia="Batang" w:hAnsi="Verdana"/>
        </w:rPr>
      </w:pPr>
      <w:r w:rsidRPr="00715FEF">
        <w:rPr>
          <w:rFonts w:ascii="Verdana" w:eastAsia="Batang" w:hAnsi="Verdana"/>
        </w:rPr>
        <w:t>La Administración está facultada para:</w:t>
      </w:r>
    </w:p>
    <w:p w:rsidR="00F10567" w:rsidRPr="00715FEF" w:rsidRDefault="00F10567" w:rsidP="00B12412">
      <w:pPr>
        <w:numPr>
          <w:ilvl w:val="0"/>
          <w:numId w:val="2"/>
        </w:numPr>
        <w:tabs>
          <w:tab w:val="clear" w:pos="360"/>
          <w:tab w:val="left" w:pos="426"/>
        </w:tabs>
        <w:ind w:left="426" w:hanging="426"/>
        <w:jc w:val="both"/>
        <w:rPr>
          <w:rFonts w:ascii="Verdana" w:eastAsia="Batang" w:hAnsi="Verdana"/>
        </w:rPr>
      </w:pPr>
      <w:r w:rsidRPr="00715FEF">
        <w:rPr>
          <w:rFonts w:ascii="Verdana" w:eastAsia="Batang" w:hAnsi="Verdana"/>
        </w:rPr>
        <w:t>adjudicar la licitación al proponente que reúna las mejores condiciones de las citadas en el artículo precedente, salvo que por razones fundadas, la adjudicación deba efectuarse a un único oferente;</w:t>
      </w:r>
    </w:p>
    <w:p w:rsidR="00F10567" w:rsidRPr="00715FEF" w:rsidRDefault="00F10567" w:rsidP="00B12412">
      <w:pPr>
        <w:numPr>
          <w:ilvl w:val="0"/>
          <w:numId w:val="2"/>
        </w:numPr>
        <w:tabs>
          <w:tab w:val="clear" w:pos="360"/>
          <w:tab w:val="left" w:pos="426"/>
        </w:tabs>
        <w:ind w:left="426" w:hanging="426"/>
        <w:jc w:val="both"/>
        <w:rPr>
          <w:rFonts w:ascii="Verdana" w:eastAsia="Batang" w:hAnsi="Verdana"/>
        </w:rPr>
      </w:pPr>
      <w:r w:rsidRPr="00715FEF">
        <w:rPr>
          <w:rFonts w:ascii="Verdana" w:eastAsia="Batang" w:hAnsi="Verdana"/>
        </w:rPr>
        <w:t>no adjudicar algún ítem;</w:t>
      </w:r>
    </w:p>
    <w:p w:rsidR="00F10567" w:rsidRPr="00715FEF" w:rsidRDefault="00F10567" w:rsidP="00B12412">
      <w:pPr>
        <w:numPr>
          <w:ilvl w:val="0"/>
          <w:numId w:val="2"/>
        </w:numPr>
        <w:tabs>
          <w:tab w:val="clear" w:pos="360"/>
          <w:tab w:val="left" w:pos="426"/>
        </w:tabs>
        <w:ind w:left="426" w:hanging="426"/>
        <w:jc w:val="both"/>
        <w:rPr>
          <w:rFonts w:ascii="Verdana" w:eastAsia="Batang" w:hAnsi="Verdana"/>
        </w:rPr>
      </w:pPr>
      <w:r w:rsidRPr="00715FEF">
        <w:rPr>
          <w:rFonts w:ascii="Verdana" w:eastAsia="Batang" w:hAnsi="Verdana"/>
        </w:rPr>
        <w:t>adjudicar parcialmente la licitación,</w:t>
      </w:r>
      <w:r w:rsidR="009E0032" w:rsidRPr="00715FEF">
        <w:rPr>
          <w:rFonts w:ascii="Verdana" w:eastAsia="Batang" w:hAnsi="Verdana"/>
        </w:rPr>
        <w:t xml:space="preserve"> </w:t>
      </w:r>
      <w:r w:rsidRPr="00715FEF">
        <w:rPr>
          <w:rFonts w:ascii="Verdana" w:eastAsia="Batang" w:hAnsi="Verdana"/>
        </w:rPr>
        <w:t>entre varios proponentes, por razones fundadas,  así como aumentar o disminuir razonablemente las cantidades licitadas;</w:t>
      </w:r>
    </w:p>
    <w:p w:rsidR="00F10567" w:rsidRPr="00715FEF" w:rsidRDefault="00F10567" w:rsidP="00B12412">
      <w:pPr>
        <w:numPr>
          <w:ilvl w:val="0"/>
          <w:numId w:val="2"/>
        </w:numPr>
        <w:tabs>
          <w:tab w:val="clear" w:pos="360"/>
          <w:tab w:val="left" w:pos="426"/>
        </w:tabs>
        <w:ind w:left="426" w:hanging="426"/>
        <w:jc w:val="both"/>
        <w:rPr>
          <w:rFonts w:ascii="Verdana" w:eastAsia="Batang" w:hAnsi="Verdana"/>
        </w:rPr>
      </w:pPr>
      <w:r w:rsidRPr="00715FEF">
        <w:rPr>
          <w:rFonts w:ascii="Verdana" w:eastAsia="Batang" w:hAnsi="Verdana"/>
        </w:rPr>
        <w:t>considerar como aspecto preponderante para rechazar una oferta, los antecedentes de los oferentes relacionados con la conducta comercial asumida en el cumplimiento de contrataciones con la misma y, con otros organismos estatales.</w:t>
      </w:r>
    </w:p>
    <w:p w:rsidR="009B3639" w:rsidRPr="00715FEF" w:rsidRDefault="009B3639" w:rsidP="009B3639">
      <w:pPr>
        <w:tabs>
          <w:tab w:val="left" w:pos="426"/>
        </w:tabs>
        <w:ind w:left="426"/>
        <w:jc w:val="both"/>
        <w:rPr>
          <w:rFonts w:ascii="Verdana" w:eastAsia="Batang" w:hAnsi="Verdana"/>
        </w:rPr>
      </w:pPr>
    </w:p>
    <w:p w:rsidR="00F10567" w:rsidRPr="00715FEF" w:rsidRDefault="009B3639" w:rsidP="00F10567">
      <w:pPr>
        <w:jc w:val="both"/>
        <w:rPr>
          <w:rFonts w:ascii="Verdana" w:eastAsia="Batang" w:hAnsi="Verdana"/>
        </w:rPr>
      </w:pPr>
      <w:r w:rsidRPr="00715FEF">
        <w:rPr>
          <w:rFonts w:ascii="Verdana" w:eastAsia="Batang" w:hAnsi="Verdana"/>
        </w:rPr>
        <w:t xml:space="preserve"> </w:t>
      </w:r>
      <w:r w:rsidR="00F10567" w:rsidRPr="00715FEF">
        <w:rPr>
          <w:rFonts w:ascii="Verdana" w:eastAsia="Batang" w:hAnsi="Verdana"/>
        </w:rPr>
        <w:t xml:space="preserve">La notificación de la resolución </w:t>
      </w:r>
      <w:r w:rsidRPr="00715FEF">
        <w:rPr>
          <w:rFonts w:ascii="Verdana" w:eastAsia="Batang" w:hAnsi="Verdana"/>
        </w:rPr>
        <w:t>del Ordenador competente,</w:t>
      </w:r>
      <w:r w:rsidR="00F10567" w:rsidRPr="00715FEF">
        <w:rPr>
          <w:rFonts w:ascii="Verdana" w:eastAsia="Batang" w:hAnsi="Verdana"/>
        </w:rPr>
        <w:t xml:space="preserve"> constituirá</w:t>
      </w:r>
      <w:r w:rsidRPr="00715FEF">
        <w:rPr>
          <w:rFonts w:ascii="Verdana" w:eastAsia="Batang" w:hAnsi="Verdana"/>
        </w:rPr>
        <w:t>,</w:t>
      </w:r>
      <w:r w:rsidR="00F10567" w:rsidRPr="00715FEF">
        <w:rPr>
          <w:rFonts w:ascii="Verdana" w:eastAsia="Batang" w:hAnsi="Verdana"/>
        </w:rPr>
        <w:t xml:space="preserve"> a todos los efectos legales</w:t>
      </w:r>
      <w:r w:rsidRPr="00715FEF">
        <w:rPr>
          <w:rFonts w:ascii="Verdana" w:eastAsia="Batang" w:hAnsi="Verdana"/>
        </w:rPr>
        <w:t>,</w:t>
      </w:r>
      <w:r w:rsidR="00F10567" w:rsidRPr="00715FEF">
        <w:rPr>
          <w:rFonts w:ascii="Verdana" w:eastAsia="Batang" w:hAnsi="Verdana"/>
        </w:rPr>
        <w:t xml:space="preserve"> el contrato correspondiente a que refieren las disposiciones de este Pliego, siendo las obligaciones y derechos del contratista las que surgen de las normas jurídicas aplicables, los Pliegos, y su oferta. </w:t>
      </w:r>
    </w:p>
    <w:p w:rsidR="008F5912" w:rsidRPr="00715FEF" w:rsidRDefault="008F5912" w:rsidP="00F85546">
      <w:pPr>
        <w:jc w:val="both"/>
        <w:rPr>
          <w:rFonts w:ascii="Verdana" w:eastAsia="Batang" w:hAnsi="Verdana"/>
          <w:b/>
        </w:rPr>
      </w:pPr>
    </w:p>
    <w:p w:rsidR="009E6AF7" w:rsidRPr="00715FEF" w:rsidRDefault="0011451B" w:rsidP="009405AE">
      <w:pPr>
        <w:ind w:left="360" w:hanging="360"/>
        <w:jc w:val="both"/>
        <w:rPr>
          <w:rFonts w:ascii="Verdana" w:eastAsia="Batang" w:hAnsi="Verdana"/>
        </w:rPr>
      </w:pPr>
      <w:r w:rsidRPr="00715FEF">
        <w:rPr>
          <w:rFonts w:ascii="Verdana" w:eastAsia="Batang" w:hAnsi="Verdana"/>
          <w:b/>
          <w:u w:val="single"/>
        </w:rPr>
        <w:t>1</w:t>
      </w:r>
      <w:r w:rsidR="00715FEF" w:rsidRPr="00715FEF">
        <w:rPr>
          <w:rFonts w:ascii="Verdana" w:eastAsia="Batang" w:hAnsi="Verdana"/>
          <w:b/>
          <w:u w:val="single"/>
        </w:rPr>
        <w:t>4</w:t>
      </w:r>
      <w:r w:rsidR="00F10567" w:rsidRPr="00715FEF">
        <w:rPr>
          <w:rFonts w:ascii="Verdana" w:eastAsia="Batang" w:hAnsi="Verdana"/>
          <w:b/>
          <w:u w:val="single"/>
        </w:rPr>
        <w:t>. CONFORMIDAD CON EL SERVICIO</w:t>
      </w:r>
      <w:r w:rsidR="009E6AF7" w:rsidRPr="00715FEF">
        <w:rPr>
          <w:rFonts w:ascii="Verdana" w:eastAsia="Batang" w:hAnsi="Verdana"/>
        </w:rPr>
        <w:t>.-</w:t>
      </w:r>
    </w:p>
    <w:p w:rsidR="00F10567" w:rsidRPr="00715FEF" w:rsidRDefault="00F10567" w:rsidP="00465743">
      <w:pPr>
        <w:jc w:val="both"/>
        <w:rPr>
          <w:rFonts w:ascii="Verdana" w:eastAsia="Batang" w:hAnsi="Verdana"/>
        </w:rPr>
      </w:pPr>
      <w:r w:rsidRPr="00715FEF">
        <w:rPr>
          <w:rFonts w:ascii="Verdana" w:eastAsia="Batang" w:hAnsi="Verdana"/>
        </w:rPr>
        <w:t>Los servicios prestados serán controlados por el Departamento de Servicios Generales,</w:t>
      </w:r>
      <w:r w:rsidR="00190D7D" w:rsidRPr="00715FEF">
        <w:rPr>
          <w:rFonts w:ascii="Verdana" w:eastAsia="Batang" w:hAnsi="Verdana"/>
        </w:rPr>
        <w:t xml:space="preserve"> o por quien la Corte Electoral designe a tales efectos. La conformidad será dada por escrito, </w:t>
      </w:r>
      <w:r w:rsidRPr="00715FEF">
        <w:rPr>
          <w:rFonts w:ascii="Verdana" w:eastAsia="Batang" w:hAnsi="Verdana"/>
        </w:rPr>
        <w:t xml:space="preserve"> pudiendo realizar observaciones al mismo si a su juicio entiende que no se ajusta a lo pactado. Las observaciones se realizarán a través de Órdenes de Servicio, que serán notificadas al contratista.</w:t>
      </w:r>
    </w:p>
    <w:p w:rsidR="00F10567" w:rsidRPr="00715FEF" w:rsidRDefault="00F10567" w:rsidP="00F10567">
      <w:pPr>
        <w:jc w:val="both"/>
        <w:rPr>
          <w:rFonts w:ascii="Verdana" w:hAnsi="Verdana"/>
        </w:rPr>
      </w:pPr>
      <w:r w:rsidRPr="00715FEF">
        <w:rPr>
          <w:rFonts w:ascii="Verdana" w:hAnsi="Verdana"/>
        </w:rP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A73281" w:rsidRPr="009405AE" w:rsidRDefault="00F10567" w:rsidP="00F10567">
      <w:pPr>
        <w:jc w:val="both"/>
        <w:rPr>
          <w:rFonts w:ascii="Verdana" w:hAnsi="Verdana"/>
        </w:rPr>
      </w:pPr>
      <w:r w:rsidRPr="00715FEF">
        <w:rPr>
          <w:rFonts w:ascii="Verdana" w:hAnsi="Verdana"/>
        </w:rPr>
        <w:lastRenderedPageBreak/>
        <w:t>Si vencido dicho plazo, el contratista no hubiese dado cumplimiento a lo solicitado, ni justificado a satisfacción de la Administración la demora originada, perderá la garantía de fiel cumplimiento de contrato</w:t>
      </w:r>
      <w:r w:rsidR="00A73281" w:rsidRPr="00715FEF">
        <w:rPr>
          <w:rFonts w:ascii="Verdana" w:hAnsi="Verdana"/>
        </w:rPr>
        <w:t>.-</w:t>
      </w:r>
    </w:p>
    <w:p w:rsidR="00F57826" w:rsidRPr="00715FEF" w:rsidRDefault="00F57826" w:rsidP="00F10567">
      <w:pPr>
        <w:jc w:val="both"/>
        <w:rPr>
          <w:rFonts w:ascii="Verdana" w:eastAsia="Batang" w:hAnsi="Verdana"/>
          <w:b/>
          <w:bCs/>
          <w:u w:val="single"/>
        </w:rPr>
      </w:pPr>
    </w:p>
    <w:p w:rsidR="009B3639" w:rsidRPr="00715FEF" w:rsidRDefault="00F10567" w:rsidP="00F10567">
      <w:pPr>
        <w:jc w:val="both"/>
        <w:rPr>
          <w:rFonts w:ascii="Verdana" w:eastAsia="Batang" w:hAnsi="Verdana"/>
          <w:b/>
          <w:bCs/>
          <w:u w:val="single"/>
        </w:rPr>
      </w:pPr>
      <w:r w:rsidRPr="00715FEF">
        <w:rPr>
          <w:rFonts w:ascii="Verdana" w:eastAsia="Batang" w:hAnsi="Verdana"/>
          <w:b/>
          <w:bCs/>
          <w:u w:val="single"/>
        </w:rPr>
        <w:t>1</w:t>
      </w:r>
      <w:r w:rsidR="00715FEF" w:rsidRPr="00715FEF">
        <w:rPr>
          <w:rFonts w:ascii="Verdana" w:eastAsia="Batang" w:hAnsi="Verdana"/>
          <w:b/>
          <w:bCs/>
          <w:u w:val="single"/>
        </w:rPr>
        <w:t>5</w:t>
      </w:r>
      <w:r w:rsidRPr="00715FEF">
        <w:rPr>
          <w:rFonts w:ascii="Verdana" w:eastAsia="Batang" w:hAnsi="Verdana"/>
          <w:b/>
          <w:bCs/>
          <w:u w:val="single"/>
        </w:rPr>
        <w:t>. SANCIONES POR INCUMPLIMIENTO</w:t>
      </w:r>
      <w:r w:rsidR="009E6AF7" w:rsidRPr="00715FEF">
        <w:rPr>
          <w:rFonts w:ascii="Verdana" w:eastAsia="Batang" w:hAnsi="Verdana"/>
          <w:b/>
          <w:bCs/>
          <w:u w:val="single"/>
        </w:rPr>
        <w:t>.-</w:t>
      </w:r>
    </w:p>
    <w:p w:rsidR="00F10567" w:rsidRPr="00715FEF" w:rsidRDefault="00F10567" w:rsidP="00F10567">
      <w:pPr>
        <w:jc w:val="both"/>
        <w:rPr>
          <w:rFonts w:ascii="Verdana" w:eastAsia="Batang" w:hAnsi="Verdana"/>
        </w:rPr>
      </w:pPr>
      <w:r w:rsidRPr="00715FEF">
        <w:rPr>
          <w:rFonts w:ascii="Verdana" w:eastAsia="Batang" w:hAnsi="Verdana"/>
          <w:b/>
          <w:bCs/>
        </w:rPr>
        <w:t>1</w:t>
      </w:r>
      <w:r w:rsidR="00715FEF" w:rsidRPr="00715FEF">
        <w:rPr>
          <w:rFonts w:ascii="Verdana" w:eastAsia="Batang" w:hAnsi="Verdana"/>
          <w:b/>
          <w:bCs/>
        </w:rPr>
        <w:t>5</w:t>
      </w:r>
      <w:r w:rsidRPr="00715FEF">
        <w:rPr>
          <w:rFonts w:ascii="Verdana" w:eastAsia="Batang" w:hAnsi="Verdana"/>
          <w:b/>
          <w:bCs/>
        </w:rPr>
        <w:t>.1</w:t>
      </w:r>
      <w:r w:rsidRPr="00715FEF">
        <w:rPr>
          <w:rFonts w:ascii="Verdana" w:eastAsia="Batang" w:hAnsi="Verdana"/>
          <w:bCs/>
        </w:rPr>
        <w:t xml:space="preserve"> </w:t>
      </w:r>
      <w:r w:rsidRPr="00715FEF">
        <w:rPr>
          <w:rFonts w:ascii="Verdana" w:eastAsia="Batang" w:hAnsi="Verdana"/>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w:t>
      </w:r>
      <w:r w:rsidR="00A73281" w:rsidRPr="00715FEF">
        <w:rPr>
          <w:rFonts w:ascii="Verdana" w:eastAsia="Batang" w:hAnsi="Verdana"/>
        </w:rPr>
        <w:t>,</w:t>
      </w:r>
      <w:r w:rsidRPr="00715FEF">
        <w:rPr>
          <w:rFonts w:ascii="Verdana" w:eastAsia="Batang" w:hAnsi="Verdana"/>
        </w:rPr>
        <w:t xml:space="preserve"> la aplicación de las siguientes sanciones, no siendo las mismas excluyentes  ni taxativas, y pudiendo darse en forma conjunta.</w:t>
      </w:r>
    </w:p>
    <w:p w:rsidR="00F10567" w:rsidRPr="00715FEF" w:rsidRDefault="00F10567" w:rsidP="00B12412">
      <w:pPr>
        <w:numPr>
          <w:ilvl w:val="0"/>
          <w:numId w:val="3"/>
        </w:numPr>
        <w:jc w:val="both"/>
        <w:rPr>
          <w:rFonts w:ascii="Verdana" w:eastAsia="Batang" w:hAnsi="Verdana"/>
        </w:rPr>
      </w:pPr>
      <w:r w:rsidRPr="00715FEF">
        <w:rPr>
          <w:rFonts w:ascii="Verdana" w:eastAsia="Batang" w:hAnsi="Verdana"/>
        </w:rPr>
        <w:t>apercibimiento</w:t>
      </w:r>
    </w:p>
    <w:p w:rsidR="00F10567" w:rsidRPr="00715FEF" w:rsidRDefault="00A73281" w:rsidP="00B12412">
      <w:pPr>
        <w:numPr>
          <w:ilvl w:val="0"/>
          <w:numId w:val="3"/>
        </w:numPr>
        <w:jc w:val="both"/>
        <w:rPr>
          <w:rFonts w:ascii="Verdana" w:eastAsia="Batang" w:hAnsi="Verdana"/>
        </w:rPr>
      </w:pPr>
      <w:r w:rsidRPr="00715FEF">
        <w:rPr>
          <w:rFonts w:ascii="Verdana" w:eastAsia="Batang" w:hAnsi="Verdana"/>
        </w:rPr>
        <w:t xml:space="preserve">suspensión del Registro Unico de Proveedores del Estado. </w:t>
      </w:r>
      <w:r w:rsidR="00F10567" w:rsidRPr="00715FEF">
        <w:rPr>
          <w:rFonts w:ascii="Verdana" w:eastAsia="Batang" w:hAnsi="Verdana"/>
        </w:rPr>
        <w:t>Proveedores.</w:t>
      </w:r>
    </w:p>
    <w:p w:rsidR="00A73281" w:rsidRPr="00715FEF" w:rsidRDefault="00F10567" w:rsidP="00B12412">
      <w:pPr>
        <w:numPr>
          <w:ilvl w:val="0"/>
          <w:numId w:val="3"/>
        </w:numPr>
        <w:jc w:val="both"/>
        <w:rPr>
          <w:rFonts w:ascii="Verdana" w:eastAsia="Batang" w:hAnsi="Verdana"/>
        </w:rPr>
      </w:pPr>
      <w:r w:rsidRPr="00715FEF">
        <w:rPr>
          <w:rFonts w:ascii="Verdana" w:eastAsia="Batang" w:hAnsi="Verdana"/>
        </w:rPr>
        <w:t xml:space="preserve">eliminación del Registro </w:t>
      </w:r>
      <w:r w:rsidR="00A73281" w:rsidRPr="00715FEF">
        <w:rPr>
          <w:rFonts w:ascii="Verdana" w:eastAsia="Batang" w:hAnsi="Verdana"/>
        </w:rPr>
        <w:t>Unico de Proveedores del Estado.</w:t>
      </w:r>
    </w:p>
    <w:p w:rsidR="00F10567" w:rsidRPr="00715FEF" w:rsidRDefault="00A73281" w:rsidP="00B12412">
      <w:pPr>
        <w:numPr>
          <w:ilvl w:val="0"/>
          <w:numId w:val="3"/>
        </w:numPr>
        <w:jc w:val="both"/>
        <w:rPr>
          <w:rFonts w:ascii="Verdana" w:eastAsia="Batang" w:hAnsi="Verdana"/>
        </w:rPr>
      </w:pPr>
      <w:r w:rsidRPr="00715FEF">
        <w:rPr>
          <w:rFonts w:ascii="Verdana" w:eastAsia="Batang" w:hAnsi="Verdana"/>
        </w:rPr>
        <w:t xml:space="preserve"> </w:t>
      </w:r>
      <w:r w:rsidR="00F10567" w:rsidRPr="00715FEF">
        <w:rPr>
          <w:rFonts w:ascii="Verdana" w:eastAsia="Batang" w:hAnsi="Verdana"/>
        </w:rPr>
        <w:t>ejecución de la garantía de mantenimiento de oferta</w:t>
      </w:r>
      <w:r w:rsidRPr="00715FEF">
        <w:rPr>
          <w:rFonts w:ascii="Verdana" w:eastAsia="Batang" w:hAnsi="Verdana"/>
        </w:rPr>
        <w:t>, si se hubiere pactado.</w:t>
      </w:r>
    </w:p>
    <w:p w:rsidR="00F10567" w:rsidRPr="00715FEF" w:rsidRDefault="00F10567" w:rsidP="00B12412">
      <w:pPr>
        <w:numPr>
          <w:ilvl w:val="0"/>
          <w:numId w:val="3"/>
        </w:numPr>
        <w:jc w:val="both"/>
        <w:rPr>
          <w:rFonts w:ascii="Verdana" w:eastAsia="Batang" w:hAnsi="Verdana"/>
        </w:rPr>
      </w:pPr>
      <w:r w:rsidRPr="00715FEF">
        <w:rPr>
          <w:rFonts w:ascii="Verdana" w:eastAsia="Batang" w:hAnsi="Verdana"/>
        </w:rPr>
        <w:t>ejecución de la garantía de cumplimiento de contrato</w:t>
      </w:r>
      <w:r w:rsidR="00A73281" w:rsidRPr="00715FEF">
        <w:rPr>
          <w:rFonts w:ascii="Verdana" w:eastAsia="Batang" w:hAnsi="Verdana"/>
        </w:rPr>
        <w:t>, de haberse establecido.</w:t>
      </w:r>
    </w:p>
    <w:p w:rsidR="00F10567" w:rsidRPr="00715FEF" w:rsidRDefault="00F10567" w:rsidP="00B12412">
      <w:pPr>
        <w:numPr>
          <w:ilvl w:val="0"/>
          <w:numId w:val="3"/>
        </w:numPr>
        <w:jc w:val="both"/>
        <w:rPr>
          <w:rFonts w:ascii="Verdana" w:eastAsia="Batang" w:hAnsi="Verdana"/>
        </w:rPr>
      </w:pPr>
      <w:r w:rsidRPr="00715FEF">
        <w:rPr>
          <w:rFonts w:ascii="Verdana" w:eastAsia="Batang" w:hAnsi="Verdana"/>
        </w:rPr>
        <w:t>demanda por daños y perjuicios</w:t>
      </w:r>
    </w:p>
    <w:p w:rsidR="00A73281" w:rsidRPr="00715FEF" w:rsidRDefault="00A73281" w:rsidP="00B12412">
      <w:pPr>
        <w:numPr>
          <w:ilvl w:val="0"/>
          <w:numId w:val="3"/>
        </w:numPr>
        <w:jc w:val="both"/>
        <w:rPr>
          <w:rFonts w:ascii="Verdana" w:eastAsia="Batang" w:hAnsi="Verdana"/>
        </w:rPr>
      </w:pPr>
      <w:r w:rsidRPr="00715FEF">
        <w:rPr>
          <w:rFonts w:ascii="Verdana" w:eastAsia="Batang" w:hAnsi="Verdana"/>
        </w:rPr>
        <w:t xml:space="preserve">retención de los pagos que estuvieren pendientes, hasta la plena satisfacción </w:t>
      </w:r>
      <w:r w:rsidR="00E84E57" w:rsidRPr="00715FEF">
        <w:rPr>
          <w:rFonts w:ascii="Verdana" w:eastAsia="Batang" w:hAnsi="Verdana"/>
        </w:rPr>
        <w:t>de cumplimiento del contrato</w:t>
      </w:r>
      <w:r w:rsidRPr="00715FEF">
        <w:rPr>
          <w:rFonts w:ascii="Verdana" w:eastAsia="Batang" w:hAnsi="Verdana"/>
        </w:rPr>
        <w:t xml:space="preserve">. </w:t>
      </w:r>
    </w:p>
    <w:p w:rsidR="00F10567" w:rsidRPr="00715FEF" w:rsidRDefault="00F10567" w:rsidP="00B12412">
      <w:pPr>
        <w:numPr>
          <w:ilvl w:val="0"/>
          <w:numId w:val="4"/>
        </w:numPr>
        <w:jc w:val="both"/>
        <w:rPr>
          <w:rFonts w:ascii="Verdana" w:eastAsia="Batang" w:hAnsi="Verdana"/>
        </w:rPr>
      </w:pPr>
      <w:r w:rsidRPr="00715FEF">
        <w:rPr>
          <w:rFonts w:ascii="Verdana" w:eastAsia="Batang" w:hAnsi="Verdana"/>
        </w:rPr>
        <w:t xml:space="preserve">publicaciones en prensa indicando el incumplimiento. </w:t>
      </w:r>
    </w:p>
    <w:p w:rsidR="00952C0E" w:rsidRPr="00715FEF" w:rsidRDefault="00952C0E" w:rsidP="00F10567">
      <w:pPr>
        <w:jc w:val="both"/>
        <w:rPr>
          <w:rFonts w:ascii="Verdana" w:eastAsia="Batang" w:hAnsi="Verdana"/>
          <w:bCs/>
        </w:rPr>
      </w:pPr>
    </w:p>
    <w:p w:rsidR="0099709E" w:rsidRPr="009405AE" w:rsidRDefault="00F10567" w:rsidP="009405AE">
      <w:pPr>
        <w:jc w:val="both"/>
        <w:rPr>
          <w:rFonts w:ascii="Verdana" w:eastAsia="Batang" w:hAnsi="Verdana"/>
          <w:bCs/>
          <w:i/>
          <w:iCs/>
        </w:rPr>
      </w:pPr>
      <w:r w:rsidRPr="00715FEF">
        <w:rPr>
          <w:rFonts w:ascii="Verdana" w:eastAsia="Batang" w:hAnsi="Verdana"/>
          <w:b/>
          <w:bCs/>
        </w:rPr>
        <w:t>1</w:t>
      </w:r>
      <w:r w:rsidR="00715FEF" w:rsidRPr="00715FEF">
        <w:rPr>
          <w:rFonts w:ascii="Verdana" w:eastAsia="Batang" w:hAnsi="Verdana"/>
          <w:b/>
          <w:bCs/>
        </w:rPr>
        <w:t>5</w:t>
      </w:r>
      <w:r w:rsidRPr="00715FEF">
        <w:rPr>
          <w:rFonts w:ascii="Verdana" w:eastAsia="Batang" w:hAnsi="Verdana"/>
          <w:b/>
          <w:bCs/>
        </w:rPr>
        <w:t>.2</w:t>
      </w:r>
      <w:r w:rsidRPr="00715FEF">
        <w:rPr>
          <w:rFonts w:ascii="Verdana" w:eastAsia="Batang" w:hAnsi="Verdana"/>
          <w:bCs/>
        </w:rPr>
        <w:t xml:space="preserve"> </w:t>
      </w:r>
      <w:r w:rsidRPr="00715FEF">
        <w:rPr>
          <w:rFonts w:ascii="Verdana" w:eastAsia="Batang" w:hAnsi="Verdana"/>
        </w:rPr>
        <w:t xml:space="preserve">Será preceptiva la comunicación de la aplicación de sanciones, multas y </w:t>
      </w:r>
      <w:r w:rsidR="00D820EF" w:rsidRPr="00715FEF">
        <w:rPr>
          <w:rFonts w:ascii="Verdana" w:eastAsia="Batang" w:hAnsi="Verdana"/>
        </w:rPr>
        <w:t xml:space="preserve">eventualmente, la </w:t>
      </w:r>
      <w:r w:rsidRPr="00715FEF">
        <w:rPr>
          <w:rFonts w:ascii="Verdana" w:eastAsia="Batang" w:hAnsi="Verdana"/>
        </w:rPr>
        <w:t xml:space="preserve">rescisión contractual al Ministerio de Economía y Finanzas: Dirección General de Comercio, Dirección del Área de Defensa del Consumidor y al Registro </w:t>
      </w:r>
      <w:r w:rsidR="00805AA8" w:rsidRPr="00715FEF">
        <w:rPr>
          <w:rFonts w:ascii="Verdana" w:eastAsia="Batang" w:hAnsi="Verdana"/>
        </w:rPr>
        <w:t xml:space="preserve">Único </w:t>
      </w:r>
      <w:r w:rsidRPr="00715FEF">
        <w:rPr>
          <w:rFonts w:ascii="Verdana" w:eastAsia="Batang" w:hAnsi="Verdana"/>
        </w:rPr>
        <w:t xml:space="preserve">de Proveedores del Estado. </w:t>
      </w:r>
    </w:p>
    <w:p w:rsidR="00E84E57" w:rsidRPr="00715FEF" w:rsidRDefault="00E84E57" w:rsidP="00F10567">
      <w:pPr>
        <w:pStyle w:val="Sangra2detindependiente"/>
        <w:numPr>
          <w:ilvl w:val="12"/>
          <w:numId w:val="0"/>
        </w:numPr>
        <w:rPr>
          <w:rFonts w:ascii="Verdana" w:eastAsia="Batang" w:hAnsi="Verdana"/>
          <w:i/>
          <w:iCs/>
          <w:sz w:val="24"/>
          <w:szCs w:val="24"/>
        </w:rPr>
      </w:pPr>
    </w:p>
    <w:p w:rsidR="009405AE" w:rsidRDefault="009405AE" w:rsidP="00F85546">
      <w:pPr>
        <w:jc w:val="both"/>
        <w:rPr>
          <w:rFonts w:ascii="Verdana" w:eastAsia="Batang" w:hAnsi="Verdana"/>
          <w:b/>
          <w:u w:val="single"/>
        </w:rPr>
      </w:pPr>
    </w:p>
    <w:p w:rsidR="009405AE" w:rsidRDefault="009405AE" w:rsidP="00F85546">
      <w:pPr>
        <w:jc w:val="both"/>
        <w:rPr>
          <w:rFonts w:ascii="Verdana" w:eastAsia="Batang" w:hAnsi="Verdana"/>
          <w:b/>
          <w:u w:val="single"/>
        </w:rPr>
      </w:pPr>
    </w:p>
    <w:p w:rsidR="009405AE" w:rsidRDefault="009405AE" w:rsidP="00F85546">
      <w:pPr>
        <w:jc w:val="both"/>
        <w:rPr>
          <w:rFonts w:ascii="Verdana" w:eastAsia="Batang" w:hAnsi="Verdana"/>
          <w:b/>
          <w:u w:val="single"/>
        </w:rPr>
      </w:pPr>
    </w:p>
    <w:p w:rsidR="00190D7D" w:rsidRPr="00715FEF" w:rsidRDefault="00F10567" w:rsidP="00F85546">
      <w:pPr>
        <w:jc w:val="both"/>
        <w:rPr>
          <w:rFonts w:ascii="Verdana" w:eastAsia="Batang" w:hAnsi="Verdana"/>
        </w:rPr>
      </w:pPr>
      <w:r w:rsidRPr="00715FEF">
        <w:rPr>
          <w:rFonts w:ascii="Verdana" w:eastAsia="Batang" w:hAnsi="Verdana"/>
          <w:b/>
          <w:u w:val="single"/>
        </w:rPr>
        <w:lastRenderedPageBreak/>
        <w:t>1</w:t>
      </w:r>
      <w:r w:rsidR="00715FEF" w:rsidRPr="00715FEF">
        <w:rPr>
          <w:rFonts w:ascii="Verdana" w:eastAsia="Batang" w:hAnsi="Verdana"/>
          <w:b/>
          <w:u w:val="single"/>
        </w:rPr>
        <w:t>6</w:t>
      </w:r>
      <w:r w:rsidRPr="00715FEF">
        <w:rPr>
          <w:rFonts w:ascii="Verdana" w:eastAsia="Batang" w:hAnsi="Verdana"/>
          <w:b/>
          <w:u w:val="single"/>
        </w:rPr>
        <w:t>. IMPORTANTE</w:t>
      </w:r>
      <w:r w:rsidRPr="00715FEF">
        <w:rPr>
          <w:rFonts w:ascii="Verdana" w:eastAsia="Batang" w:hAnsi="Verdana"/>
        </w:rPr>
        <w:t>.</w:t>
      </w:r>
      <w:r w:rsidR="00190D7D" w:rsidRPr="00715FEF">
        <w:rPr>
          <w:rFonts w:ascii="Verdana" w:eastAsia="Batang" w:hAnsi="Verdana"/>
        </w:rPr>
        <w:t>-</w:t>
      </w:r>
    </w:p>
    <w:p w:rsidR="00F41085" w:rsidRPr="00715FEF" w:rsidRDefault="00F10567" w:rsidP="00F85546">
      <w:pPr>
        <w:jc w:val="both"/>
        <w:rPr>
          <w:rFonts w:ascii="Verdana" w:eastAsia="Batang" w:hAnsi="Verdana"/>
        </w:rPr>
      </w:pPr>
      <w:r w:rsidRPr="00715FEF">
        <w:rPr>
          <w:rFonts w:ascii="Verdana" w:eastAsia="Batang" w:hAnsi="Verdana"/>
        </w:rPr>
        <w:t>Para el caso que</w:t>
      </w:r>
      <w:r w:rsidR="00327B52" w:rsidRPr="00715FEF">
        <w:rPr>
          <w:rFonts w:ascii="Verdana" w:eastAsia="Batang" w:hAnsi="Verdana"/>
        </w:rPr>
        <w:t>,</w:t>
      </w:r>
      <w:r w:rsidRPr="00715FEF">
        <w:rPr>
          <w:rFonts w:ascii="Verdana" w:eastAsia="Batang" w:hAnsi="Verdana"/>
        </w:rPr>
        <w:t xml:space="preserve"> por causa de fuerza mayor, en la fecha y hora indicadas las oficinas de la Corte Electoral no funcionaran, la a</w:t>
      </w:r>
      <w:r w:rsidR="00190D7D" w:rsidRPr="00715FEF">
        <w:rPr>
          <w:rFonts w:ascii="Verdana" w:eastAsia="Batang" w:hAnsi="Verdana"/>
        </w:rPr>
        <w:t xml:space="preserve">pertura se efectuará el </w:t>
      </w:r>
      <w:r w:rsidRPr="00715FEF">
        <w:rPr>
          <w:rFonts w:ascii="Verdana" w:eastAsia="Batang" w:hAnsi="Verdana"/>
        </w:rPr>
        <w:t>día hábil</w:t>
      </w:r>
      <w:r w:rsidR="00190D7D" w:rsidRPr="00715FEF">
        <w:rPr>
          <w:rFonts w:ascii="Verdana" w:eastAsia="Batang" w:hAnsi="Verdana"/>
        </w:rPr>
        <w:t xml:space="preserve"> siguiente, </w:t>
      </w:r>
      <w:r w:rsidRPr="00715FEF">
        <w:rPr>
          <w:rFonts w:ascii="Verdana" w:eastAsia="Batang" w:hAnsi="Verdana"/>
        </w:rPr>
        <w:t xml:space="preserve"> en las mismas condiciones.    </w:t>
      </w:r>
      <w:r w:rsidRPr="00715FEF">
        <w:rPr>
          <w:rFonts w:ascii="Verdana" w:eastAsia="Batang" w:hAnsi="Verdana"/>
        </w:rPr>
        <w:tab/>
      </w:r>
      <w:r w:rsidRPr="00715FEF">
        <w:rPr>
          <w:rFonts w:ascii="Verdana" w:eastAsia="Batang" w:hAnsi="Verdana"/>
        </w:rPr>
        <w:tab/>
      </w:r>
      <w:r w:rsidRPr="00715FEF">
        <w:rPr>
          <w:rFonts w:ascii="Verdana" w:eastAsia="Batang" w:hAnsi="Verdana"/>
        </w:rPr>
        <w:tab/>
      </w:r>
      <w:r w:rsidRPr="00715FEF">
        <w:rPr>
          <w:rFonts w:ascii="Verdana" w:eastAsia="Batang" w:hAnsi="Verdana"/>
        </w:rPr>
        <w:tab/>
      </w:r>
      <w:r w:rsidRPr="00715FEF">
        <w:rPr>
          <w:rFonts w:ascii="Verdana" w:eastAsia="Batang" w:hAnsi="Verdana"/>
        </w:rPr>
        <w:tab/>
      </w:r>
    </w:p>
    <w:p w:rsidR="00F41085" w:rsidRPr="00715FEF" w:rsidRDefault="00F41085" w:rsidP="00F85546">
      <w:pPr>
        <w:jc w:val="both"/>
        <w:rPr>
          <w:rFonts w:ascii="Verdana" w:eastAsia="Batang" w:hAnsi="Verdana"/>
        </w:rPr>
      </w:pPr>
    </w:p>
    <w:p w:rsidR="00F41085" w:rsidRPr="00715FEF" w:rsidRDefault="00F41085" w:rsidP="00F85546">
      <w:pPr>
        <w:jc w:val="both"/>
        <w:rPr>
          <w:rFonts w:ascii="Verdana" w:eastAsia="Batang" w:hAnsi="Verdana"/>
        </w:rPr>
      </w:pPr>
    </w:p>
    <w:p w:rsidR="00F41085" w:rsidRPr="00715FEF" w:rsidRDefault="00F41085" w:rsidP="00F85546">
      <w:pPr>
        <w:jc w:val="both"/>
        <w:rPr>
          <w:rFonts w:ascii="Verdana" w:eastAsia="Batang" w:hAnsi="Verdana"/>
        </w:rPr>
      </w:pPr>
    </w:p>
    <w:p w:rsidR="00F41085" w:rsidRPr="00715FEF" w:rsidRDefault="00F41085" w:rsidP="00F85546">
      <w:pPr>
        <w:jc w:val="both"/>
        <w:rPr>
          <w:rFonts w:ascii="Verdana" w:eastAsia="Batang" w:hAnsi="Verdana"/>
        </w:rPr>
      </w:pPr>
    </w:p>
    <w:p w:rsidR="00952C0E" w:rsidRPr="00715FEF" w:rsidRDefault="008B4BD9" w:rsidP="00F85546">
      <w:pPr>
        <w:jc w:val="both"/>
        <w:rPr>
          <w:rFonts w:ascii="Verdana" w:eastAsia="Batang" w:hAnsi="Verdana"/>
        </w:rPr>
      </w:pPr>
      <w:r w:rsidRPr="00715FEF">
        <w:rPr>
          <w:rFonts w:ascii="Verdana" w:eastAsia="Batang" w:hAnsi="Verdana"/>
        </w:rPr>
        <w:tab/>
      </w:r>
      <w:r w:rsidRPr="00715FEF">
        <w:rPr>
          <w:rFonts w:ascii="Verdana" w:eastAsia="Batang" w:hAnsi="Verdana"/>
        </w:rPr>
        <w:tab/>
      </w:r>
      <w:r w:rsidRPr="00715FEF">
        <w:rPr>
          <w:rFonts w:ascii="Verdana" w:eastAsia="Batang" w:hAnsi="Verdana"/>
        </w:rPr>
        <w:tab/>
      </w:r>
      <w:r w:rsidRPr="00715FEF">
        <w:rPr>
          <w:rFonts w:ascii="Verdana" w:eastAsia="Batang" w:hAnsi="Verdana"/>
        </w:rPr>
        <w:tab/>
      </w:r>
      <w:r w:rsidRPr="00715FEF">
        <w:rPr>
          <w:rFonts w:ascii="Verdana" w:eastAsia="Batang" w:hAnsi="Verdana"/>
        </w:rPr>
        <w:tab/>
      </w:r>
      <w:r w:rsidRPr="00715FEF">
        <w:rPr>
          <w:rFonts w:ascii="Verdana" w:eastAsia="Batang" w:hAnsi="Verdana"/>
        </w:rPr>
        <w:tab/>
      </w:r>
      <w:r w:rsidRPr="00715FEF">
        <w:rPr>
          <w:rFonts w:ascii="Verdana" w:eastAsia="Batang" w:hAnsi="Verdana"/>
        </w:rPr>
        <w:tab/>
      </w:r>
    </w:p>
    <w:p w:rsidR="00B831A3" w:rsidRDefault="00F41085" w:rsidP="00F85546">
      <w:pPr>
        <w:jc w:val="both"/>
        <w:rPr>
          <w:rFonts w:eastAsia="Batang"/>
          <w:sz w:val="20"/>
          <w:szCs w:val="20"/>
        </w:rPr>
      </w:pPr>
      <w:r w:rsidRPr="00715FEF">
        <w:rPr>
          <w:rFonts w:ascii="Verdana" w:eastAsia="Batang" w:hAnsi="Verdana"/>
        </w:rPr>
        <w:tab/>
      </w:r>
      <w:r>
        <w:rPr>
          <w:rFonts w:eastAsia="Batang"/>
          <w:sz w:val="20"/>
          <w:szCs w:val="20"/>
        </w:rPr>
        <w:t xml:space="preserve">    </w:t>
      </w:r>
      <w:r w:rsidR="008B4BD9">
        <w:rPr>
          <w:rFonts w:eastAsia="Batang"/>
          <w:sz w:val="20"/>
          <w:szCs w:val="20"/>
        </w:rPr>
        <w:t xml:space="preserve">   </w:t>
      </w:r>
      <w:r w:rsidR="00952C0E">
        <w:rPr>
          <w:rFonts w:eastAsia="Batang"/>
          <w:sz w:val="20"/>
          <w:szCs w:val="20"/>
        </w:rPr>
        <w:t xml:space="preserve">  </w:t>
      </w:r>
    </w:p>
    <w:sectPr w:rsidR="00B831A3" w:rsidSect="006F31C0">
      <w:footerReference w:type="even" r:id="rId13"/>
      <w:footerReference w:type="default" r:id="rId14"/>
      <w:pgSz w:w="12240" w:h="15840" w:code="1"/>
      <w:pgMar w:top="3969" w:right="1134" w:bottom="1134" w:left="2552" w:header="720" w:footer="14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4E" w:rsidRDefault="00C7684E">
      <w:r>
        <w:separator/>
      </w:r>
    </w:p>
  </w:endnote>
  <w:endnote w:type="continuationSeparator" w:id="1">
    <w:p w:rsidR="00C7684E" w:rsidRDefault="00C768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F" w:rsidRDefault="00B61829" w:rsidP="00F31158">
    <w:pPr>
      <w:pStyle w:val="Piedepgina"/>
      <w:framePr w:wrap="around" w:vAnchor="text" w:hAnchor="margin" w:xAlign="right" w:y="1"/>
      <w:rPr>
        <w:rStyle w:val="Nmerodepgina"/>
      </w:rPr>
    </w:pPr>
    <w:r>
      <w:rPr>
        <w:rStyle w:val="Nmerodepgina"/>
      </w:rPr>
      <w:fldChar w:fldCharType="begin"/>
    </w:r>
    <w:r w:rsidR="00B4424F">
      <w:rPr>
        <w:rStyle w:val="Nmerodepgina"/>
      </w:rPr>
      <w:instrText xml:space="preserve">PAGE  </w:instrText>
    </w:r>
    <w:r>
      <w:rPr>
        <w:rStyle w:val="Nmerodepgina"/>
      </w:rPr>
      <w:fldChar w:fldCharType="end"/>
    </w:r>
  </w:p>
  <w:p w:rsidR="00B4424F" w:rsidRDefault="00B4424F" w:rsidP="00B442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F" w:rsidRDefault="00B61829" w:rsidP="00F31158">
    <w:pPr>
      <w:pStyle w:val="Piedepgina"/>
      <w:framePr w:wrap="around" w:vAnchor="text" w:hAnchor="margin" w:xAlign="right" w:y="1"/>
      <w:rPr>
        <w:rStyle w:val="Nmerodepgina"/>
      </w:rPr>
    </w:pPr>
    <w:r>
      <w:rPr>
        <w:rStyle w:val="Nmerodepgina"/>
      </w:rPr>
      <w:fldChar w:fldCharType="begin"/>
    </w:r>
    <w:r w:rsidR="00B4424F">
      <w:rPr>
        <w:rStyle w:val="Nmerodepgina"/>
      </w:rPr>
      <w:instrText xml:space="preserve">PAGE  </w:instrText>
    </w:r>
    <w:r>
      <w:rPr>
        <w:rStyle w:val="Nmerodepgina"/>
      </w:rPr>
      <w:fldChar w:fldCharType="separate"/>
    </w:r>
    <w:r w:rsidR="009405AE">
      <w:rPr>
        <w:rStyle w:val="Nmerodepgina"/>
        <w:noProof/>
      </w:rPr>
      <w:t>3</w:t>
    </w:r>
    <w:r>
      <w:rPr>
        <w:rStyle w:val="Nmerodepgina"/>
      </w:rPr>
      <w:fldChar w:fldCharType="end"/>
    </w:r>
  </w:p>
  <w:p w:rsidR="00814CB8" w:rsidRDefault="00814CB8" w:rsidP="00B4424F">
    <w:pPr>
      <w:pStyle w:val="Piedepgina"/>
      <w:tabs>
        <w:tab w:val="clear" w:pos="4419"/>
        <w:tab w:val="clear" w:pos="8838"/>
        <w:tab w:val="right" w:pos="8222"/>
      </w:tabs>
      <w:ind w:right="360"/>
      <w:rPr>
        <w:color w:val="808080"/>
        <w:sz w:val="18"/>
        <w:szCs w:val="18"/>
      </w:rPr>
    </w:pPr>
    <w:r>
      <w:rPr>
        <w:snapToGrid w:val="0"/>
        <w:color w:val="80808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4E" w:rsidRDefault="00C7684E">
      <w:r>
        <w:separator/>
      </w:r>
    </w:p>
  </w:footnote>
  <w:footnote w:type="continuationSeparator" w:id="1">
    <w:p w:rsidR="00C7684E" w:rsidRDefault="00C76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460E5"/>
    <w:multiLevelType w:val="hybridMultilevel"/>
    <w:tmpl w:val="FC4CA232"/>
    <w:lvl w:ilvl="0" w:tplc="B784CDE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4">
    <w:nsid w:val="6D5A5F84"/>
    <w:multiLevelType w:val="singleLevel"/>
    <w:tmpl w:val="0C0A000F"/>
    <w:lvl w:ilvl="0">
      <w:start w:val="1"/>
      <w:numFmt w:val="decimal"/>
      <w:lvlText w:val="%1."/>
      <w:lvlJc w:val="left"/>
      <w:pPr>
        <w:tabs>
          <w:tab w:val="num" w:pos="360"/>
        </w:tabs>
        <w:ind w:left="360" w:hanging="360"/>
      </w:p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hyphenationZone w:val="425"/>
  <w:doNotHyphenateCaps/>
  <w:drawingGridHorizontalSpacing w:val="12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0D42EF"/>
    <w:rsid w:val="000858EE"/>
    <w:rsid w:val="00087600"/>
    <w:rsid w:val="00094E8B"/>
    <w:rsid w:val="0009622C"/>
    <w:rsid w:val="000A10D9"/>
    <w:rsid w:val="000A71BA"/>
    <w:rsid w:val="000B6403"/>
    <w:rsid w:val="000C3D5B"/>
    <w:rsid w:val="000D42EF"/>
    <w:rsid w:val="000D4527"/>
    <w:rsid w:val="000E255E"/>
    <w:rsid w:val="000F1FA2"/>
    <w:rsid w:val="0011451B"/>
    <w:rsid w:val="001700CB"/>
    <w:rsid w:val="001824E8"/>
    <w:rsid w:val="00183444"/>
    <w:rsid w:val="001835A3"/>
    <w:rsid w:val="00190D7D"/>
    <w:rsid w:val="001A7808"/>
    <w:rsid w:val="001C597E"/>
    <w:rsid w:val="001D1E21"/>
    <w:rsid w:val="001E3B81"/>
    <w:rsid w:val="001E6944"/>
    <w:rsid w:val="00201112"/>
    <w:rsid w:val="002111FD"/>
    <w:rsid w:val="00222EB5"/>
    <w:rsid w:val="002838EE"/>
    <w:rsid w:val="002A2983"/>
    <w:rsid w:val="002F510A"/>
    <w:rsid w:val="00313225"/>
    <w:rsid w:val="00325D54"/>
    <w:rsid w:val="00327B52"/>
    <w:rsid w:val="00330038"/>
    <w:rsid w:val="003A39F2"/>
    <w:rsid w:val="003C12CC"/>
    <w:rsid w:val="003F0AD1"/>
    <w:rsid w:val="004572A2"/>
    <w:rsid w:val="00465743"/>
    <w:rsid w:val="0048292A"/>
    <w:rsid w:val="0048725B"/>
    <w:rsid w:val="004B0DC4"/>
    <w:rsid w:val="004F0773"/>
    <w:rsid w:val="00522C53"/>
    <w:rsid w:val="00543A05"/>
    <w:rsid w:val="00544085"/>
    <w:rsid w:val="00556C62"/>
    <w:rsid w:val="00592F77"/>
    <w:rsid w:val="005D5902"/>
    <w:rsid w:val="00605AB7"/>
    <w:rsid w:val="006135C7"/>
    <w:rsid w:val="006259E9"/>
    <w:rsid w:val="00626279"/>
    <w:rsid w:val="00635063"/>
    <w:rsid w:val="00670964"/>
    <w:rsid w:val="006D67C4"/>
    <w:rsid w:val="006E33B8"/>
    <w:rsid w:val="006E4574"/>
    <w:rsid w:val="006F31C0"/>
    <w:rsid w:val="00715FEF"/>
    <w:rsid w:val="0074213F"/>
    <w:rsid w:val="007433ED"/>
    <w:rsid w:val="0078732A"/>
    <w:rsid w:val="00797418"/>
    <w:rsid w:val="007A0CB2"/>
    <w:rsid w:val="007A2696"/>
    <w:rsid w:val="007C49D0"/>
    <w:rsid w:val="007E6A97"/>
    <w:rsid w:val="007F0129"/>
    <w:rsid w:val="007F5BDD"/>
    <w:rsid w:val="008018D4"/>
    <w:rsid w:val="00805AA8"/>
    <w:rsid w:val="00811E1A"/>
    <w:rsid w:val="00814CB8"/>
    <w:rsid w:val="0082177A"/>
    <w:rsid w:val="00875870"/>
    <w:rsid w:val="008770B1"/>
    <w:rsid w:val="008B4BD9"/>
    <w:rsid w:val="008D53A3"/>
    <w:rsid w:val="008D5BF8"/>
    <w:rsid w:val="008D7D2A"/>
    <w:rsid w:val="008F4E80"/>
    <w:rsid w:val="008F5912"/>
    <w:rsid w:val="00903225"/>
    <w:rsid w:val="00907B31"/>
    <w:rsid w:val="00921634"/>
    <w:rsid w:val="00927FE8"/>
    <w:rsid w:val="009405AE"/>
    <w:rsid w:val="009427A0"/>
    <w:rsid w:val="00952C0E"/>
    <w:rsid w:val="009716C0"/>
    <w:rsid w:val="0099709E"/>
    <w:rsid w:val="009A642A"/>
    <w:rsid w:val="009B3639"/>
    <w:rsid w:val="009D35C5"/>
    <w:rsid w:val="009D6672"/>
    <w:rsid w:val="009E0032"/>
    <w:rsid w:val="009E2DE7"/>
    <w:rsid w:val="009E5DC8"/>
    <w:rsid w:val="009E6AF7"/>
    <w:rsid w:val="00A003A2"/>
    <w:rsid w:val="00A25D0C"/>
    <w:rsid w:val="00A279F1"/>
    <w:rsid w:val="00A354A8"/>
    <w:rsid w:val="00A73281"/>
    <w:rsid w:val="00A92E7C"/>
    <w:rsid w:val="00B12412"/>
    <w:rsid w:val="00B25C92"/>
    <w:rsid w:val="00B26F7B"/>
    <w:rsid w:val="00B42FDC"/>
    <w:rsid w:val="00B4424F"/>
    <w:rsid w:val="00B61829"/>
    <w:rsid w:val="00B831A3"/>
    <w:rsid w:val="00BC75AF"/>
    <w:rsid w:val="00C13C91"/>
    <w:rsid w:val="00C34A6E"/>
    <w:rsid w:val="00C41F6D"/>
    <w:rsid w:val="00C44D53"/>
    <w:rsid w:val="00C73A7D"/>
    <w:rsid w:val="00C7684E"/>
    <w:rsid w:val="00C93AB8"/>
    <w:rsid w:val="00CA5F1E"/>
    <w:rsid w:val="00CB27A0"/>
    <w:rsid w:val="00D57F06"/>
    <w:rsid w:val="00D60D52"/>
    <w:rsid w:val="00D751AA"/>
    <w:rsid w:val="00D820EF"/>
    <w:rsid w:val="00DC0131"/>
    <w:rsid w:val="00DC2CDE"/>
    <w:rsid w:val="00DC581A"/>
    <w:rsid w:val="00DD5BAE"/>
    <w:rsid w:val="00DF6D2C"/>
    <w:rsid w:val="00E04815"/>
    <w:rsid w:val="00E0512A"/>
    <w:rsid w:val="00E0710F"/>
    <w:rsid w:val="00E626E8"/>
    <w:rsid w:val="00E72188"/>
    <w:rsid w:val="00E84E57"/>
    <w:rsid w:val="00EB4194"/>
    <w:rsid w:val="00F0212C"/>
    <w:rsid w:val="00F07B1B"/>
    <w:rsid w:val="00F10567"/>
    <w:rsid w:val="00F245FA"/>
    <w:rsid w:val="00F31158"/>
    <w:rsid w:val="00F41085"/>
    <w:rsid w:val="00F57826"/>
    <w:rsid w:val="00F67142"/>
    <w:rsid w:val="00F85546"/>
    <w:rsid w:val="00F9198B"/>
    <w:rsid w:val="00FB12F6"/>
    <w:rsid w:val="00FE5A22"/>
    <w:rsid w:val="00FF4D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A3"/>
    <w:rPr>
      <w:rFonts w:ascii="Arial" w:hAnsi="Arial" w:cs="Arial"/>
      <w:sz w:val="24"/>
      <w:szCs w:val="24"/>
      <w:lang w:eastAsia="es-ES"/>
    </w:rPr>
  </w:style>
  <w:style w:type="paragraph" w:styleId="Ttulo1">
    <w:name w:val="heading 1"/>
    <w:basedOn w:val="Normal"/>
    <w:next w:val="Normal"/>
    <w:qFormat/>
    <w:rsid w:val="008D53A3"/>
    <w:pPr>
      <w:keepNext/>
      <w:widowControl w:val="0"/>
      <w:outlineLvl w:val="0"/>
    </w:pPr>
    <w:rPr>
      <w:b/>
      <w:bCs/>
      <w:color w:val="000000"/>
      <w:sz w:val="20"/>
      <w:szCs w:val="20"/>
      <w:lang w:val="es-ES"/>
    </w:rPr>
  </w:style>
  <w:style w:type="paragraph" w:styleId="Ttulo2">
    <w:name w:val="heading 2"/>
    <w:basedOn w:val="Normal"/>
    <w:next w:val="Normal"/>
    <w:qFormat/>
    <w:rsid w:val="008D53A3"/>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8D53A3"/>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D53A3"/>
    <w:rPr>
      <w:sz w:val="22"/>
      <w:szCs w:val="22"/>
    </w:rPr>
  </w:style>
  <w:style w:type="paragraph" w:styleId="Encabezado">
    <w:name w:val="header"/>
    <w:basedOn w:val="Normal"/>
    <w:rsid w:val="008D53A3"/>
    <w:pPr>
      <w:tabs>
        <w:tab w:val="center" w:pos="4419"/>
        <w:tab w:val="right" w:pos="8838"/>
      </w:tabs>
    </w:pPr>
  </w:style>
  <w:style w:type="paragraph" w:styleId="Piedepgina">
    <w:name w:val="footer"/>
    <w:basedOn w:val="Normal"/>
    <w:rsid w:val="008D53A3"/>
    <w:pPr>
      <w:tabs>
        <w:tab w:val="center" w:pos="4419"/>
        <w:tab w:val="right" w:pos="8838"/>
      </w:tabs>
    </w:pPr>
  </w:style>
  <w:style w:type="character" w:styleId="Nmerodepgina">
    <w:name w:val="page number"/>
    <w:basedOn w:val="Fuentedeprrafopredeter"/>
    <w:rsid w:val="008D53A3"/>
  </w:style>
  <w:style w:type="paragraph" w:customStyle="1" w:styleId="FaxNumber">
    <w:name w:val="FaxNumber"/>
    <w:basedOn w:val="Normal"/>
    <w:rsid w:val="008D53A3"/>
  </w:style>
  <w:style w:type="paragraph" w:customStyle="1" w:styleId="FaxVoice">
    <w:name w:val="FaxVoice"/>
    <w:basedOn w:val="Normal"/>
    <w:rsid w:val="008D53A3"/>
  </w:style>
  <w:style w:type="paragraph" w:customStyle="1" w:styleId="FaxDepartment">
    <w:name w:val="FaxDepartment"/>
    <w:basedOn w:val="Normal"/>
    <w:rsid w:val="008D53A3"/>
  </w:style>
  <w:style w:type="paragraph" w:customStyle="1" w:styleId="FaxRecFirstName">
    <w:name w:val="FaxRecFirstName"/>
    <w:basedOn w:val="Normal"/>
    <w:rsid w:val="008D53A3"/>
  </w:style>
  <w:style w:type="paragraph" w:customStyle="1" w:styleId="FaxCompany">
    <w:name w:val="FaxCompany"/>
    <w:basedOn w:val="Normal"/>
    <w:rsid w:val="008D53A3"/>
  </w:style>
  <w:style w:type="paragraph" w:customStyle="1" w:styleId="FaxSubject">
    <w:name w:val="FaxSubject"/>
    <w:basedOn w:val="Normal"/>
    <w:rsid w:val="008D53A3"/>
  </w:style>
  <w:style w:type="paragraph" w:customStyle="1" w:styleId="FaxRecLastName">
    <w:name w:val="FaxRecLastName"/>
    <w:basedOn w:val="Normal"/>
    <w:rsid w:val="008D53A3"/>
  </w:style>
  <w:style w:type="paragraph" w:styleId="Textoindependiente">
    <w:name w:val="Body Text"/>
    <w:basedOn w:val="Normal"/>
    <w:link w:val="TextoindependienteCar"/>
    <w:rsid w:val="008D53A3"/>
    <w:pPr>
      <w:jc w:val="both"/>
    </w:pPr>
    <w:rPr>
      <w:sz w:val="22"/>
      <w:szCs w:val="22"/>
      <w:lang w:val="es-ES_tradnl"/>
    </w:rPr>
  </w:style>
  <w:style w:type="paragraph" w:styleId="Textoindependiente2">
    <w:name w:val="Body Text 2"/>
    <w:basedOn w:val="Normal"/>
    <w:rsid w:val="008D53A3"/>
    <w:pPr>
      <w:numPr>
        <w:ilvl w:val="12"/>
      </w:numPr>
      <w:spacing w:line="360" w:lineRule="auto"/>
      <w:jc w:val="both"/>
    </w:pPr>
    <w:rPr>
      <w:rFonts w:ascii="Times New Roman" w:eastAsia="Batang" w:hAnsi="Times New Roman" w:cs="Times New Roman"/>
      <w:sz w:val="20"/>
      <w:szCs w:val="20"/>
    </w:rPr>
  </w:style>
  <w:style w:type="paragraph" w:styleId="Textoindependiente3">
    <w:name w:val="Body Text 3"/>
    <w:basedOn w:val="Normal"/>
    <w:link w:val="Textoindependiente3Car"/>
    <w:rsid w:val="008D53A3"/>
    <w:pPr>
      <w:jc w:val="both"/>
    </w:pPr>
    <w:rPr>
      <w:b/>
      <w:bCs/>
      <w:u w:val="single"/>
    </w:rPr>
  </w:style>
  <w:style w:type="paragraph" w:styleId="Sangra2detindependiente">
    <w:name w:val="Body Text Indent 2"/>
    <w:basedOn w:val="Normal"/>
    <w:rsid w:val="008D53A3"/>
    <w:pPr>
      <w:ind w:left="567"/>
      <w:jc w:val="both"/>
    </w:pPr>
    <w:rPr>
      <w:sz w:val="20"/>
      <w:szCs w:val="20"/>
    </w:rPr>
  </w:style>
  <w:style w:type="paragraph" w:styleId="Sangra3detindependiente">
    <w:name w:val="Body Text Indent 3"/>
    <w:basedOn w:val="Normal"/>
    <w:rsid w:val="008D53A3"/>
    <w:pPr>
      <w:ind w:left="708"/>
      <w:jc w:val="both"/>
    </w:pPr>
    <w:rPr>
      <w:i/>
      <w:iCs/>
      <w:sz w:val="20"/>
      <w:szCs w:val="20"/>
    </w:rPr>
  </w:style>
  <w:style w:type="paragraph" w:styleId="Textodeglobo">
    <w:name w:val="Balloon Text"/>
    <w:basedOn w:val="Normal"/>
    <w:semiHidden/>
    <w:rsid w:val="00F245FA"/>
    <w:rPr>
      <w:rFonts w:ascii="Tahoma" w:hAnsi="Tahoma" w:cs="Tahoma"/>
      <w:sz w:val="16"/>
      <w:szCs w:val="16"/>
    </w:rPr>
  </w:style>
  <w:style w:type="paragraph" w:styleId="Sangradetextonormal">
    <w:name w:val="Body Text Indent"/>
    <w:basedOn w:val="Normal"/>
    <w:link w:val="SangradetextonormalCar"/>
    <w:rsid w:val="00CA5F1E"/>
    <w:pPr>
      <w:spacing w:after="120"/>
      <w:ind w:left="283"/>
    </w:pPr>
  </w:style>
  <w:style w:type="character" w:customStyle="1" w:styleId="SangradetextonormalCar">
    <w:name w:val="Sangría de texto normal Car"/>
    <w:basedOn w:val="Fuentedeprrafopredeter"/>
    <w:link w:val="Sangradetextonormal"/>
    <w:rsid w:val="00CA5F1E"/>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CA5F1E"/>
    <w:rPr>
      <w:rFonts w:ascii="Arial" w:hAnsi="Arial" w:cs="Arial"/>
      <w:sz w:val="22"/>
      <w:szCs w:val="22"/>
      <w:lang w:val="es-ES_tradnl" w:eastAsia="es-ES"/>
    </w:rPr>
  </w:style>
  <w:style w:type="character" w:customStyle="1" w:styleId="Textoindependiente3Car">
    <w:name w:val="Texto independiente 3 Car"/>
    <w:basedOn w:val="Fuentedeprrafopredeter"/>
    <w:link w:val="Textoindependiente3"/>
    <w:rsid w:val="00CA5F1E"/>
    <w:rPr>
      <w:rFonts w:ascii="Arial" w:hAnsi="Arial" w:cs="Arial"/>
      <w:b/>
      <w:bCs/>
      <w:sz w:val="24"/>
      <w:szCs w:val="24"/>
      <w:u w:val="single"/>
      <w:lang w:eastAsia="es-ES"/>
    </w:rPr>
  </w:style>
  <w:style w:type="character" w:styleId="Hipervnculo">
    <w:name w:val="Hyperlink"/>
    <w:basedOn w:val="Fuentedeprrafopredeter"/>
    <w:rsid w:val="00CA5F1E"/>
    <w:rPr>
      <w:color w:val="0000FF"/>
      <w:u w:val="single"/>
    </w:rPr>
  </w:style>
  <w:style w:type="paragraph" w:styleId="Prrafodelista">
    <w:name w:val="List Paragraph"/>
    <w:basedOn w:val="Normal"/>
    <w:uiPriority w:val="34"/>
    <w:qFormat/>
    <w:rsid w:val="00C73A7D"/>
    <w:pPr>
      <w:ind w:left="708"/>
    </w:pPr>
  </w:style>
  <w:style w:type="paragraph" w:styleId="Ttulo">
    <w:name w:val="Title"/>
    <w:basedOn w:val="Normal"/>
    <w:link w:val="TtuloCar"/>
    <w:qFormat/>
    <w:rsid w:val="00921634"/>
    <w:pPr>
      <w:jc w:val="center"/>
    </w:pPr>
    <w:rPr>
      <w:b/>
      <w:bCs/>
    </w:rPr>
  </w:style>
  <w:style w:type="character" w:customStyle="1" w:styleId="TtuloCar">
    <w:name w:val="Título Car"/>
    <w:basedOn w:val="Fuentedeprrafopredeter"/>
    <w:link w:val="Ttulo"/>
    <w:rsid w:val="00921634"/>
    <w:rPr>
      <w:rFonts w:ascii="Arial" w:hAnsi="Arial" w:cs="Arial"/>
      <w:b/>
      <w:bCs/>
      <w:sz w:val="24"/>
      <w:szCs w:val="24"/>
      <w:lang w:eastAsia="es-ES"/>
    </w:rPr>
  </w:style>
  <w:style w:type="character" w:customStyle="1" w:styleId="Ttulo3Car">
    <w:name w:val="Título 3 Car"/>
    <w:basedOn w:val="Fuentedeprrafopredeter"/>
    <w:link w:val="Ttulo3"/>
    <w:rsid w:val="002111FD"/>
    <w:rPr>
      <w:rFonts w:ascii="Arial"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778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orteelectoral.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7D36-FA44-46C5-90A4-E404519F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2644</Words>
  <Characters>14544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17154</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veronica lujan</cp:lastModifiedBy>
  <cp:revision>2</cp:revision>
  <cp:lastPrinted>2018-09-24T14:14:00Z</cp:lastPrinted>
  <dcterms:created xsi:type="dcterms:W3CDTF">2018-10-04T17:17:00Z</dcterms:created>
  <dcterms:modified xsi:type="dcterms:W3CDTF">2018-10-04T17:17:00Z</dcterms:modified>
</cp:coreProperties>
</file>