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90" w:rsidRDefault="00873990" w:rsidP="00873990">
      <w:pPr>
        <w:pStyle w:val="Ttulo"/>
        <w:rPr>
          <w:rFonts w:ascii="Arial" w:hAnsi="Arial" w:cs="Arial"/>
          <w:bCs/>
          <w:i w:val="0"/>
          <w:color w:val="000000"/>
        </w:rPr>
      </w:pPr>
      <w:r>
        <w:rPr>
          <w:rFonts w:ascii="Arial" w:hAnsi="Arial" w:cs="Arial"/>
          <w:bCs/>
          <w:i w:val="0"/>
          <w:color w:val="000000"/>
        </w:rPr>
        <w:t>INSTITUTO DEL NIÑO Y ADOLESCENTE DEL URUGUAY</w:t>
      </w:r>
    </w:p>
    <w:p w:rsidR="00873990" w:rsidRDefault="00873990" w:rsidP="00873990">
      <w:pPr>
        <w:pStyle w:val="Subttulo"/>
        <w:rPr>
          <w:rFonts w:ascii="Arial" w:hAnsi="Arial" w:cs="Arial"/>
          <w:bCs/>
          <w:i w:val="0"/>
          <w:color w:val="000000"/>
          <w:sz w:val="24"/>
        </w:rPr>
      </w:pPr>
      <w:r>
        <w:rPr>
          <w:rFonts w:ascii="Arial" w:hAnsi="Arial" w:cs="Arial"/>
          <w:bCs/>
          <w:i w:val="0"/>
          <w:color w:val="000000"/>
          <w:sz w:val="24"/>
        </w:rPr>
        <w:t>DIVISION SERVICIOS GENERALES</w:t>
      </w:r>
    </w:p>
    <w:p w:rsidR="00873990" w:rsidRPr="00873990" w:rsidRDefault="00873990" w:rsidP="00873990">
      <w:pPr>
        <w:pStyle w:val="Subttulo"/>
        <w:rPr>
          <w:rFonts w:ascii="Arial" w:hAnsi="Arial" w:cs="Arial"/>
          <w:b w:val="0"/>
          <w:bCs/>
          <w:i w:val="0"/>
          <w:color w:val="000000"/>
          <w:sz w:val="24"/>
        </w:rPr>
      </w:pPr>
      <w:r>
        <w:rPr>
          <w:rFonts w:ascii="Arial" w:hAnsi="Arial" w:cs="Arial"/>
          <w:bCs/>
          <w:i w:val="0"/>
          <w:color w:val="000000"/>
          <w:sz w:val="24"/>
        </w:rPr>
        <w:t>DEPARTAMENTO TECNICO DE ADQUISICIONES</w:t>
      </w:r>
    </w:p>
    <w:p w:rsidR="00873990" w:rsidRPr="00873990" w:rsidRDefault="00873990" w:rsidP="00873990">
      <w:pPr>
        <w:jc w:val="center"/>
        <w:rPr>
          <w:rFonts w:ascii="Arial" w:hAnsi="Arial" w:cs="Arial"/>
          <w:b/>
          <w:bCs/>
          <w:color w:val="000000"/>
          <w:sz w:val="28"/>
          <w:szCs w:val="28"/>
        </w:rPr>
      </w:pPr>
      <w:r>
        <w:rPr>
          <w:rFonts w:ascii="Arial" w:hAnsi="Arial" w:cs="Arial"/>
          <w:b/>
          <w:bCs/>
          <w:color w:val="000000"/>
          <w:sz w:val="28"/>
          <w:szCs w:val="28"/>
        </w:rPr>
        <w:t>LICITACION ABREVIADA N</w:t>
      </w:r>
      <w:r w:rsidR="0028594D">
        <w:rPr>
          <w:rFonts w:ascii="Arial" w:hAnsi="Arial" w:cs="Arial"/>
          <w:b/>
          <w:bCs/>
          <w:color w:val="000000"/>
          <w:sz w:val="28"/>
          <w:szCs w:val="28"/>
        </w:rPr>
        <w:t>º</w:t>
      </w:r>
      <w:r w:rsidR="00FF08C4">
        <w:rPr>
          <w:rFonts w:ascii="Arial" w:hAnsi="Arial" w:cs="Arial"/>
          <w:b/>
          <w:bCs/>
          <w:color w:val="000000"/>
          <w:sz w:val="28"/>
          <w:szCs w:val="28"/>
        </w:rPr>
        <w:t xml:space="preserve"> 87</w:t>
      </w:r>
      <w:r>
        <w:rPr>
          <w:rFonts w:ascii="Arial" w:hAnsi="Arial" w:cs="Arial"/>
          <w:b/>
          <w:bCs/>
          <w:color w:val="000000"/>
          <w:sz w:val="28"/>
          <w:szCs w:val="28"/>
        </w:rPr>
        <w:t>/2018</w:t>
      </w:r>
    </w:p>
    <w:p w:rsidR="00873990" w:rsidRDefault="00873990" w:rsidP="00873990">
      <w:pPr>
        <w:pStyle w:val="Piedepgina"/>
        <w:tabs>
          <w:tab w:val="left" w:pos="708"/>
        </w:tabs>
        <w:jc w:val="center"/>
        <w:rPr>
          <w:rFonts w:ascii="Arial" w:hAnsi="Arial" w:cs="Arial"/>
          <w:b/>
          <w:bCs/>
          <w:color w:val="000000"/>
          <w:sz w:val="28"/>
          <w:szCs w:val="28"/>
          <w:u w:val="single"/>
        </w:rPr>
      </w:pPr>
      <w:r>
        <w:rPr>
          <w:rFonts w:ascii="Arial" w:hAnsi="Arial" w:cs="Arial"/>
          <w:b/>
          <w:bCs/>
          <w:color w:val="000000"/>
          <w:sz w:val="28"/>
          <w:szCs w:val="28"/>
          <w:u w:val="single"/>
        </w:rPr>
        <w:t>“ADQUISICIÓN DE MINI NOTEBOOKS”</w:t>
      </w:r>
    </w:p>
    <w:p w:rsidR="00873990" w:rsidRDefault="00873990" w:rsidP="00873990">
      <w:pPr>
        <w:pStyle w:val="Piedepgina"/>
        <w:tabs>
          <w:tab w:val="left" w:pos="708"/>
        </w:tabs>
        <w:jc w:val="center"/>
        <w:rPr>
          <w:rFonts w:ascii="Arial" w:hAnsi="Arial" w:cs="Arial"/>
          <w:b/>
          <w:bCs/>
          <w:color w:val="000000"/>
          <w:sz w:val="28"/>
          <w:szCs w:val="28"/>
          <w:u w:val="single"/>
        </w:rPr>
      </w:pPr>
      <w:r>
        <w:rPr>
          <w:rFonts w:ascii="Arial" w:hAnsi="Arial" w:cs="Arial"/>
          <w:b/>
          <w:bCs/>
          <w:color w:val="000000"/>
          <w:sz w:val="28"/>
          <w:szCs w:val="28"/>
          <w:u w:val="single"/>
        </w:rPr>
        <w:t>(Sub tipo Acuerdo Marco)</w:t>
      </w:r>
    </w:p>
    <w:p w:rsidR="00873990" w:rsidRDefault="00873990" w:rsidP="00873990">
      <w:pPr>
        <w:pStyle w:val="Piedepgina"/>
        <w:tabs>
          <w:tab w:val="left" w:pos="708"/>
        </w:tabs>
        <w:rPr>
          <w:rFonts w:ascii="Arial" w:hAnsi="Arial" w:cs="Arial"/>
          <w:b/>
          <w:bCs/>
          <w:color w:val="000000"/>
          <w:sz w:val="24"/>
          <w:szCs w:val="32"/>
        </w:rPr>
      </w:pPr>
    </w:p>
    <w:p w:rsidR="00873990" w:rsidRDefault="00873990" w:rsidP="00873990">
      <w:pPr>
        <w:jc w:val="both"/>
        <w:rPr>
          <w:rFonts w:ascii="Arial" w:hAnsi="Arial" w:cs="Arial"/>
          <w:b/>
          <w:iCs/>
          <w:color w:val="000000"/>
          <w:sz w:val="28"/>
        </w:rPr>
      </w:pPr>
      <w:r>
        <w:rPr>
          <w:rFonts w:ascii="Arial" w:hAnsi="Arial" w:cs="Arial"/>
          <w:b/>
          <w:iCs/>
          <w:color w:val="000000"/>
          <w:sz w:val="28"/>
          <w:szCs w:val="28"/>
        </w:rPr>
        <w:t>APERTURA ELECTRONICA: Las ofertas se recibirán ÙNICAMENTE</w:t>
      </w:r>
      <w:r w:rsidR="00781824">
        <w:rPr>
          <w:rFonts w:ascii="Arial" w:hAnsi="Arial" w:cs="Arial"/>
          <w:b/>
          <w:iCs/>
          <w:color w:val="000000"/>
          <w:sz w:val="28"/>
          <w:szCs w:val="28"/>
        </w:rPr>
        <w:t xml:space="preserve"> </w:t>
      </w:r>
      <w:r>
        <w:rPr>
          <w:rFonts w:ascii="Arial" w:hAnsi="Arial" w:cs="Arial"/>
          <w:b/>
          <w:iCs/>
          <w:color w:val="000000"/>
          <w:sz w:val="28"/>
          <w:szCs w:val="28"/>
        </w:rPr>
        <w:t xml:space="preserve"> EN LINEA  a través de los sitios web de Compras y Contrataciones Estatales hasta el día  </w:t>
      </w:r>
      <w:r w:rsidR="00FF08C4">
        <w:rPr>
          <w:rFonts w:ascii="Arial" w:hAnsi="Arial" w:cs="Arial"/>
          <w:b/>
          <w:iCs/>
          <w:color w:val="000000"/>
          <w:sz w:val="28"/>
          <w:szCs w:val="28"/>
        </w:rPr>
        <w:t xml:space="preserve">16 de octubre </w:t>
      </w:r>
      <w:r>
        <w:rPr>
          <w:rFonts w:ascii="Arial" w:hAnsi="Arial" w:cs="Arial"/>
          <w:b/>
          <w:iCs/>
          <w:color w:val="000000"/>
          <w:sz w:val="28"/>
          <w:szCs w:val="28"/>
        </w:rPr>
        <w:t>de 2018  a la hora</w:t>
      </w:r>
      <w:r w:rsidR="00FF08C4">
        <w:rPr>
          <w:rFonts w:ascii="Arial" w:hAnsi="Arial" w:cs="Arial"/>
          <w:b/>
          <w:iCs/>
          <w:color w:val="000000"/>
          <w:sz w:val="28"/>
          <w:szCs w:val="28"/>
        </w:rPr>
        <w:t xml:space="preserve"> 12 horas.</w:t>
      </w:r>
    </w:p>
    <w:p w:rsidR="00873990" w:rsidRDefault="00873990" w:rsidP="00873990">
      <w:pPr>
        <w:jc w:val="both"/>
        <w:rPr>
          <w:rFonts w:ascii="Arial" w:hAnsi="Arial" w:cs="Arial"/>
          <w:b/>
          <w:bCs/>
          <w:color w:val="000000"/>
          <w:sz w:val="24"/>
        </w:rPr>
      </w:pPr>
      <w:r>
        <w:rPr>
          <w:rFonts w:ascii="Arial" w:hAnsi="Arial" w:cs="Arial"/>
          <w:b/>
          <w:bCs/>
          <w:color w:val="000000"/>
          <w:sz w:val="24"/>
        </w:rPr>
        <w:t xml:space="preserve">EL INSTITUTO DEL NIÑO Y ADOLESCENTE DEL URUGUAY  LLAMA A INTERESADOS EN PROVEER AL ORGANISMO </w:t>
      </w:r>
      <w:r w:rsidR="007928FF">
        <w:rPr>
          <w:rFonts w:ascii="Arial" w:hAnsi="Arial" w:cs="Arial"/>
          <w:b/>
          <w:bCs/>
          <w:color w:val="000000"/>
          <w:sz w:val="24"/>
        </w:rPr>
        <w:t xml:space="preserve">DENTRO DEL PLAZO DE CIENTO VEINTE (120) DIAS DESDE LA NOTIFICACIÓN DE ADJUDICACIÓN, </w:t>
      </w:r>
      <w:r>
        <w:rPr>
          <w:rFonts w:ascii="Arial" w:hAnsi="Arial" w:cs="Arial"/>
          <w:b/>
          <w:bCs/>
          <w:color w:val="000000"/>
          <w:sz w:val="24"/>
        </w:rPr>
        <w:t xml:space="preserve">DE </w:t>
      </w:r>
      <w:r w:rsidR="00781824">
        <w:rPr>
          <w:rFonts w:ascii="Arial" w:hAnsi="Arial" w:cs="Arial"/>
          <w:b/>
          <w:bCs/>
          <w:color w:val="000000"/>
          <w:sz w:val="24"/>
        </w:rPr>
        <w:t>HASTA CIENTO CINCUENTA ( 150) MINI NOTEBOOKS</w:t>
      </w:r>
      <w:r>
        <w:rPr>
          <w:rFonts w:ascii="Arial" w:hAnsi="Arial" w:cs="Arial"/>
          <w:b/>
          <w:bCs/>
          <w:color w:val="000000"/>
          <w:sz w:val="24"/>
        </w:rPr>
        <w:t xml:space="preserve">, DE ACUERDO A LAS CONDICIONES </w:t>
      </w:r>
      <w:r w:rsidR="00781824">
        <w:rPr>
          <w:rFonts w:ascii="Arial" w:hAnsi="Arial" w:cs="Arial"/>
          <w:b/>
          <w:bCs/>
          <w:color w:val="000000"/>
          <w:sz w:val="24"/>
        </w:rPr>
        <w:t>PARTICULARES Y GENERALES</w:t>
      </w:r>
      <w:r>
        <w:rPr>
          <w:rFonts w:ascii="Arial" w:hAnsi="Arial" w:cs="Arial"/>
          <w:b/>
          <w:bCs/>
          <w:color w:val="000000"/>
          <w:sz w:val="24"/>
        </w:rPr>
        <w:t xml:space="preserve"> QUE SE ESTABLECEN</w:t>
      </w:r>
      <w:r w:rsidR="00781824">
        <w:rPr>
          <w:rFonts w:ascii="Arial" w:hAnsi="Arial" w:cs="Arial"/>
          <w:b/>
          <w:bCs/>
          <w:color w:val="000000"/>
          <w:sz w:val="24"/>
        </w:rPr>
        <w:t>.</w:t>
      </w:r>
      <w:r>
        <w:rPr>
          <w:rFonts w:ascii="Arial" w:hAnsi="Arial" w:cs="Arial"/>
          <w:b/>
          <w:bCs/>
          <w:color w:val="000000"/>
          <w:sz w:val="24"/>
        </w:rPr>
        <w:t xml:space="preserve"> </w:t>
      </w:r>
    </w:p>
    <w:p w:rsidR="00873990" w:rsidRPr="001A12B6" w:rsidRDefault="00873990" w:rsidP="00781824">
      <w:pPr>
        <w:jc w:val="both"/>
        <w:rPr>
          <w:rFonts w:ascii="Arial" w:hAnsi="Arial" w:cs="Arial"/>
          <w:color w:val="000000"/>
          <w:sz w:val="24"/>
          <w:szCs w:val="24"/>
        </w:rPr>
      </w:pPr>
      <w:r w:rsidRPr="001A12B6">
        <w:rPr>
          <w:rFonts w:ascii="Arial" w:hAnsi="Arial" w:cs="Arial"/>
          <w:sz w:val="24"/>
          <w:szCs w:val="24"/>
        </w:rPr>
        <w:t>NORMAS Y DISPOSICIONES QUE REGIRÁN EL PROCEDIMIENTO CONJUNTAMENTE CON ESTE PLIEGO, CONSIDERÁNDOSE PARTE DEL MISMO:</w:t>
      </w:r>
      <w:r w:rsidRPr="001A12B6">
        <w:rPr>
          <w:rFonts w:ascii="Arial" w:hAnsi="Arial" w:cs="Arial"/>
          <w:color w:val="000000"/>
          <w:sz w:val="24"/>
          <w:szCs w:val="24"/>
        </w:rPr>
        <w:t xml:space="preserve">  </w:t>
      </w:r>
    </w:p>
    <w:p w:rsidR="00873990" w:rsidRPr="001A12B6" w:rsidRDefault="00873990" w:rsidP="00873990">
      <w:pPr>
        <w:pStyle w:val="Lista2"/>
        <w:ind w:left="0" w:firstLine="0"/>
        <w:jc w:val="both"/>
        <w:rPr>
          <w:rFonts w:ascii="Arial" w:hAnsi="Arial" w:cs="Arial"/>
          <w:sz w:val="22"/>
          <w:szCs w:val="22"/>
        </w:rPr>
      </w:pP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Pliego único de bases y condiciones generales para los contratos de suministros y servicios no personales, Decreto N°  131/14 de 19/05/2014,  en lo pertinente.</w:t>
      </w: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Las disposiciones contenidas en el T.O.C.A.F., aprobado por Decreto N° 150/012 de  11 de mayo de 2012.</w:t>
      </w: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 xml:space="preserve"> Decreto </w:t>
      </w:r>
      <w:r w:rsidRPr="001A12B6">
        <w:rPr>
          <w:rFonts w:ascii="Arial" w:hAnsi="Arial" w:cs="Arial"/>
          <w:spacing w:val="-3"/>
          <w:szCs w:val="24"/>
        </w:rPr>
        <w:t xml:space="preserve">Nº 155/2013  de fecha 21 de mayo de 2013 </w:t>
      </w:r>
      <w:r w:rsidRPr="001A12B6">
        <w:rPr>
          <w:rFonts w:ascii="Arial" w:hAnsi="Arial" w:cs="Arial"/>
          <w:bCs/>
          <w:spacing w:val="-3"/>
          <w:szCs w:val="24"/>
        </w:rPr>
        <w:t>(Registro Único de Proveedores del Estado)</w:t>
      </w:r>
      <w:r w:rsidRPr="001A12B6">
        <w:rPr>
          <w:rFonts w:ascii="Arial" w:hAnsi="Arial" w:cs="Arial"/>
          <w:spacing w:val="-3"/>
          <w:szCs w:val="24"/>
        </w:rPr>
        <w:t xml:space="preserve">. </w:t>
      </w:r>
    </w:p>
    <w:p w:rsidR="004B356E" w:rsidRPr="001A12B6" w:rsidRDefault="00873990" w:rsidP="004B356E">
      <w:pPr>
        <w:pStyle w:val="Lista2"/>
        <w:numPr>
          <w:ilvl w:val="0"/>
          <w:numId w:val="20"/>
        </w:numPr>
        <w:jc w:val="both"/>
        <w:rPr>
          <w:rFonts w:ascii="Arial" w:hAnsi="Arial" w:cs="Arial"/>
          <w:szCs w:val="24"/>
        </w:rPr>
      </w:pPr>
      <w:r w:rsidRPr="004B356E">
        <w:rPr>
          <w:rFonts w:ascii="Arial" w:hAnsi="Arial" w:cs="Arial"/>
          <w:sz w:val="22"/>
          <w:szCs w:val="22"/>
          <w:lang w:val="es-ES"/>
        </w:rPr>
        <w:t xml:space="preserve"> </w:t>
      </w:r>
      <w:r w:rsidR="004B356E" w:rsidRPr="001A12B6">
        <w:rPr>
          <w:rFonts w:ascii="Arial" w:hAnsi="Arial" w:cs="Arial"/>
          <w:szCs w:val="24"/>
        </w:rPr>
        <w:t>Las disposiciones contenidas en las leyes N° 17.250 de 11 de agosto de 2000</w:t>
      </w:r>
      <w:r w:rsidR="004B356E">
        <w:rPr>
          <w:rFonts w:ascii="Arial" w:hAnsi="Arial" w:cs="Arial"/>
          <w:szCs w:val="24"/>
        </w:rPr>
        <w:t xml:space="preserve"> (Defensa del Consumidor</w:t>
      </w:r>
      <w:proofErr w:type="gramStart"/>
      <w:r w:rsidR="004B356E">
        <w:rPr>
          <w:rFonts w:ascii="Arial" w:hAnsi="Arial" w:cs="Arial"/>
          <w:szCs w:val="24"/>
        </w:rPr>
        <w:t xml:space="preserve">) </w:t>
      </w:r>
      <w:r w:rsidR="004B356E" w:rsidRPr="001A12B6">
        <w:rPr>
          <w:rFonts w:ascii="Arial" w:hAnsi="Arial" w:cs="Arial"/>
          <w:szCs w:val="24"/>
        </w:rPr>
        <w:t>;</w:t>
      </w:r>
      <w:proofErr w:type="gramEnd"/>
      <w:r w:rsidR="004B356E" w:rsidRPr="001A12B6">
        <w:rPr>
          <w:rFonts w:ascii="Arial" w:hAnsi="Arial" w:cs="Arial"/>
          <w:szCs w:val="24"/>
        </w:rPr>
        <w:t xml:space="preserve"> N°18.098 de  12 de enero de 2007</w:t>
      </w:r>
      <w:r w:rsidR="004B356E">
        <w:rPr>
          <w:rFonts w:ascii="Arial" w:hAnsi="Arial" w:cs="Arial"/>
          <w:szCs w:val="24"/>
        </w:rPr>
        <w:t xml:space="preserve"> (contratación servicio con terceros)</w:t>
      </w:r>
      <w:r w:rsidR="004B356E" w:rsidRPr="001A12B6">
        <w:rPr>
          <w:rFonts w:ascii="Arial" w:hAnsi="Arial" w:cs="Arial"/>
          <w:szCs w:val="24"/>
        </w:rPr>
        <w:t>, N° 18.099 de 24 de enero de 2007</w:t>
      </w:r>
      <w:r w:rsidR="004B356E">
        <w:rPr>
          <w:rFonts w:ascii="Arial" w:hAnsi="Arial" w:cs="Arial"/>
          <w:szCs w:val="24"/>
        </w:rPr>
        <w:t>(seguro accidentes de trabajo)</w:t>
      </w:r>
      <w:r w:rsidR="004B356E" w:rsidRPr="001A12B6">
        <w:rPr>
          <w:rFonts w:ascii="Arial" w:hAnsi="Arial" w:cs="Arial"/>
          <w:szCs w:val="24"/>
        </w:rPr>
        <w:t>, N° 18.251 de 6 de enero de 2008</w:t>
      </w:r>
      <w:r w:rsidR="004B356E">
        <w:rPr>
          <w:rFonts w:ascii="Arial" w:hAnsi="Arial" w:cs="Arial"/>
          <w:szCs w:val="24"/>
        </w:rPr>
        <w:t xml:space="preserve"> (tercerizaciones laborales)</w:t>
      </w:r>
      <w:r w:rsidR="004B356E" w:rsidRPr="001A12B6">
        <w:rPr>
          <w:rFonts w:ascii="Arial" w:hAnsi="Arial" w:cs="Arial"/>
          <w:szCs w:val="24"/>
        </w:rPr>
        <w:t>.</w:t>
      </w:r>
    </w:p>
    <w:p w:rsidR="00781824" w:rsidRPr="004B356E" w:rsidRDefault="00781824" w:rsidP="00781824">
      <w:pPr>
        <w:pStyle w:val="Lista2"/>
        <w:numPr>
          <w:ilvl w:val="0"/>
          <w:numId w:val="20"/>
        </w:numPr>
        <w:jc w:val="both"/>
        <w:rPr>
          <w:rFonts w:ascii="Arial" w:hAnsi="Arial" w:cs="Arial"/>
          <w:szCs w:val="24"/>
        </w:rPr>
      </w:pPr>
      <w:r w:rsidRPr="004B356E">
        <w:rPr>
          <w:rFonts w:ascii="Arial" w:hAnsi="Arial" w:cs="Arial"/>
          <w:spacing w:val="-3"/>
          <w:szCs w:val="24"/>
        </w:rPr>
        <w:t>Reglamento de Procedimiento Administrativo de INAU, aprobado por Resolución de Directorio de INAU Nº 46/18 de fecha 3 de enero de 2018.</w:t>
      </w: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 xml:space="preserve">Decreto N° 275/013 </w:t>
      </w:r>
      <w:r w:rsidRPr="001A12B6">
        <w:rPr>
          <w:rFonts w:ascii="Arial" w:hAnsi="Arial" w:cs="Arial"/>
          <w:spacing w:val="-3"/>
          <w:szCs w:val="24"/>
        </w:rPr>
        <w:t>de fecha 3/09/2013.(Apertura Electrónica)</w:t>
      </w:r>
    </w:p>
    <w:p w:rsidR="004B356E" w:rsidRPr="001A12B6" w:rsidRDefault="004B356E" w:rsidP="004B356E">
      <w:pPr>
        <w:pStyle w:val="Lista2"/>
        <w:numPr>
          <w:ilvl w:val="0"/>
          <w:numId w:val="20"/>
        </w:numPr>
        <w:jc w:val="both"/>
        <w:rPr>
          <w:rFonts w:ascii="Arial" w:hAnsi="Arial" w:cs="Arial"/>
          <w:szCs w:val="24"/>
        </w:rPr>
      </w:pPr>
      <w:r w:rsidRPr="001A12B6">
        <w:rPr>
          <w:rFonts w:ascii="Arial" w:hAnsi="Arial" w:cs="Arial"/>
          <w:szCs w:val="24"/>
          <w:lang w:val="es-ES"/>
        </w:rPr>
        <w:t xml:space="preserve">Art. 41 ley 18.362 de 6/10/2008- en la redacción dada por el Art. </w:t>
      </w:r>
      <w:r>
        <w:rPr>
          <w:rFonts w:ascii="Arial" w:hAnsi="Arial" w:cs="Arial"/>
          <w:szCs w:val="24"/>
          <w:lang w:val="es-ES"/>
        </w:rPr>
        <w:t>14 de la ley 19.438 de 14/10/16 (margen de preferencia)</w:t>
      </w:r>
    </w:p>
    <w:p w:rsidR="004B356E" w:rsidRPr="00EE322F" w:rsidRDefault="004B356E" w:rsidP="004B356E">
      <w:pPr>
        <w:pStyle w:val="Lista2"/>
        <w:numPr>
          <w:ilvl w:val="0"/>
          <w:numId w:val="20"/>
        </w:numPr>
        <w:jc w:val="both"/>
        <w:rPr>
          <w:rFonts w:ascii="Arial" w:hAnsi="Arial" w:cs="Arial"/>
          <w:szCs w:val="24"/>
        </w:rPr>
      </w:pPr>
      <w:r w:rsidRPr="001A12B6">
        <w:rPr>
          <w:rFonts w:ascii="Arial" w:hAnsi="Arial" w:cs="Arial"/>
          <w:szCs w:val="24"/>
          <w:lang w:val="es-ES"/>
        </w:rPr>
        <w:lastRenderedPageBreak/>
        <w:t>Art. 43 y 44 Ley 18.362 de 6/10/2008 y Decreto 371/10 de 14/12/10</w:t>
      </w:r>
      <w:r>
        <w:rPr>
          <w:rFonts w:ascii="Arial" w:hAnsi="Arial" w:cs="Arial"/>
          <w:szCs w:val="24"/>
          <w:lang w:val="es-ES"/>
        </w:rPr>
        <w:t xml:space="preserve"> (regímenes de preferencia).</w:t>
      </w: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 xml:space="preserve">Las leyes, </w:t>
      </w:r>
      <w:r w:rsidRPr="001A12B6">
        <w:rPr>
          <w:rFonts w:ascii="Arial" w:hAnsi="Arial" w:cs="Arial"/>
          <w:color w:val="00000A"/>
          <w:szCs w:val="24"/>
        </w:rPr>
        <w:t xml:space="preserve">decretos y resoluciones vigentes en la materia, a la fecha de apertura de la presente licitación. </w:t>
      </w:r>
    </w:p>
    <w:p w:rsidR="00873990" w:rsidRPr="001A12B6" w:rsidRDefault="00873990" w:rsidP="00781824">
      <w:pPr>
        <w:pStyle w:val="Lista2"/>
        <w:numPr>
          <w:ilvl w:val="0"/>
          <w:numId w:val="20"/>
        </w:numPr>
        <w:jc w:val="both"/>
        <w:rPr>
          <w:rFonts w:ascii="Arial" w:hAnsi="Arial" w:cs="Arial"/>
          <w:szCs w:val="24"/>
        </w:rPr>
      </w:pPr>
      <w:r w:rsidRPr="001A12B6">
        <w:rPr>
          <w:rFonts w:ascii="Arial" w:hAnsi="Arial" w:cs="Arial"/>
          <w:szCs w:val="24"/>
        </w:rPr>
        <w:t>Las enmiendas o aclaraciones efectuadas por la Administración durante el plazo del  llamado.</w:t>
      </w:r>
    </w:p>
    <w:p w:rsidR="00873990" w:rsidRPr="001A12B6" w:rsidRDefault="00873990" w:rsidP="00873990">
      <w:pPr>
        <w:jc w:val="both"/>
        <w:rPr>
          <w:rFonts w:ascii="Arial" w:hAnsi="Arial" w:cs="Arial"/>
          <w:bCs/>
          <w:color w:val="000000"/>
          <w:sz w:val="24"/>
          <w:szCs w:val="24"/>
        </w:rPr>
      </w:pPr>
    </w:p>
    <w:p w:rsidR="00873990" w:rsidRPr="00C74DA3" w:rsidRDefault="00873990" w:rsidP="00873990">
      <w:pPr>
        <w:jc w:val="center"/>
        <w:rPr>
          <w:rFonts w:ascii="Arial" w:hAnsi="Arial" w:cs="Arial"/>
          <w:b/>
          <w:bCs/>
          <w:color w:val="000000"/>
          <w:sz w:val="24"/>
          <w:szCs w:val="24"/>
          <w:u w:val="single"/>
        </w:rPr>
      </w:pPr>
      <w:r w:rsidRPr="00C74DA3">
        <w:rPr>
          <w:rFonts w:ascii="Arial" w:hAnsi="Arial" w:cs="Arial"/>
          <w:b/>
          <w:bCs/>
          <w:color w:val="000000"/>
          <w:sz w:val="24"/>
          <w:szCs w:val="24"/>
          <w:u w:val="single"/>
        </w:rPr>
        <w:t>CONDICIONES PARTICULARES</w:t>
      </w:r>
    </w:p>
    <w:p w:rsidR="00873990" w:rsidRPr="001A12B6" w:rsidRDefault="00873990" w:rsidP="00781824">
      <w:pPr>
        <w:jc w:val="both"/>
        <w:rPr>
          <w:rFonts w:ascii="Arial" w:hAnsi="Arial" w:cs="Arial"/>
          <w:bCs/>
          <w:color w:val="000000"/>
          <w:sz w:val="24"/>
          <w:szCs w:val="24"/>
        </w:rPr>
      </w:pPr>
    </w:p>
    <w:p w:rsidR="00781824" w:rsidRPr="00C74DA3" w:rsidRDefault="00781824" w:rsidP="00873990">
      <w:pPr>
        <w:numPr>
          <w:ilvl w:val="0"/>
          <w:numId w:val="18"/>
        </w:numPr>
        <w:jc w:val="both"/>
        <w:rPr>
          <w:rFonts w:ascii="Arial" w:hAnsi="Arial" w:cs="Arial"/>
          <w:b/>
          <w:bCs/>
          <w:color w:val="000000"/>
          <w:sz w:val="24"/>
          <w:szCs w:val="24"/>
        </w:rPr>
      </w:pPr>
      <w:r w:rsidRPr="00C74DA3">
        <w:rPr>
          <w:rFonts w:ascii="Arial" w:hAnsi="Arial" w:cs="Arial"/>
          <w:b/>
          <w:bCs/>
          <w:color w:val="000000"/>
          <w:sz w:val="24"/>
          <w:szCs w:val="24"/>
        </w:rPr>
        <w:t>ESPECIFICACIONES TECNICAS DE LOS EQUIPOS:</w:t>
      </w:r>
    </w:p>
    <w:p w:rsidR="00781824" w:rsidRPr="001A12B6" w:rsidRDefault="00781824" w:rsidP="00465F34">
      <w:pPr>
        <w:pStyle w:val="Prrafodelista"/>
        <w:numPr>
          <w:ilvl w:val="0"/>
          <w:numId w:val="21"/>
        </w:numPr>
        <w:autoSpaceDE w:val="0"/>
        <w:autoSpaceDN w:val="0"/>
        <w:adjustRightInd w:val="0"/>
        <w:spacing w:after="0" w:line="240" w:lineRule="auto"/>
        <w:jc w:val="both"/>
        <w:rPr>
          <w:rFonts w:ascii="Arial" w:eastAsia="SymbolMT" w:hAnsi="Arial" w:cs="Arial"/>
          <w:sz w:val="24"/>
          <w:szCs w:val="24"/>
        </w:rPr>
      </w:pPr>
      <w:r w:rsidRPr="001A12B6">
        <w:rPr>
          <w:rFonts w:ascii="Arial" w:eastAsia="SymbolMT" w:hAnsi="Arial" w:cs="Arial"/>
          <w:sz w:val="24"/>
          <w:szCs w:val="24"/>
        </w:rPr>
        <w:t xml:space="preserve">Procesador de bajo consumo, 1 </w:t>
      </w:r>
      <w:proofErr w:type="spellStart"/>
      <w:r w:rsidRPr="001A12B6">
        <w:rPr>
          <w:rFonts w:ascii="Arial" w:eastAsia="SymbolMT" w:hAnsi="Arial" w:cs="Arial"/>
          <w:sz w:val="24"/>
          <w:szCs w:val="24"/>
        </w:rPr>
        <w:t>Ghz</w:t>
      </w:r>
      <w:proofErr w:type="spellEnd"/>
      <w:r w:rsidRPr="001A12B6">
        <w:rPr>
          <w:rFonts w:ascii="Arial" w:eastAsia="SymbolMT" w:hAnsi="Arial" w:cs="Arial"/>
          <w:sz w:val="24"/>
          <w:szCs w:val="24"/>
        </w:rPr>
        <w:t xml:space="preserve"> o superior (última generación)</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4 GB RAM (mínimo), expandible a 8 GB (mínimo)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SSD 240 GB (mínimo)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Pantalla 10” a 12” (máximo)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proofErr w:type="spellStart"/>
      <w:r w:rsidRPr="001A12B6">
        <w:rPr>
          <w:rFonts w:ascii="Arial" w:eastAsia="SymbolMT" w:hAnsi="Arial" w:cs="Arial"/>
          <w:sz w:val="24"/>
          <w:szCs w:val="24"/>
        </w:rPr>
        <w:t>WebCam</w:t>
      </w:r>
      <w:proofErr w:type="spellEnd"/>
      <w:r w:rsidRPr="001A12B6">
        <w:rPr>
          <w:rFonts w:ascii="Arial" w:eastAsia="SymbolMT" w:hAnsi="Arial" w:cs="Arial"/>
          <w:sz w:val="24"/>
          <w:szCs w:val="24"/>
        </w:rPr>
        <w:t>, parlantes y micrófono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Batería con autonomía de 5 horas o superior</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proofErr w:type="spellStart"/>
      <w:r w:rsidRPr="001A12B6">
        <w:rPr>
          <w:rFonts w:ascii="Arial" w:eastAsia="SymbolMT" w:hAnsi="Arial" w:cs="Arial"/>
          <w:sz w:val="24"/>
          <w:szCs w:val="24"/>
        </w:rPr>
        <w:t>WiFi</w:t>
      </w:r>
      <w:proofErr w:type="spellEnd"/>
      <w:r w:rsidRPr="001A12B6">
        <w:rPr>
          <w:rFonts w:ascii="Arial" w:eastAsia="SymbolMT" w:hAnsi="Arial" w:cs="Arial"/>
          <w:sz w:val="24"/>
          <w:szCs w:val="24"/>
        </w:rPr>
        <w:t xml:space="preserve"> 802.11 b/g/n</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3 puertos USB (mínimo)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HDMI (1 mínimo)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Teclado Español</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Peso menor a 1.5 Kg</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Windows 10 pro (español) licenciado y activado</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1 año de garantía mínima</w:t>
      </w:r>
    </w:p>
    <w:p w:rsidR="00781824" w:rsidRPr="001A12B6" w:rsidRDefault="00781824" w:rsidP="00781824">
      <w:pPr>
        <w:pStyle w:val="Prrafodelista"/>
        <w:numPr>
          <w:ilvl w:val="0"/>
          <w:numId w:val="21"/>
        </w:numPr>
        <w:autoSpaceDE w:val="0"/>
        <w:autoSpaceDN w:val="0"/>
        <w:adjustRightInd w:val="0"/>
        <w:spacing w:after="0" w:line="240" w:lineRule="auto"/>
        <w:rPr>
          <w:rFonts w:ascii="Arial" w:eastAsia="SymbolMT" w:hAnsi="Arial" w:cs="Arial"/>
          <w:sz w:val="24"/>
          <w:szCs w:val="24"/>
        </w:rPr>
      </w:pPr>
      <w:r w:rsidRPr="001A12B6">
        <w:rPr>
          <w:rFonts w:ascii="Arial" w:eastAsia="SymbolMT" w:hAnsi="Arial" w:cs="Arial"/>
          <w:sz w:val="24"/>
          <w:szCs w:val="24"/>
        </w:rPr>
        <w:t>Bolso o estuche</w:t>
      </w:r>
    </w:p>
    <w:p w:rsidR="00A544B9" w:rsidRPr="001A12B6" w:rsidRDefault="00A544B9" w:rsidP="00A544B9">
      <w:pPr>
        <w:pStyle w:val="Prrafodelista"/>
        <w:autoSpaceDE w:val="0"/>
        <w:autoSpaceDN w:val="0"/>
        <w:adjustRightInd w:val="0"/>
        <w:spacing w:after="0" w:line="240" w:lineRule="auto"/>
        <w:ind w:left="1425"/>
        <w:rPr>
          <w:rFonts w:ascii="Arial" w:eastAsia="SymbolMT" w:hAnsi="Arial" w:cs="Arial"/>
          <w:sz w:val="24"/>
          <w:szCs w:val="24"/>
        </w:rPr>
      </w:pPr>
    </w:p>
    <w:p w:rsidR="00781824" w:rsidRPr="001A12B6" w:rsidRDefault="00781824" w:rsidP="00781824">
      <w:pPr>
        <w:pStyle w:val="Prrafodelista"/>
        <w:autoSpaceDE w:val="0"/>
        <w:autoSpaceDN w:val="0"/>
        <w:adjustRightInd w:val="0"/>
        <w:spacing w:after="0" w:line="240" w:lineRule="auto"/>
        <w:ind w:left="1425"/>
        <w:rPr>
          <w:rFonts w:ascii="Arial" w:eastAsia="SymbolMT" w:hAnsi="Arial" w:cs="Arial"/>
          <w:sz w:val="24"/>
          <w:szCs w:val="24"/>
        </w:rPr>
      </w:pPr>
    </w:p>
    <w:p w:rsidR="00781824" w:rsidRPr="001A12B6" w:rsidRDefault="00781824" w:rsidP="00781824">
      <w:pPr>
        <w:pStyle w:val="Prrafodelista"/>
        <w:autoSpaceDE w:val="0"/>
        <w:autoSpaceDN w:val="0"/>
        <w:adjustRightInd w:val="0"/>
        <w:spacing w:after="0" w:line="240" w:lineRule="auto"/>
        <w:ind w:left="1425"/>
        <w:rPr>
          <w:rFonts w:ascii="Arial" w:eastAsia="SymbolMT" w:hAnsi="Arial" w:cs="Arial"/>
          <w:sz w:val="24"/>
          <w:szCs w:val="24"/>
        </w:rPr>
      </w:pPr>
    </w:p>
    <w:p w:rsidR="00873990" w:rsidRPr="001A12B6" w:rsidRDefault="00873990" w:rsidP="00873990">
      <w:pPr>
        <w:numPr>
          <w:ilvl w:val="0"/>
          <w:numId w:val="18"/>
        </w:numPr>
        <w:jc w:val="both"/>
        <w:rPr>
          <w:rFonts w:ascii="Arial" w:hAnsi="Arial" w:cs="Arial"/>
          <w:bCs/>
          <w:color w:val="000000"/>
          <w:sz w:val="24"/>
          <w:szCs w:val="24"/>
        </w:rPr>
      </w:pPr>
      <w:r w:rsidRPr="001A12B6">
        <w:rPr>
          <w:rFonts w:ascii="Arial" w:hAnsi="Arial" w:cs="Arial"/>
          <w:color w:val="000000"/>
          <w:sz w:val="24"/>
          <w:szCs w:val="24"/>
        </w:rPr>
        <w:t xml:space="preserve">IMPORTANTE: Las ofertas serán </w:t>
      </w:r>
      <w:r w:rsidRPr="001A12B6">
        <w:rPr>
          <w:rFonts w:ascii="Arial" w:hAnsi="Arial" w:cs="Arial"/>
          <w:color w:val="000000"/>
          <w:sz w:val="24"/>
          <w:szCs w:val="24"/>
          <w:u w:val="single"/>
        </w:rPr>
        <w:t xml:space="preserve">recibidas únicamente en línea. </w:t>
      </w:r>
      <w:r w:rsidRPr="001A12B6">
        <w:rPr>
          <w:rFonts w:ascii="Arial" w:hAnsi="Arial" w:cs="Arial"/>
          <w:color w:val="000000"/>
          <w:sz w:val="24"/>
          <w:szCs w:val="24"/>
        </w:rPr>
        <w:t xml:space="preserve">Los oferentes deberán ingresar sus  ofertas (económica y técnica completas) en el sitio Web de Compras Estatales </w:t>
      </w:r>
      <w:hyperlink r:id="rId5" w:history="1">
        <w:r w:rsidRPr="001A12B6">
          <w:rPr>
            <w:rStyle w:val="Hipervnculo"/>
            <w:rFonts w:ascii="Arial" w:hAnsi="Arial" w:cs="Arial"/>
            <w:sz w:val="24"/>
            <w:szCs w:val="24"/>
          </w:rPr>
          <w:t>www.comprasestatales.gub.uy</w:t>
        </w:r>
      </w:hyperlink>
      <w:r w:rsidRPr="001A12B6">
        <w:rPr>
          <w:rFonts w:ascii="Arial" w:hAnsi="Arial" w:cs="Arial"/>
          <w:sz w:val="24"/>
          <w:szCs w:val="24"/>
        </w:rPr>
        <w:t xml:space="preserve"> </w:t>
      </w:r>
      <w:r w:rsidRPr="001A12B6">
        <w:rPr>
          <w:rFonts w:ascii="Arial" w:hAnsi="Arial" w:cs="Arial"/>
          <w:color w:val="000000"/>
          <w:sz w:val="24"/>
          <w:szCs w:val="24"/>
          <w:u w:val="single"/>
        </w:rPr>
        <w:t xml:space="preserve">NO  SE RECIBIRÁN   OFERTAS  QUE SEAN PRESENTADAS POR OTRA VIA. </w:t>
      </w:r>
      <w:r w:rsidRPr="001A12B6">
        <w:rPr>
          <w:rFonts w:ascii="Arial" w:hAnsi="Arial" w:cs="Arial"/>
          <w:color w:val="000000"/>
          <w:sz w:val="24"/>
          <w:szCs w:val="24"/>
        </w:rPr>
        <w:t xml:space="preserve"> </w:t>
      </w:r>
      <w:r w:rsidRPr="001A12B6">
        <w:rPr>
          <w:rFonts w:ascii="Arial" w:hAnsi="Arial" w:cs="Arial"/>
          <w:color w:val="000000"/>
          <w:sz w:val="24"/>
          <w:szCs w:val="24"/>
          <w:u w:val="single"/>
        </w:rPr>
        <w:t>LA APERTURA DE OFERTAS SE REALIZARA EXCLUSIVAMENTE  EN  LINEA.</w:t>
      </w:r>
    </w:p>
    <w:p w:rsidR="00873990" w:rsidRPr="001A12B6" w:rsidRDefault="00873990" w:rsidP="00873990">
      <w:pPr>
        <w:ind w:left="801"/>
        <w:jc w:val="both"/>
        <w:rPr>
          <w:rFonts w:ascii="Arial" w:hAnsi="Arial" w:cs="Arial"/>
          <w:color w:val="000000"/>
          <w:sz w:val="24"/>
          <w:szCs w:val="24"/>
          <w:u w:val="single"/>
        </w:rPr>
      </w:pPr>
    </w:p>
    <w:p w:rsidR="00873990" w:rsidRPr="001A12B6" w:rsidRDefault="00873990" w:rsidP="00873990">
      <w:pPr>
        <w:numPr>
          <w:ilvl w:val="0"/>
          <w:numId w:val="18"/>
        </w:numPr>
        <w:jc w:val="both"/>
        <w:rPr>
          <w:rFonts w:ascii="Arial" w:hAnsi="Arial" w:cs="Arial"/>
          <w:bCs/>
          <w:color w:val="000000"/>
          <w:sz w:val="24"/>
          <w:szCs w:val="24"/>
        </w:rPr>
      </w:pPr>
      <w:r w:rsidRPr="001A12B6">
        <w:rPr>
          <w:rFonts w:ascii="Arial" w:hAnsi="Arial" w:cs="Arial"/>
          <w:color w:val="000000"/>
          <w:sz w:val="24"/>
          <w:szCs w:val="24"/>
        </w:rPr>
        <w:t>Cuando el oferente deba agregar en su oferta un documento certificado cuyo original solo exista en soporte papel, deberá digitalizar el mismo y presentarlo con el resto de su oferta. En caso de resultar adjudicatario, deberá exhibir el documento o certificado original, conforme a lo establecido en el Art. 48 del TOCAF.</w:t>
      </w:r>
    </w:p>
    <w:p w:rsidR="00873990" w:rsidRPr="001A12B6" w:rsidRDefault="00873990" w:rsidP="00873990">
      <w:pPr>
        <w:pStyle w:val="Prrafodelista"/>
        <w:rPr>
          <w:rFonts w:ascii="Arial" w:hAnsi="Arial" w:cs="Arial"/>
          <w:bCs/>
          <w:color w:val="000000"/>
          <w:sz w:val="24"/>
          <w:szCs w:val="24"/>
        </w:rPr>
      </w:pPr>
    </w:p>
    <w:p w:rsidR="00873990" w:rsidRPr="001A12B6" w:rsidRDefault="00873990" w:rsidP="00873990">
      <w:pPr>
        <w:pStyle w:val="Sangra3detindependiente"/>
        <w:numPr>
          <w:ilvl w:val="0"/>
          <w:numId w:val="18"/>
        </w:numPr>
        <w:spacing w:after="0" w:line="276" w:lineRule="auto"/>
        <w:jc w:val="both"/>
        <w:rPr>
          <w:rFonts w:ascii="Arial" w:hAnsi="Arial" w:cs="Arial"/>
          <w:color w:val="000000"/>
          <w:sz w:val="24"/>
          <w:szCs w:val="24"/>
        </w:rPr>
      </w:pPr>
      <w:r w:rsidRPr="001A12B6">
        <w:rPr>
          <w:rFonts w:ascii="Arial" w:hAnsi="Arial" w:cs="Arial"/>
          <w:sz w:val="24"/>
          <w:szCs w:val="24"/>
        </w:rPr>
        <w:lastRenderedPageBreak/>
        <w:t xml:space="preserve">Para el caso de que se desee realizar cotización por las dos formas de pago (60 - 90 días), admitidas según clausula 11 de la condiciones generales,  el oferente deberá copiar la línea de oferta cotizada,  e ingresar allí el importe correspondiente a la forma de pago que cotiza, indicando en el campo variación de </w:t>
      </w:r>
      <w:r w:rsidR="00465F34" w:rsidRPr="001A12B6">
        <w:rPr>
          <w:rFonts w:ascii="Arial" w:hAnsi="Arial" w:cs="Arial"/>
          <w:sz w:val="24"/>
          <w:szCs w:val="24"/>
        </w:rPr>
        <w:t>qué</w:t>
      </w:r>
      <w:r w:rsidRPr="001A12B6">
        <w:rPr>
          <w:rFonts w:ascii="Arial" w:hAnsi="Arial" w:cs="Arial"/>
          <w:sz w:val="24"/>
          <w:szCs w:val="24"/>
        </w:rPr>
        <w:t xml:space="preserve"> forma de pago se trata (60 o  90 días). </w:t>
      </w:r>
      <w:r w:rsidRPr="001A12B6">
        <w:rPr>
          <w:rFonts w:ascii="Arial" w:hAnsi="Arial" w:cs="Arial"/>
          <w:sz w:val="24"/>
          <w:szCs w:val="24"/>
          <w:u w:val="single"/>
        </w:rPr>
        <w:t>UNICAMENTE SE TENDRA EN CUENTA LA COTIZACION REALIZADA DE ESTA FORMA.-</w:t>
      </w:r>
    </w:p>
    <w:p w:rsidR="00873990" w:rsidRPr="001A12B6" w:rsidRDefault="00873990" w:rsidP="00873990">
      <w:pPr>
        <w:pStyle w:val="Prrafodelista"/>
        <w:rPr>
          <w:rFonts w:ascii="Arial" w:hAnsi="Arial" w:cs="Arial"/>
          <w:color w:val="000000"/>
          <w:sz w:val="24"/>
          <w:szCs w:val="24"/>
        </w:rPr>
      </w:pPr>
    </w:p>
    <w:p w:rsidR="00873990" w:rsidRPr="001A12B6" w:rsidRDefault="00F50198" w:rsidP="00873990">
      <w:pPr>
        <w:pStyle w:val="Sangra3detindependiente"/>
        <w:numPr>
          <w:ilvl w:val="0"/>
          <w:numId w:val="18"/>
        </w:numPr>
        <w:spacing w:after="0" w:line="276" w:lineRule="auto"/>
        <w:jc w:val="both"/>
        <w:rPr>
          <w:rFonts w:ascii="Arial" w:hAnsi="Arial" w:cs="Arial"/>
          <w:color w:val="000000"/>
          <w:sz w:val="24"/>
          <w:szCs w:val="24"/>
        </w:rPr>
      </w:pPr>
      <w:r>
        <w:rPr>
          <w:rFonts w:ascii="Arial" w:hAnsi="Arial" w:cs="Arial"/>
          <w:sz w:val="24"/>
          <w:szCs w:val="24"/>
          <w:shd w:val="clear" w:color="auto" w:fill="FFFFFF"/>
        </w:rPr>
        <w:t xml:space="preserve">La cotización </w:t>
      </w:r>
      <w:r w:rsidR="00465F34">
        <w:rPr>
          <w:rFonts w:ascii="Arial" w:hAnsi="Arial" w:cs="Arial"/>
          <w:sz w:val="24"/>
          <w:szCs w:val="24"/>
          <w:shd w:val="clear" w:color="auto" w:fill="FFFFFF"/>
        </w:rPr>
        <w:t>deberá ser</w:t>
      </w:r>
      <w:r>
        <w:rPr>
          <w:rFonts w:ascii="Arial" w:hAnsi="Arial" w:cs="Arial"/>
          <w:sz w:val="24"/>
          <w:szCs w:val="24"/>
          <w:shd w:val="clear" w:color="auto" w:fill="FFFFFF"/>
        </w:rPr>
        <w:t xml:space="preserve"> en dólares americanos.</w:t>
      </w:r>
      <w:r w:rsidR="00781824" w:rsidRPr="001A12B6">
        <w:rPr>
          <w:rFonts w:ascii="Arial" w:hAnsi="Arial" w:cs="Arial"/>
          <w:color w:val="000000"/>
          <w:sz w:val="24"/>
          <w:szCs w:val="24"/>
          <w:shd w:val="clear" w:color="auto" w:fill="FFFFFF"/>
        </w:rPr>
        <w:t xml:space="preserve">  </w:t>
      </w:r>
      <w:r w:rsidR="00465F34">
        <w:rPr>
          <w:rFonts w:ascii="Arial" w:hAnsi="Arial" w:cs="Arial"/>
          <w:color w:val="000000"/>
          <w:sz w:val="24"/>
          <w:szCs w:val="24"/>
          <w:shd w:val="clear" w:color="auto" w:fill="FFFFFF"/>
        </w:rPr>
        <w:t>S</w:t>
      </w:r>
      <w:r w:rsidR="00873990" w:rsidRPr="001A12B6">
        <w:rPr>
          <w:rFonts w:ascii="Arial" w:hAnsi="Arial" w:cs="Arial"/>
          <w:color w:val="000000"/>
          <w:sz w:val="24"/>
          <w:szCs w:val="24"/>
          <w:shd w:val="clear" w:color="auto" w:fill="FFFFFF"/>
        </w:rPr>
        <w:t>in perjuicio de la cotización del tipo de dólar que realicen los oferentes, a los efectos de la comparación de ofertas para la ponderación, la Administración considerará el tipo de cambio interbancario vendedor y a los efectos del pago aplicará el tipo de cambio que determine la Tesorería General de la Nación.</w:t>
      </w:r>
    </w:p>
    <w:p w:rsidR="00873990" w:rsidRPr="001A12B6" w:rsidRDefault="00873990" w:rsidP="00873990">
      <w:pPr>
        <w:pStyle w:val="Prrafodelista"/>
        <w:rPr>
          <w:rFonts w:ascii="Arial" w:hAnsi="Arial" w:cs="Arial"/>
          <w:color w:val="000000"/>
          <w:sz w:val="24"/>
          <w:szCs w:val="24"/>
        </w:rPr>
      </w:pPr>
    </w:p>
    <w:p w:rsidR="00873990" w:rsidRPr="007928FF" w:rsidRDefault="00873990" w:rsidP="00021E36">
      <w:pPr>
        <w:pStyle w:val="Sangra3detindependiente"/>
        <w:numPr>
          <w:ilvl w:val="0"/>
          <w:numId w:val="18"/>
        </w:numPr>
        <w:spacing w:after="0" w:line="276" w:lineRule="auto"/>
        <w:jc w:val="both"/>
        <w:rPr>
          <w:rFonts w:ascii="Arial" w:hAnsi="Arial" w:cs="Arial"/>
          <w:color w:val="000000"/>
          <w:sz w:val="24"/>
          <w:szCs w:val="24"/>
        </w:rPr>
      </w:pPr>
      <w:r w:rsidRPr="001A12B6">
        <w:rPr>
          <w:rFonts w:ascii="Arial" w:hAnsi="Arial" w:cs="Arial"/>
          <w:sz w:val="24"/>
          <w:szCs w:val="24"/>
        </w:rPr>
        <w:t xml:space="preserve">UNICAMENTE SE TENDRAN EN CUENTA LOS PRECIOS COTIZADOS EN LINEA. Toda información que el oferente ingrese al sistema en la pestaña “archivo”, será admitida solamente a los efectos informativos y de aclaración de oferta. No se aceptarán aquellos archivos que sean ingresados por los oferentes y que contengan cotizaciones. </w:t>
      </w:r>
      <w:r w:rsidRPr="001A12B6">
        <w:rPr>
          <w:rFonts w:ascii="Arial" w:hAnsi="Arial" w:cs="Arial"/>
          <w:sz w:val="24"/>
          <w:szCs w:val="24"/>
          <w:u w:val="single"/>
        </w:rPr>
        <w:t>En caso de que se coticen variantes, los precios cotizados de dichas variantes deberán encontrarse en línea, de lo contrario no serán tenidos en cuenta.</w:t>
      </w:r>
      <w:r w:rsidRPr="001A12B6">
        <w:rPr>
          <w:rFonts w:ascii="Arial" w:hAnsi="Arial" w:cs="Arial"/>
          <w:sz w:val="24"/>
          <w:szCs w:val="24"/>
        </w:rPr>
        <w:t xml:space="preserve"> A tales efectos el oferente deberá copiar la línea de oferta cotizada,  e ingresar allí el importe correspondiente a la variante, estableciendo en el campo variación a que variante se refiere.</w:t>
      </w:r>
    </w:p>
    <w:p w:rsidR="00873990" w:rsidRPr="001A12B6" w:rsidRDefault="00873990" w:rsidP="00873990">
      <w:pPr>
        <w:pStyle w:val="Sangra3detindependiente"/>
        <w:spacing w:after="0"/>
        <w:ind w:left="659"/>
        <w:jc w:val="both"/>
        <w:rPr>
          <w:rFonts w:ascii="Arial" w:hAnsi="Arial" w:cs="Arial"/>
          <w:color w:val="FF0000"/>
          <w:sz w:val="24"/>
          <w:szCs w:val="24"/>
        </w:rPr>
      </w:pPr>
    </w:p>
    <w:p w:rsidR="00873990" w:rsidRPr="004F5836" w:rsidRDefault="00873990" w:rsidP="00873990">
      <w:pPr>
        <w:pStyle w:val="Sangra3detindependiente"/>
        <w:numPr>
          <w:ilvl w:val="0"/>
          <w:numId w:val="18"/>
        </w:numPr>
        <w:spacing w:after="0" w:line="276" w:lineRule="auto"/>
        <w:jc w:val="both"/>
        <w:rPr>
          <w:rFonts w:ascii="Arial" w:hAnsi="Arial" w:cs="Arial"/>
          <w:color w:val="000000"/>
          <w:sz w:val="24"/>
          <w:szCs w:val="24"/>
        </w:rPr>
      </w:pPr>
      <w:r w:rsidRPr="001A12B6">
        <w:rPr>
          <w:rFonts w:ascii="Arial" w:hAnsi="Arial" w:cs="Arial"/>
          <w:bCs/>
          <w:color w:val="000000"/>
          <w:sz w:val="24"/>
          <w:szCs w:val="24"/>
        </w:rPr>
        <w:t>En la oferta se deberán especificar: marca, modelo, material, procedencia  de las diferentes opciones presentadas, debiendo agregar folletos ilustrativos o explicativos en idioma español y establecer el lugar de exposición de los artículos cotizados.</w:t>
      </w:r>
    </w:p>
    <w:p w:rsidR="004F5836" w:rsidRDefault="004F5836" w:rsidP="004F5836">
      <w:pPr>
        <w:pStyle w:val="Prrafodelista"/>
        <w:rPr>
          <w:rFonts w:ascii="Arial" w:hAnsi="Arial" w:cs="Arial"/>
          <w:color w:val="000000"/>
          <w:sz w:val="24"/>
          <w:szCs w:val="24"/>
        </w:rPr>
      </w:pPr>
    </w:p>
    <w:p w:rsidR="004F5836" w:rsidRPr="004F5836" w:rsidRDefault="004F5836" w:rsidP="004F5836">
      <w:pPr>
        <w:pStyle w:val="Prrafodelista"/>
        <w:numPr>
          <w:ilvl w:val="0"/>
          <w:numId w:val="18"/>
        </w:numPr>
        <w:jc w:val="both"/>
        <w:rPr>
          <w:rFonts w:ascii="Arial" w:hAnsi="Arial" w:cs="Arial"/>
          <w:sz w:val="24"/>
          <w:szCs w:val="24"/>
          <w:u w:val="single"/>
        </w:rPr>
      </w:pPr>
      <w:r w:rsidRPr="004247F8">
        <w:rPr>
          <w:rFonts w:ascii="Arial" w:hAnsi="Arial" w:cs="Arial"/>
          <w:w w:val="102"/>
          <w:sz w:val="24"/>
          <w:szCs w:val="24"/>
          <w:lang w:val="es-ES_tradnl"/>
        </w:rPr>
        <w:t>Si en la propuesta  no se manifiesta la condición de precio firme o sujeto a ajuste, se considerará que los precios están formulados  al firme. Los oferentes que coticen precios sujetos a ajuste deberán establecer un formula paramétrica que refleje la estructura de costos del producto o del servicio ofrecido.</w:t>
      </w:r>
    </w:p>
    <w:p w:rsidR="00873990" w:rsidRPr="007928FF" w:rsidRDefault="00873990" w:rsidP="007928FF">
      <w:pPr>
        <w:rPr>
          <w:rFonts w:ascii="Arial" w:hAnsi="Arial" w:cs="Arial"/>
          <w:color w:val="000000"/>
          <w:sz w:val="24"/>
          <w:szCs w:val="24"/>
        </w:rPr>
      </w:pPr>
    </w:p>
    <w:p w:rsidR="00873990" w:rsidRPr="001A12B6" w:rsidRDefault="00873990" w:rsidP="00873990">
      <w:pPr>
        <w:pStyle w:val="Sangra3detindependiente"/>
        <w:numPr>
          <w:ilvl w:val="0"/>
          <w:numId w:val="18"/>
        </w:numPr>
        <w:spacing w:after="0" w:line="276" w:lineRule="auto"/>
        <w:jc w:val="both"/>
        <w:rPr>
          <w:rFonts w:ascii="Arial" w:hAnsi="Arial" w:cs="Arial"/>
          <w:color w:val="000000"/>
          <w:sz w:val="24"/>
          <w:szCs w:val="24"/>
        </w:rPr>
      </w:pPr>
      <w:r w:rsidRPr="001A12B6">
        <w:rPr>
          <w:rFonts w:ascii="Arial" w:hAnsi="Arial" w:cs="Arial"/>
          <w:bCs/>
          <w:color w:val="000000"/>
          <w:sz w:val="24"/>
          <w:szCs w:val="24"/>
        </w:rPr>
        <w:t>CRITERIOS DE EVALUACION Y PONDERACION. Para aquellas ofertas que superen el juicio de admisibilidad, cumpliendo con todos los requisitos exigidos en el presente pliego, se tendrán en cuenta los siguientes criterios de evaluación y la ponderación</w:t>
      </w:r>
      <w:r w:rsidRPr="001A12B6">
        <w:rPr>
          <w:rFonts w:ascii="Arial" w:hAnsi="Arial" w:cs="Arial"/>
          <w:bCs/>
          <w:sz w:val="24"/>
          <w:szCs w:val="24"/>
        </w:rPr>
        <w:t xml:space="preserve">:      </w:t>
      </w:r>
    </w:p>
    <w:p w:rsidR="00873990" w:rsidRPr="001A12B6" w:rsidRDefault="00873990" w:rsidP="00873990">
      <w:pPr>
        <w:pStyle w:val="Sangra3detindependiente"/>
        <w:spacing w:after="0"/>
        <w:ind w:left="643"/>
        <w:jc w:val="both"/>
        <w:rPr>
          <w:rFonts w:ascii="Arial" w:hAnsi="Arial" w:cs="Arial"/>
          <w:color w:val="000000"/>
          <w:sz w:val="24"/>
          <w:szCs w:val="24"/>
        </w:rPr>
      </w:pPr>
    </w:p>
    <w:p w:rsidR="003F0C1F" w:rsidRPr="001A12B6" w:rsidRDefault="003F0C1F" w:rsidP="00873990">
      <w:pPr>
        <w:autoSpaceDE w:val="0"/>
        <w:autoSpaceDN w:val="0"/>
        <w:adjustRightInd w:val="0"/>
        <w:ind w:left="720"/>
        <w:jc w:val="both"/>
        <w:rPr>
          <w:rFonts w:ascii="Arial" w:hAnsi="Arial" w:cs="Arial"/>
          <w:sz w:val="24"/>
          <w:szCs w:val="24"/>
        </w:rPr>
      </w:pPr>
      <w:r w:rsidRPr="001A12B6">
        <w:rPr>
          <w:rFonts w:ascii="Arial" w:hAnsi="Arial" w:cs="Arial"/>
          <w:sz w:val="24"/>
          <w:szCs w:val="24"/>
        </w:rPr>
        <w:t>VALORACION TECNICA: 60%</w:t>
      </w:r>
    </w:p>
    <w:p w:rsidR="003F0C1F" w:rsidRPr="001A12B6" w:rsidRDefault="003F0C1F" w:rsidP="00873990">
      <w:pPr>
        <w:autoSpaceDE w:val="0"/>
        <w:autoSpaceDN w:val="0"/>
        <w:adjustRightInd w:val="0"/>
        <w:ind w:left="720"/>
        <w:jc w:val="both"/>
        <w:rPr>
          <w:rFonts w:ascii="Arial" w:hAnsi="Arial" w:cs="Arial"/>
          <w:sz w:val="24"/>
          <w:szCs w:val="24"/>
        </w:rPr>
      </w:pPr>
      <w:r w:rsidRPr="001A12B6">
        <w:rPr>
          <w:rFonts w:ascii="Arial" w:hAnsi="Arial" w:cs="Arial"/>
          <w:sz w:val="24"/>
          <w:szCs w:val="24"/>
        </w:rPr>
        <w:t xml:space="preserve">VALORACION ECONOMICA: 40% </w:t>
      </w:r>
    </w:p>
    <w:p w:rsidR="00873990" w:rsidRPr="001A12B6" w:rsidRDefault="00873990" w:rsidP="00873990">
      <w:pPr>
        <w:autoSpaceDE w:val="0"/>
        <w:autoSpaceDN w:val="0"/>
        <w:adjustRightInd w:val="0"/>
        <w:ind w:left="720"/>
        <w:jc w:val="both"/>
        <w:rPr>
          <w:rFonts w:ascii="Arial" w:hAnsi="Arial" w:cs="Arial"/>
          <w:sz w:val="24"/>
          <w:szCs w:val="24"/>
        </w:rPr>
      </w:pPr>
      <w:r w:rsidRPr="001A12B6">
        <w:rPr>
          <w:rFonts w:ascii="Arial" w:hAnsi="Arial" w:cs="Arial"/>
          <w:sz w:val="24"/>
          <w:szCs w:val="24"/>
        </w:rPr>
        <w:t xml:space="preserve">Para la valoración técnica se tendrá en cuenta la garantía ofrecida: A la mayor garantía </w:t>
      </w:r>
      <w:r w:rsidR="003F0C1F" w:rsidRPr="001A12B6">
        <w:rPr>
          <w:rFonts w:ascii="Arial" w:hAnsi="Arial" w:cs="Arial"/>
          <w:sz w:val="24"/>
          <w:szCs w:val="24"/>
        </w:rPr>
        <w:t xml:space="preserve">ofrecida, </w:t>
      </w:r>
      <w:r w:rsidRPr="001A12B6">
        <w:rPr>
          <w:rFonts w:ascii="Arial" w:hAnsi="Arial" w:cs="Arial"/>
          <w:sz w:val="24"/>
          <w:szCs w:val="24"/>
        </w:rPr>
        <w:t xml:space="preserve">se </w:t>
      </w:r>
      <w:r w:rsidR="003F0C1F" w:rsidRPr="001A12B6">
        <w:rPr>
          <w:rFonts w:ascii="Arial" w:hAnsi="Arial" w:cs="Arial"/>
          <w:sz w:val="24"/>
          <w:szCs w:val="24"/>
        </w:rPr>
        <w:t xml:space="preserve">le </w:t>
      </w:r>
      <w:r w:rsidRPr="001A12B6">
        <w:rPr>
          <w:rFonts w:ascii="Arial" w:hAnsi="Arial" w:cs="Arial"/>
          <w:sz w:val="24"/>
          <w:szCs w:val="24"/>
        </w:rPr>
        <w:t>otorgará 60 puntos, decrecerá 10 puntos por cada año de menos ofrecido en garantía. (Se tomará como máximo 5 años de garantía).</w:t>
      </w:r>
    </w:p>
    <w:p w:rsidR="00541A2E" w:rsidRPr="001A12B6" w:rsidRDefault="00873990" w:rsidP="00541A2E">
      <w:pPr>
        <w:autoSpaceDE w:val="0"/>
        <w:autoSpaceDN w:val="0"/>
        <w:adjustRightInd w:val="0"/>
        <w:ind w:left="720"/>
        <w:jc w:val="both"/>
        <w:rPr>
          <w:rFonts w:ascii="Arial" w:hAnsi="Arial" w:cs="Arial"/>
          <w:sz w:val="24"/>
          <w:szCs w:val="24"/>
        </w:rPr>
      </w:pPr>
      <w:r w:rsidRPr="001A12B6">
        <w:rPr>
          <w:rFonts w:ascii="Arial" w:hAnsi="Arial" w:cs="Arial"/>
          <w:sz w:val="24"/>
          <w:szCs w:val="24"/>
        </w:rPr>
        <w:t xml:space="preserve">Se otorgará 40 puntos al menor precio, 10 puntos  al mayor precio, los valores intermedios se </w:t>
      </w:r>
      <w:r w:rsidR="003F0C1F" w:rsidRPr="001A12B6">
        <w:rPr>
          <w:rFonts w:ascii="Arial" w:hAnsi="Arial" w:cs="Arial"/>
          <w:sz w:val="24"/>
          <w:szCs w:val="24"/>
        </w:rPr>
        <w:t>asignarán proporcionalmente.</w:t>
      </w:r>
    </w:p>
    <w:p w:rsidR="004E4A24" w:rsidRPr="001A12B6" w:rsidRDefault="00541A2E" w:rsidP="004E4A24">
      <w:pPr>
        <w:autoSpaceDE w:val="0"/>
        <w:autoSpaceDN w:val="0"/>
        <w:adjustRightInd w:val="0"/>
        <w:ind w:left="720"/>
        <w:jc w:val="both"/>
        <w:rPr>
          <w:rFonts w:ascii="Arial" w:hAnsi="Arial" w:cs="Arial"/>
          <w:sz w:val="24"/>
          <w:szCs w:val="24"/>
        </w:rPr>
      </w:pPr>
      <w:r w:rsidRPr="001A12B6">
        <w:rPr>
          <w:rFonts w:ascii="Arial" w:hAnsi="Arial" w:cs="Arial"/>
          <w:sz w:val="24"/>
          <w:szCs w:val="24"/>
        </w:rPr>
        <w:t>Toda mejora de la oferta que a criterio de INAU sea relevante será valorada y podrá incidir en la decisión de compra aunque no se haya obtenido el mejor puntaje.</w:t>
      </w:r>
    </w:p>
    <w:p w:rsidR="004E4A24" w:rsidRPr="001A12B6" w:rsidRDefault="00541A2E" w:rsidP="004E4A24">
      <w:pPr>
        <w:autoSpaceDE w:val="0"/>
        <w:autoSpaceDN w:val="0"/>
        <w:adjustRightInd w:val="0"/>
        <w:ind w:left="720"/>
        <w:jc w:val="both"/>
        <w:rPr>
          <w:rFonts w:ascii="Arial" w:hAnsi="Arial" w:cs="Arial"/>
          <w:sz w:val="24"/>
          <w:szCs w:val="24"/>
        </w:rPr>
      </w:pPr>
      <w:r w:rsidRPr="001A12B6">
        <w:rPr>
          <w:rFonts w:ascii="Arial" w:hAnsi="Arial" w:cs="Arial"/>
          <w:sz w:val="24"/>
          <w:szCs w:val="24"/>
        </w:rPr>
        <w:t>Especialmente valoradas serán: mejora en el procesador,</w:t>
      </w:r>
      <w:r w:rsidR="004E4A24" w:rsidRPr="001A12B6">
        <w:rPr>
          <w:rFonts w:ascii="Arial" w:hAnsi="Arial" w:cs="Arial"/>
          <w:sz w:val="24"/>
          <w:szCs w:val="24"/>
        </w:rPr>
        <w:t xml:space="preserve"> </w:t>
      </w:r>
      <w:r w:rsidRPr="001A12B6">
        <w:rPr>
          <w:rFonts w:ascii="Arial" w:hAnsi="Arial" w:cs="Arial"/>
          <w:sz w:val="24"/>
          <w:szCs w:val="24"/>
        </w:rPr>
        <w:t xml:space="preserve">aumento de memoria RAM, disco SSD de mayor tamaño, garantía </w:t>
      </w:r>
      <w:proofErr w:type="spellStart"/>
      <w:r w:rsidRPr="001A12B6">
        <w:rPr>
          <w:rFonts w:ascii="Arial" w:hAnsi="Arial" w:cs="Arial"/>
          <w:sz w:val="24"/>
          <w:szCs w:val="24"/>
        </w:rPr>
        <w:t>on</w:t>
      </w:r>
      <w:proofErr w:type="spellEnd"/>
      <w:r w:rsidRPr="001A12B6">
        <w:rPr>
          <w:rFonts w:ascii="Arial" w:hAnsi="Arial" w:cs="Arial"/>
          <w:sz w:val="24"/>
          <w:szCs w:val="24"/>
        </w:rPr>
        <w:t xml:space="preserve"> </w:t>
      </w:r>
      <w:proofErr w:type="spellStart"/>
      <w:r w:rsidRPr="001A12B6">
        <w:rPr>
          <w:rFonts w:ascii="Arial" w:hAnsi="Arial" w:cs="Arial"/>
          <w:sz w:val="24"/>
          <w:szCs w:val="24"/>
        </w:rPr>
        <w:t>site</w:t>
      </w:r>
      <w:proofErr w:type="spellEnd"/>
      <w:r w:rsidRPr="001A12B6">
        <w:rPr>
          <w:rFonts w:ascii="Arial" w:hAnsi="Arial" w:cs="Arial"/>
          <w:sz w:val="24"/>
          <w:szCs w:val="24"/>
        </w:rPr>
        <w:t>.</w:t>
      </w:r>
    </w:p>
    <w:p w:rsidR="004E4A24" w:rsidRPr="001A12B6" w:rsidRDefault="00541A2E" w:rsidP="004E4A24">
      <w:pPr>
        <w:autoSpaceDE w:val="0"/>
        <w:autoSpaceDN w:val="0"/>
        <w:adjustRightInd w:val="0"/>
        <w:ind w:left="720"/>
        <w:jc w:val="both"/>
        <w:rPr>
          <w:rFonts w:ascii="Arial" w:hAnsi="Arial" w:cs="Arial"/>
          <w:sz w:val="24"/>
          <w:szCs w:val="24"/>
        </w:rPr>
      </w:pPr>
      <w:r w:rsidRPr="001A12B6">
        <w:rPr>
          <w:rFonts w:ascii="Arial" w:hAnsi="Arial" w:cs="Arial"/>
          <w:sz w:val="24"/>
          <w:szCs w:val="24"/>
          <w:u w:val="single"/>
        </w:rPr>
        <w:t>Los oferentes deberán presentar carta</w:t>
      </w:r>
      <w:r w:rsidRPr="001A12B6">
        <w:rPr>
          <w:rFonts w:ascii="Arial" w:hAnsi="Arial" w:cs="Arial"/>
          <w:sz w:val="24"/>
          <w:szCs w:val="24"/>
        </w:rPr>
        <w:t xml:space="preserve"> demostrando, en el último año, haber</w:t>
      </w:r>
      <w:r w:rsidR="004E4A24" w:rsidRPr="001A12B6">
        <w:rPr>
          <w:rFonts w:ascii="Arial" w:hAnsi="Arial" w:cs="Arial"/>
          <w:sz w:val="24"/>
          <w:szCs w:val="24"/>
        </w:rPr>
        <w:t xml:space="preserve"> </w:t>
      </w:r>
      <w:r w:rsidRPr="001A12B6">
        <w:rPr>
          <w:rFonts w:ascii="Arial" w:hAnsi="Arial" w:cs="Arial"/>
          <w:sz w:val="24"/>
          <w:szCs w:val="24"/>
        </w:rPr>
        <w:t>suministrado a clientes públicos o privados una cantidad similar o mayor de equipos</w:t>
      </w:r>
      <w:r w:rsidR="004E4A24" w:rsidRPr="001A12B6">
        <w:rPr>
          <w:rFonts w:ascii="Arial" w:hAnsi="Arial" w:cs="Arial"/>
          <w:sz w:val="24"/>
          <w:szCs w:val="24"/>
        </w:rPr>
        <w:t xml:space="preserve"> </w:t>
      </w:r>
      <w:r w:rsidRPr="001A12B6">
        <w:rPr>
          <w:rFonts w:ascii="Arial" w:hAnsi="Arial" w:cs="Arial"/>
          <w:sz w:val="24"/>
          <w:szCs w:val="24"/>
        </w:rPr>
        <w:t>portátiles.</w:t>
      </w:r>
    </w:p>
    <w:p w:rsidR="00873990" w:rsidRPr="001A12B6" w:rsidRDefault="00873990" w:rsidP="004E4A24">
      <w:pPr>
        <w:autoSpaceDE w:val="0"/>
        <w:autoSpaceDN w:val="0"/>
        <w:adjustRightInd w:val="0"/>
        <w:ind w:left="720"/>
        <w:jc w:val="both"/>
        <w:rPr>
          <w:rFonts w:ascii="Arial" w:hAnsi="Arial" w:cs="Arial"/>
          <w:sz w:val="24"/>
          <w:szCs w:val="24"/>
        </w:rPr>
      </w:pPr>
      <w:r w:rsidRPr="001A12B6">
        <w:rPr>
          <w:rFonts w:ascii="Arial" w:hAnsi="Arial" w:cs="Arial"/>
          <w:sz w:val="24"/>
          <w:szCs w:val="24"/>
        </w:rPr>
        <w:t xml:space="preserve">El Instituto se reserva el derecho de elegir la oferta que considere más </w:t>
      </w:r>
      <w:r w:rsidR="004E4A24" w:rsidRPr="001A12B6">
        <w:rPr>
          <w:rFonts w:ascii="Arial" w:hAnsi="Arial" w:cs="Arial"/>
          <w:sz w:val="24"/>
          <w:szCs w:val="24"/>
        </w:rPr>
        <w:t>conveniente o rechazarlas todas, como asimismo adquirir las cantidades que considere adecuada.</w:t>
      </w:r>
    </w:p>
    <w:p w:rsidR="00C0189A" w:rsidRPr="001A12B6" w:rsidRDefault="00C0189A" w:rsidP="00C0189A">
      <w:pPr>
        <w:pStyle w:val="Prrafodelista"/>
        <w:numPr>
          <w:ilvl w:val="0"/>
          <w:numId w:val="18"/>
        </w:numPr>
        <w:autoSpaceDE w:val="0"/>
        <w:autoSpaceDN w:val="0"/>
        <w:adjustRightInd w:val="0"/>
        <w:jc w:val="both"/>
        <w:rPr>
          <w:rFonts w:ascii="Arial" w:hAnsi="Arial" w:cs="Arial"/>
          <w:sz w:val="24"/>
          <w:szCs w:val="24"/>
        </w:rPr>
      </w:pPr>
      <w:r w:rsidRPr="001A12B6">
        <w:rPr>
          <w:rFonts w:ascii="Arial" w:hAnsi="Arial" w:cs="Arial"/>
          <w:sz w:val="24"/>
          <w:szCs w:val="24"/>
        </w:rPr>
        <w:t xml:space="preserve">Aquellos oferentes que luego de la apertura de ofertas y hasta tanto no se haya adjudicado el procedimiento, </w:t>
      </w:r>
      <w:r w:rsidR="00021E36" w:rsidRPr="001A12B6">
        <w:rPr>
          <w:rFonts w:ascii="Arial" w:hAnsi="Arial" w:cs="Arial"/>
          <w:sz w:val="24"/>
          <w:szCs w:val="24"/>
        </w:rPr>
        <w:t>constaten</w:t>
      </w:r>
      <w:r w:rsidRPr="001A12B6">
        <w:rPr>
          <w:rFonts w:ascii="Arial" w:hAnsi="Arial" w:cs="Arial"/>
          <w:sz w:val="24"/>
          <w:szCs w:val="24"/>
        </w:rPr>
        <w:t xml:space="preserve"> que el producto ofertado se encuentra discontinuado, deberán presentar nota</w:t>
      </w:r>
      <w:r w:rsidR="00021E36" w:rsidRPr="001A12B6">
        <w:rPr>
          <w:rFonts w:ascii="Arial" w:hAnsi="Arial" w:cs="Arial"/>
          <w:sz w:val="24"/>
          <w:szCs w:val="24"/>
        </w:rPr>
        <w:t xml:space="preserve"> ante la Comisión Asesora de Adjudicaciones, </w:t>
      </w:r>
      <w:r w:rsidRPr="001A12B6">
        <w:rPr>
          <w:rFonts w:ascii="Arial" w:hAnsi="Arial" w:cs="Arial"/>
          <w:sz w:val="24"/>
          <w:szCs w:val="24"/>
        </w:rPr>
        <w:t xml:space="preserve"> en la que se ofrezca otro producto,  acompañada de  una declaración jurada de la situación  y detallando las características del producto que ofrece a cambio, el que será de igual o mejor características y de igual precio y garantía,   que el originalmente ofertado.</w:t>
      </w:r>
    </w:p>
    <w:p w:rsidR="00C0189A" w:rsidRPr="001A12B6" w:rsidRDefault="00C0189A" w:rsidP="00C0189A">
      <w:pPr>
        <w:pStyle w:val="Prrafodelista"/>
        <w:autoSpaceDE w:val="0"/>
        <w:autoSpaceDN w:val="0"/>
        <w:adjustRightInd w:val="0"/>
        <w:ind w:left="659"/>
        <w:jc w:val="both"/>
        <w:rPr>
          <w:rFonts w:ascii="Arial" w:hAnsi="Arial" w:cs="Arial"/>
          <w:sz w:val="24"/>
          <w:szCs w:val="24"/>
        </w:rPr>
      </w:pPr>
      <w:r w:rsidRPr="001A12B6">
        <w:rPr>
          <w:rFonts w:ascii="Arial" w:hAnsi="Arial" w:cs="Arial"/>
          <w:sz w:val="24"/>
          <w:szCs w:val="24"/>
        </w:rPr>
        <w:t>Dicha nota será puesta a consideración del Departamento de Tecnologías de la Información quien podrá aceptar la sustitución o rechazar la misma, lo que será comunicado al oferente.</w:t>
      </w:r>
    </w:p>
    <w:p w:rsidR="00C107D6" w:rsidRPr="001A12B6" w:rsidRDefault="00C107D6" w:rsidP="00C0189A">
      <w:pPr>
        <w:pStyle w:val="Prrafodelista"/>
        <w:autoSpaceDE w:val="0"/>
        <w:autoSpaceDN w:val="0"/>
        <w:adjustRightInd w:val="0"/>
        <w:ind w:left="659"/>
        <w:jc w:val="both"/>
        <w:rPr>
          <w:rFonts w:ascii="Arial" w:hAnsi="Arial" w:cs="Arial"/>
          <w:sz w:val="24"/>
          <w:szCs w:val="24"/>
        </w:rPr>
      </w:pPr>
    </w:p>
    <w:p w:rsidR="00C0189A" w:rsidRPr="001A12B6" w:rsidRDefault="00C0189A" w:rsidP="00C0189A">
      <w:pPr>
        <w:pStyle w:val="Prrafodelista"/>
        <w:numPr>
          <w:ilvl w:val="0"/>
          <w:numId w:val="18"/>
        </w:numPr>
        <w:autoSpaceDE w:val="0"/>
        <w:autoSpaceDN w:val="0"/>
        <w:adjustRightInd w:val="0"/>
        <w:jc w:val="both"/>
        <w:rPr>
          <w:rFonts w:ascii="Arial" w:hAnsi="Arial" w:cs="Arial"/>
          <w:sz w:val="24"/>
          <w:szCs w:val="24"/>
        </w:rPr>
      </w:pPr>
      <w:r w:rsidRPr="001A12B6">
        <w:rPr>
          <w:rFonts w:ascii="Arial" w:eastAsia="Times New Roman" w:hAnsi="Arial" w:cs="Arial"/>
          <w:color w:val="000000"/>
          <w:sz w:val="24"/>
          <w:szCs w:val="24"/>
          <w:lang w:eastAsia="es-ES"/>
        </w:rPr>
        <w:t xml:space="preserve">En caso de no contar al momento de la adjudicación con el producto ofertado, ya sea por haberse discontinuado u otras razones ajenas al proveedor que vuelvan inviable su suministro la firma adjudicataria dentro de </w:t>
      </w:r>
      <w:r w:rsidR="00C107D6" w:rsidRPr="001A12B6">
        <w:rPr>
          <w:rFonts w:ascii="Arial" w:eastAsia="Times New Roman" w:hAnsi="Arial" w:cs="Arial"/>
          <w:color w:val="000000"/>
          <w:sz w:val="24"/>
          <w:szCs w:val="24"/>
          <w:lang w:eastAsia="es-ES"/>
        </w:rPr>
        <w:t>cinco</w:t>
      </w:r>
      <w:r w:rsidRPr="001A12B6">
        <w:rPr>
          <w:rFonts w:ascii="Arial" w:eastAsia="Times New Roman" w:hAnsi="Arial" w:cs="Arial"/>
          <w:color w:val="000000"/>
          <w:sz w:val="24"/>
          <w:szCs w:val="24"/>
          <w:lang w:eastAsia="es-ES"/>
        </w:rPr>
        <w:t xml:space="preserve"> días  hábiles a contar del siguiente al  de la notificación,  presentará nota a</w:t>
      </w:r>
      <w:r w:rsidR="00021E36" w:rsidRPr="001A12B6">
        <w:rPr>
          <w:rFonts w:ascii="Arial" w:eastAsia="Times New Roman" w:hAnsi="Arial" w:cs="Arial"/>
          <w:color w:val="000000"/>
          <w:sz w:val="24"/>
          <w:szCs w:val="24"/>
          <w:lang w:eastAsia="es-ES"/>
        </w:rPr>
        <w:t>l Departamento Técnico de Adquisiciones</w:t>
      </w:r>
      <w:r w:rsidR="00C107D6" w:rsidRPr="001A12B6">
        <w:rPr>
          <w:rFonts w:ascii="Arial" w:eastAsia="Times New Roman" w:hAnsi="Arial" w:cs="Arial"/>
          <w:color w:val="000000"/>
          <w:sz w:val="24"/>
          <w:szCs w:val="24"/>
          <w:lang w:eastAsia="es-ES"/>
        </w:rPr>
        <w:t xml:space="preserve">, que respalde la sustitución. El adjudicatario </w:t>
      </w:r>
      <w:r w:rsidRPr="001A12B6">
        <w:rPr>
          <w:rFonts w:ascii="Arial" w:eastAsia="Times New Roman" w:hAnsi="Arial" w:cs="Arial"/>
          <w:color w:val="000000"/>
          <w:sz w:val="24"/>
          <w:szCs w:val="24"/>
          <w:lang w:eastAsia="es-ES"/>
        </w:rPr>
        <w:t>podrá</w:t>
      </w:r>
      <w:r w:rsidR="00C107D6" w:rsidRPr="001A12B6">
        <w:rPr>
          <w:rFonts w:ascii="Arial" w:eastAsia="Times New Roman" w:hAnsi="Arial" w:cs="Arial"/>
          <w:color w:val="000000"/>
          <w:sz w:val="24"/>
          <w:szCs w:val="24"/>
          <w:lang w:eastAsia="es-ES"/>
        </w:rPr>
        <w:t xml:space="preserve"> </w:t>
      </w:r>
      <w:r w:rsidR="00021E36" w:rsidRPr="001A12B6">
        <w:rPr>
          <w:rFonts w:ascii="Arial" w:eastAsia="Times New Roman" w:hAnsi="Arial" w:cs="Arial"/>
          <w:color w:val="000000"/>
          <w:sz w:val="24"/>
          <w:szCs w:val="24"/>
          <w:lang w:eastAsia="es-ES"/>
        </w:rPr>
        <w:t xml:space="preserve"> -previa autorización del </w:t>
      </w:r>
      <w:r w:rsidR="00021E36" w:rsidRPr="001A12B6">
        <w:rPr>
          <w:rFonts w:ascii="Arial" w:eastAsia="Times New Roman" w:hAnsi="Arial" w:cs="Arial"/>
          <w:color w:val="000000"/>
          <w:sz w:val="24"/>
          <w:szCs w:val="24"/>
          <w:lang w:eastAsia="es-ES"/>
        </w:rPr>
        <w:lastRenderedPageBreak/>
        <w:t>Departamento de Tecnologías de la Información</w:t>
      </w:r>
      <w:r w:rsidRPr="001A12B6">
        <w:rPr>
          <w:rFonts w:ascii="Arial" w:eastAsia="Times New Roman" w:hAnsi="Arial" w:cs="Arial"/>
          <w:color w:val="000000"/>
          <w:sz w:val="24"/>
          <w:szCs w:val="24"/>
          <w:lang w:eastAsia="es-ES"/>
        </w:rPr>
        <w:t>- sustituirlo por otro de iguales o superiores características, manteniendo el precio ofertado.</w:t>
      </w:r>
    </w:p>
    <w:p w:rsidR="00FC5EAF" w:rsidRPr="001A12B6" w:rsidRDefault="00FC5EAF" w:rsidP="00FC5EAF">
      <w:pPr>
        <w:pStyle w:val="Prrafodelista"/>
        <w:tabs>
          <w:tab w:val="left" w:pos="659"/>
        </w:tabs>
        <w:autoSpaceDE w:val="0"/>
        <w:autoSpaceDN w:val="0"/>
        <w:adjustRightInd w:val="0"/>
        <w:ind w:left="659"/>
        <w:jc w:val="both"/>
        <w:rPr>
          <w:rFonts w:ascii="Arial" w:hAnsi="Arial" w:cs="Arial"/>
          <w:sz w:val="24"/>
          <w:szCs w:val="24"/>
        </w:rPr>
      </w:pPr>
    </w:p>
    <w:p w:rsidR="00021E36" w:rsidRDefault="00FC5EAF" w:rsidP="00021E36">
      <w:pPr>
        <w:pStyle w:val="Prrafodelista"/>
        <w:numPr>
          <w:ilvl w:val="0"/>
          <w:numId w:val="18"/>
        </w:numPr>
        <w:autoSpaceDE w:val="0"/>
        <w:autoSpaceDN w:val="0"/>
        <w:adjustRightInd w:val="0"/>
        <w:jc w:val="both"/>
        <w:rPr>
          <w:rFonts w:ascii="Arial" w:hAnsi="Arial" w:cs="Arial"/>
          <w:sz w:val="24"/>
          <w:szCs w:val="24"/>
        </w:rPr>
      </w:pPr>
      <w:r w:rsidRPr="00C74DA3">
        <w:rPr>
          <w:rFonts w:ascii="Arial" w:hAnsi="Arial" w:cs="Arial"/>
          <w:sz w:val="24"/>
          <w:szCs w:val="24"/>
          <w:u w:val="single"/>
        </w:rPr>
        <w:t>Entrega de equipos “</w:t>
      </w:r>
      <w:proofErr w:type="spellStart"/>
      <w:r w:rsidRPr="00C74DA3">
        <w:rPr>
          <w:rFonts w:ascii="Arial" w:hAnsi="Arial" w:cs="Arial"/>
          <w:sz w:val="24"/>
          <w:szCs w:val="24"/>
          <w:u w:val="single"/>
        </w:rPr>
        <w:t>masterizados</w:t>
      </w:r>
      <w:proofErr w:type="spellEnd"/>
      <w:r w:rsidRPr="00C74DA3">
        <w:rPr>
          <w:rFonts w:ascii="Arial" w:hAnsi="Arial" w:cs="Arial"/>
          <w:sz w:val="24"/>
          <w:szCs w:val="24"/>
          <w:u w:val="single"/>
        </w:rPr>
        <w:t>”:</w:t>
      </w:r>
      <w:r w:rsidRPr="001A12B6">
        <w:rPr>
          <w:rFonts w:ascii="Arial" w:hAnsi="Arial" w:cs="Arial"/>
          <w:sz w:val="24"/>
          <w:szCs w:val="24"/>
        </w:rPr>
        <w:t xml:space="preserve"> El adjudicatario, deberá entregar </w:t>
      </w:r>
      <w:r w:rsidR="00F50198">
        <w:rPr>
          <w:rFonts w:ascii="Arial" w:hAnsi="Arial" w:cs="Arial"/>
          <w:sz w:val="24"/>
          <w:szCs w:val="24"/>
        </w:rPr>
        <w:t xml:space="preserve">en </w:t>
      </w:r>
      <w:r w:rsidRPr="001A12B6">
        <w:rPr>
          <w:rFonts w:ascii="Arial" w:hAnsi="Arial" w:cs="Arial"/>
          <w:sz w:val="24"/>
          <w:szCs w:val="24"/>
        </w:rPr>
        <w:t>un plazo de diez (10) días hábiles a contar del siguiente al de la notificación de adjudicación, un equipo de los adjudicados con Windows 10 Pro Licenciado y Activado, al Departamento de Tecnologías de la Información, quien realizará las configuraciones e instalará los programas necesarios. El equipo será devuelto al adjudicatario con el que realizará un “</w:t>
      </w:r>
      <w:proofErr w:type="spellStart"/>
      <w:r w:rsidRPr="001A12B6">
        <w:rPr>
          <w:rFonts w:ascii="Arial" w:hAnsi="Arial" w:cs="Arial"/>
          <w:sz w:val="24"/>
          <w:szCs w:val="24"/>
        </w:rPr>
        <w:t>master</w:t>
      </w:r>
      <w:proofErr w:type="spellEnd"/>
      <w:r w:rsidRPr="001A12B6">
        <w:rPr>
          <w:rFonts w:ascii="Arial" w:hAnsi="Arial" w:cs="Arial"/>
          <w:sz w:val="24"/>
          <w:szCs w:val="24"/>
        </w:rPr>
        <w:t xml:space="preserve">” que instalará en los demás equipos previo a su entrega. </w:t>
      </w:r>
      <w:r w:rsidR="00421477">
        <w:rPr>
          <w:rFonts w:ascii="Arial" w:hAnsi="Arial" w:cs="Arial"/>
          <w:sz w:val="24"/>
          <w:szCs w:val="24"/>
        </w:rPr>
        <w:t xml:space="preserve">La constancia de entrega de dicho equipo será enviada al Departamento Técnico de Adquisiciones a través del correo: </w:t>
      </w:r>
      <w:hyperlink r:id="rId6" w:history="1">
        <w:r w:rsidR="00421477" w:rsidRPr="00FE326D">
          <w:rPr>
            <w:rStyle w:val="Hipervnculo"/>
            <w:rFonts w:ascii="Arial" w:hAnsi="Arial" w:cs="Arial"/>
            <w:sz w:val="24"/>
            <w:szCs w:val="24"/>
          </w:rPr>
          <w:t>técnico.adquisiciones@inau.gub.uy</w:t>
        </w:r>
      </w:hyperlink>
      <w:r w:rsidR="00421477">
        <w:rPr>
          <w:rFonts w:ascii="Arial" w:hAnsi="Arial" w:cs="Arial"/>
          <w:sz w:val="24"/>
          <w:szCs w:val="24"/>
        </w:rPr>
        <w:t xml:space="preserve"> </w:t>
      </w:r>
    </w:p>
    <w:p w:rsidR="007928FF" w:rsidRPr="007928FF" w:rsidRDefault="007928FF" w:rsidP="007928FF">
      <w:pPr>
        <w:pStyle w:val="Prrafodelista"/>
        <w:rPr>
          <w:rFonts w:ascii="Arial" w:hAnsi="Arial" w:cs="Arial"/>
          <w:sz w:val="24"/>
          <w:szCs w:val="24"/>
        </w:rPr>
      </w:pPr>
    </w:p>
    <w:p w:rsidR="007928FF" w:rsidRPr="00421477" w:rsidRDefault="007928FF" w:rsidP="00421477">
      <w:pPr>
        <w:pStyle w:val="Sangra3detindependiente"/>
        <w:numPr>
          <w:ilvl w:val="0"/>
          <w:numId w:val="18"/>
        </w:numPr>
        <w:spacing w:after="0" w:line="276" w:lineRule="auto"/>
        <w:jc w:val="both"/>
        <w:rPr>
          <w:rFonts w:ascii="Arial" w:hAnsi="Arial" w:cs="Arial"/>
          <w:color w:val="FF0000"/>
          <w:sz w:val="24"/>
          <w:szCs w:val="24"/>
        </w:rPr>
      </w:pPr>
      <w:r>
        <w:rPr>
          <w:rFonts w:ascii="Arial" w:hAnsi="Arial" w:cs="Arial"/>
          <w:iCs/>
          <w:sz w:val="24"/>
        </w:rPr>
        <w:t xml:space="preserve">ENTREGA DE LA TOTALIDAD DE LOS EQUIPOS ADJUDICADOS: La entrega de la totalidad de los equipos adjudicados, </w:t>
      </w:r>
      <w:r w:rsidRPr="00421477">
        <w:rPr>
          <w:rFonts w:ascii="Arial" w:hAnsi="Arial" w:cs="Arial"/>
          <w:iCs/>
          <w:sz w:val="24"/>
          <w:u w:val="single"/>
        </w:rPr>
        <w:t xml:space="preserve">en </w:t>
      </w:r>
      <w:r w:rsidR="00421477" w:rsidRPr="00421477">
        <w:rPr>
          <w:rFonts w:ascii="Arial" w:hAnsi="Arial" w:cs="Arial"/>
          <w:iCs/>
          <w:sz w:val="24"/>
          <w:u w:val="single"/>
        </w:rPr>
        <w:t>la forma establecida en la clausula que antecede</w:t>
      </w:r>
      <w:r w:rsidR="00421477">
        <w:rPr>
          <w:rFonts w:ascii="Arial" w:hAnsi="Arial" w:cs="Arial"/>
          <w:iCs/>
          <w:sz w:val="24"/>
        </w:rPr>
        <w:t xml:space="preserve">, se realizará </w:t>
      </w:r>
      <w:r w:rsidRPr="001A12B6">
        <w:rPr>
          <w:rFonts w:ascii="Arial" w:hAnsi="Arial" w:cs="Arial"/>
          <w:iCs/>
          <w:sz w:val="24"/>
        </w:rPr>
        <w:t xml:space="preserve">en el Departamento de Tecnologías de la Información sito en </w:t>
      </w:r>
      <w:r w:rsidR="00421477">
        <w:rPr>
          <w:rFonts w:ascii="Arial" w:hAnsi="Arial" w:cs="Arial"/>
          <w:iCs/>
          <w:sz w:val="24"/>
        </w:rPr>
        <w:t>la calle Piedras 482 Oficina 11.</w:t>
      </w:r>
      <w:r w:rsidR="00421477" w:rsidRPr="00421477">
        <w:rPr>
          <w:rFonts w:ascii="Arial" w:hAnsi="Arial" w:cs="Arial"/>
          <w:sz w:val="24"/>
          <w:szCs w:val="24"/>
          <w:u w:val="single"/>
        </w:rPr>
        <w:t>El plazo para</w:t>
      </w:r>
      <w:r w:rsidR="00421477" w:rsidRPr="00421477">
        <w:rPr>
          <w:rFonts w:ascii="Arial" w:hAnsi="Arial" w:cs="Arial"/>
          <w:color w:val="FF0000"/>
          <w:sz w:val="24"/>
          <w:szCs w:val="24"/>
          <w:u w:val="single"/>
        </w:rPr>
        <w:t xml:space="preserve"> </w:t>
      </w:r>
      <w:r w:rsidRPr="00421477">
        <w:rPr>
          <w:rFonts w:ascii="Arial" w:hAnsi="Arial" w:cs="Arial"/>
          <w:iCs/>
          <w:sz w:val="24"/>
          <w:u w:val="single"/>
        </w:rPr>
        <w:t xml:space="preserve"> </w:t>
      </w:r>
      <w:r w:rsidR="00421477" w:rsidRPr="00421477">
        <w:rPr>
          <w:rFonts w:ascii="Arial" w:hAnsi="Arial" w:cs="Arial"/>
          <w:iCs/>
          <w:sz w:val="24"/>
          <w:u w:val="single"/>
        </w:rPr>
        <w:t>realizar la entrega de la totalidad de los equipos es de ciento veinte días a contar de la notificación de la Resolución de Adjudicación.</w:t>
      </w:r>
      <w:r w:rsidR="00421477">
        <w:rPr>
          <w:rFonts w:ascii="Arial" w:hAnsi="Arial" w:cs="Arial"/>
          <w:iCs/>
          <w:sz w:val="24"/>
        </w:rPr>
        <w:t xml:space="preserve"> El comienzo de las entregas será dentro del plazo máximo de 60 días desde la notificación, pudiendo realizar entregas parciales de por lo menos 30 equipos en cada entrega, obligándose además a culminar el total de las entregas de los equipos adjudicados  a los ciento veinte días desde la adjudicación. </w:t>
      </w:r>
      <w:r w:rsidRPr="00421477">
        <w:rPr>
          <w:rFonts w:ascii="Arial" w:hAnsi="Arial" w:cs="Arial"/>
          <w:iCs/>
          <w:sz w:val="24"/>
        </w:rPr>
        <w:t>La Administración se reserva el derecho a solicitar la entrega de la totalidad de los insumos en una sola partida.</w:t>
      </w:r>
    </w:p>
    <w:p w:rsidR="007928FF" w:rsidRPr="00421477" w:rsidRDefault="007928FF" w:rsidP="00421477">
      <w:pPr>
        <w:tabs>
          <w:tab w:val="left" w:pos="659"/>
        </w:tabs>
        <w:autoSpaceDE w:val="0"/>
        <w:autoSpaceDN w:val="0"/>
        <w:adjustRightInd w:val="0"/>
        <w:ind w:left="284"/>
        <w:jc w:val="both"/>
        <w:rPr>
          <w:rFonts w:ascii="Arial" w:hAnsi="Arial" w:cs="Arial"/>
          <w:sz w:val="24"/>
          <w:szCs w:val="24"/>
        </w:rPr>
      </w:pPr>
    </w:p>
    <w:p w:rsidR="00B72075" w:rsidRDefault="00873990" w:rsidP="001A12B6">
      <w:pPr>
        <w:numPr>
          <w:ilvl w:val="0"/>
          <w:numId w:val="18"/>
        </w:numPr>
        <w:jc w:val="both"/>
        <w:rPr>
          <w:rFonts w:ascii="Arial" w:hAnsi="Arial" w:cs="Arial"/>
          <w:sz w:val="24"/>
          <w:szCs w:val="24"/>
        </w:rPr>
      </w:pPr>
      <w:r w:rsidRPr="001A12B6">
        <w:rPr>
          <w:rFonts w:ascii="Arial" w:hAnsi="Arial" w:cs="Arial"/>
          <w:sz w:val="24"/>
          <w:szCs w:val="24"/>
        </w:rPr>
        <w:t>El adjudicatario se encuentra exonerado de realizar depósito de garantía de fiel cumplimiento de contrato. En caso de incumplimiento se aplicará la multa dispuesta en el Art. 64 del TOCAF</w:t>
      </w:r>
    </w:p>
    <w:p w:rsidR="001A12B6" w:rsidRPr="001A12B6" w:rsidRDefault="001A12B6" w:rsidP="001A12B6">
      <w:pPr>
        <w:ind w:left="659"/>
        <w:jc w:val="both"/>
        <w:rPr>
          <w:rFonts w:ascii="Arial" w:hAnsi="Arial" w:cs="Arial"/>
          <w:sz w:val="24"/>
          <w:szCs w:val="24"/>
        </w:rPr>
      </w:pPr>
    </w:p>
    <w:p w:rsidR="00A62534" w:rsidRPr="000541F6" w:rsidRDefault="006056AE" w:rsidP="006056AE">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w:t>
      </w:r>
      <w:r w:rsidRPr="000541F6">
        <w:rPr>
          <w:rFonts w:ascii="Arial" w:hAnsi="Arial" w:cs="Arial"/>
          <w:sz w:val="24"/>
          <w:szCs w:val="24"/>
        </w:rPr>
        <w:lastRenderedPageBreak/>
        <w:t>Fernández Crespo 1796, Piso 1º TEL. 2408 87 56, 2408 34 42, correo electrónico:</w:t>
      </w:r>
      <w:r w:rsidR="00C80346" w:rsidRPr="000541F6">
        <w:rPr>
          <w:rFonts w:ascii="Arial" w:hAnsi="Arial" w:cs="Arial"/>
          <w:sz w:val="24"/>
          <w:szCs w:val="24"/>
        </w:rPr>
        <w:t xml:space="preserve"> </w:t>
      </w:r>
      <w:hyperlink r:id="rId7"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8"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73245F" w:rsidRDefault="00DD1513" w:rsidP="0073245F">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Default="00DD1513" w:rsidP="006056AE">
      <w:pPr>
        <w:pStyle w:val="Prrafodelista"/>
        <w:jc w:val="both"/>
        <w:rPr>
          <w:rFonts w:ascii="Arial" w:hAnsi="Arial" w:cs="Arial"/>
          <w:sz w:val="24"/>
          <w:szCs w:val="24"/>
        </w:rPr>
      </w:pPr>
    </w:p>
    <w:p w:rsidR="00FF08C4" w:rsidRDefault="00FF08C4" w:rsidP="006056AE">
      <w:pPr>
        <w:pStyle w:val="Prrafodelista"/>
        <w:jc w:val="both"/>
        <w:rPr>
          <w:rFonts w:ascii="Arial" w:hAnsi="Arial" w:cs="Arial"/>
          <w:sz w:val="24"/>
          <w:szCs w:val="24"/>
        </w:rPr>
      </w:pPr>
    </w:p>
    <w:p w:rsidR="00FF08C4" w:rsidRDefault="00FF08C4" w:rsidP="006056AE">
      <w:pPr>
        <w:pStyle w:val="Prrafodelista"/>
        <w:jc w:val="both"/>
        <w:rPr>
          <w:rFonts w:ascii="Arial" w:hAnsi="Arial" w:cs="Arial"/>
          <w:sz w:val="24"/>
          <w:szCs w:val="24"/>
        </w:rPr>
      </w:pPr>
    </w:p>
    <w:p w:rsidR="00FF08C4" w:rsidRDefault="00FF08C4" w:rsidP="006056AE">
      <w:pPr>
        <w:pStyle w:val="Prrafodelista"/>
        <w:jc w:val="both"/>
        <w:rPr>
          <w:rFonts w:ascii="Arial" w:hAnsi="Arial" w:cs="Arial"/>
          <w:sz w:val="24"/>
          <w:szCs w:val="24"/>
        </w:rPr>
      </w:pPr>
    </w:p>
    <w:p w:rsidR="00FF08C4" w:rsidRPr="000541F6" w:rsidRDefault="00FF08C4"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9"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w:t>
      </w:r>
      <w:r w:rsidRPr="000541F6">
        <w:rPr>
          <w:rFonts w:ascii="Arial" w:hAnsi="Arial" w:cs="Arial"/>
          <w:sz w:val="24"/>
          <w:szCs w:val="24"/>
        </w:rPr>
        <w:lastRenderedPageBreak/>
        <w:t>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 xml:space="preserve">Se podrá cotizar crédito 60 días y/o 90 días. Dichos plazos se contabilizan a partir de la fecha de presentación de la factura conformada, donde corresponda. En caso de que no se establezca en la oferta, si cotiza crédito 60 </w:t>
      </w:r>
      <w:r w:rsidRPr="000541F6">
        <w:rPr>
          <w:rFonts w:ascii="Arial" w:hAnsi="Arial" w:cs="Arial"/>
          <w:sz w:val="24"/>
          <w:szCs w:val="24"/>
        </w:rPr>
        <w:lastRenderedPageBreak/>
        <w:t>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0"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1"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lastRenderedPageBreak/>
        <w:t>Será responsabilidad de cada oferente: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2"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FF2D9B">
      <w:pPr>
        <w:pStyle w:val="Prrafodelista"/>
        <w:numPr>
          <w:ilvl w:val="0"/>
          <w:numId w:val="6"/>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w:t>
      </w:r>
      <w:r w:rsidRPr="000541F6">
        <w:rPr>
          <w:rFonts w:ascii="Arial" w:hAnsi="Arial" w:cs="Arial"/>
          <w:sz w:val="24"/>
          <w:szCs w:val="24"/>
        </w:rPr>
        <w:lastRenderedPageBreak/>
        <w:t>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3"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5C2A55">
      <w:pPr>
        <w:pStyle w:val="Prrafodelista"/>
        <w:numPr>
          <w:ilvl w:val="0"/>
          <w:numId w:val="6"/>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lastRenderedPageBreak/>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4"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FC724C">
      <w:pPr>
        <w:pStyle w:val="Prrafodelista"/>
        <w:numPr>
          <w:ilvl w:val="0"/>
          <w:numId w:val="6"/>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lastRenderedPageBreak/>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5"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6"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996019">
      <w:pPr>
        <w:pStyle w:val="Prrafodelista"/>
        <w:numPr>
          <w:ilvl w:val="0"/>
          <w:numId w:val="11"/>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lastRenderedPageBreak/>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lastRenderedPageBreak/>
        <w:t>Los recaudos que hayan sido solicitados en las condiciones particulares del llamado y que correspondan al adjudicatario.</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7"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FF08C4" w:rsidRDefault="00FF08C4" w:rsidP="00E604FE">
      <w:pPr>
        <w:pStyle w:val="Prrafodelista"/>
        <w:jc w:val="both"/>
        <w:rPr>
          <w:rFonts w:ascii="Arial" w:hAnsi="Arial" w:cs="Arial"/>
          <w:b/>
          <w:sz w:val="24"/>
          <w:szCs w:val="24"/>
          <w:u w:val="single"/>
        </w:rPr>
      </w:pPr>
    </w:p>
    <w:p w:rsidR="00FF08C4" w:rsidRDefault="00FF08C4" w:rsidP="00E604FE">
      <w:pPr>
        <w:pStyle w:val="Prrafodelista"/>
        <w:jc w:val="both"/>
        <w:rPr>
          <w:rFonts w:ascii="Arial" w:hAnsi="Arial" w:cs="Arial"/>
          <w:b/>
          <w:sz w:val="24"/>
          <w:szCs w:val="24"/>
          <w:u w:val="single"/>
        </w:rPr>
      </w:pPr>
    </w:p>
    <w:p w:rsidR="00FF08C4" w:rsidRDefault="00FF08C4" w:rsidP="00E604FE">
      <w:pPr>
        <w:pStyle w:val="Prrafodelista"/>
        <w:jc w:val="both"/>
        <w:rPr>
          <w:rFonts w:ascii="Arial" w:hAnsi="Arial" w:cs="Arial"/>
          <w:b/>
          <w:sz w:val="24"/>
          <w:szCs w:val="24"/>
          <w:u w:val="single"/>
        </w:rPr>
      </w:pP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lastRenderedPageBreak/>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22047" w:rsidRPr="00722047" w:rsidRDefault="00722047" w:rsidP="00722047">
      <w:pPr>
        <w:jc w:val="both"/>
        <w:rPr>
          <w:rFonts w:ascii="Arial" w:hAnsi="Arial" w:cs="Arial"/>
          <w:sz w:val="24"/>
          <w:szCs w:val="24"/>
        </w:rPr>
      </w:pPr>
    </w:p>
    <w:p w:rsidR="0074667F" w:rsidRPr="00722047" w:rsidRDefault="00722047" w:rsidP="00722047">
      <w:pPr>
        <w:ind w:left="360"/>
        <w:jc w:val="both"/>
        <w:rPr>
          <w:rFonts w:ascii="Arial" w:hAnsi="Arial" w:cs="Arial"/>
          <w:b/>
          <w:sz w:val="24"/>
          <w:szCs w:val="24"/>
          <w:u w:val="single"/>
        </w:rPr>
      </w:pPr>
      <w:r>
        <w:rPr>
          <w:rFonts w:ascii="Arial" w:hAnsi="Arial" w:cs="Arial"/>
          <w:b/>
          <w:sz w:val="24"/>
          <w:szCs w:val="24"/>
          <w:u w:val="single"/>
        </w:rPr>
        <w:t>22</w:t>
      </w:r>
      <w:proofErr w:type="gramStart"/>
      <w:r>
        <w:rPr>
          <w:rFonts w:ascii="Arial" w:hAnsi="Arial" w:cs="Arial"/>
          <w:b/>
          <w:sz w:val="24"/>
          <w:szCs w:val="24"/>
          <w:u w:val="single"/>
        </w:rPr>
        <w:t>)</w:t>
      </w:r>
      <w:r w:rsidR="0074667F" w:rsidRPr="00722047">
        <w:rPr>
          <w:rFonts w:ascii="Arial" w:hAnsi="Arial" w:cs="Arial"/>
          <w:b/>
          <w:sz w:val="24"/>
          <w:szCs w:val="24"/>
          <w:u w:val="single"/>
        </w:rPr>
        <w:t>Mora</w:t>
      </w:r>
      <w:proofErr w:type="gramEnd"/>
      <w:r w:rsidR="0074667F" w:rsidRPr="00722047">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En caso de rescisión del contrato es de aplicación lo dispuesto en el art. 70 del </w:t>
      </w:r>
      <w:r w:rsidR="0073245F">
        <w:rPr>
          <w:rFonts w:ascii="Arial" w:hAnsi="Arial" w:cs="Arial"/>
          <w:sz w:val="24"/>
          <w:szCs w:val="24"/>
        </w:rPr>
        <w:t>TOCAF.</w:t>
      </w:r>
    </w:p>
    <w:p w:rsidR="0074667F" w:rsidRPr="00996F2F" w:rsidRDefault="00996F2F" w:rsidP="00996F2F">
      <w:pPr>
        <w:jc w:val="both"/>
        <w:rPr>
          <w:rFonts w:ascii="Arial" w:hAnsi="Arial" w:cs="Arial"/>
          <w:b/>
          <w:sz w:val="24"/>
          <w:szCs w:val="24"/>
          <w:u w:val="single"/>
        </w:rPr>
      </w:pPr>
      <w:r>
        <w:rPr>
          <w:rFonts w:ascii="Arial" w:hAnsi="Arial" w:cs="Arial"/>
          <w:b/>
          <w:sz w:val="24"/>
          <w:szCs w:val="24"/>
          <w:u w:val="single"/>
        </w:rPr>
        <w:t>23</w:t>
      </w:r>
      <w:proofErr w:type="gramStart"/>
      <w:r>
        <w:rPr>
          <w:rFonts w:ascii="Arial" w:hAnsi="Arial" w:cs="Arial"/>
          <w:b/>
          <w:sz w:val="24"/>
          <w:szCs w:val="24"/>
          <w:u w:val="single"/>
        </w:rPr>
        <w:t>)</w:t>
      </w:r>
      <w:r w:rsidR="0074667F" w:rsidRPr="00996F2F">
        <w:rPr>
          <w:rFonts w:ascii="Arial" w:hAnsi="Arial" w:cs="Arial"/>
          <w:b/>
          <w:sz w:val="24"/>
          <w:szCs w:val="24"/>
          <w:u w:val="single"/>
        </w:rPr>
        <w:t>Cesión</w:t>
      </w:r>
      <w:proofErr w:type="gramEnd"/>
      <w:r w:rsidR="0074667F" w:rsidRPr="00996F2F">
        <w:rPr>
          <w:rFonts w:ascii="Arial" w:hAnsi="Arial" w:cs="Arial"/>
          <w:b/>
          <w:sz w:val="24"/>
          <w:szCs w:val="24"/>
          <w:u w:val="single"/>
        </w:rPr>
        <w:t xml:space="preserve"> de créditos </w:t>
      </w:r>
    </w:p>
    <w:p w:rsidR="0074667F" w:rsidRPr="000541F6" w:rsidRDefault="0074667F" w:rsidP="0074667F">
      <w:pPr>
        <w:jc w:val="both"/>
        <w:rPr>
          <w:rFonts w:ascii="Arial" w:hAnsi="Arial" w:cs="Arial"/>
          <w:sz w:val="24"/>
          <w:szCs w:val="24"/>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lastRenderedPageBreak/>
        <w:t>La Administración se reservará el derecho de oponer al cesionario todas las excepciones que se hubieran podido oponer al cedente (aún las meramente personales),</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0541F6" w:rsidRDefault="000541F6"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Default="00FF08C4" w:rsidP="00E67A5F">
      <w:pPr>
        <w:rPr>
          <w:rFonts w:ascii="Arial" w:hAnsi="Arial" w:cs="Arial"/>
          <w:b/>
          <w:sz w:val="24"/>
          <w:szCs w:val="24"/>
        </w:rPr>
      </w:pPr>
    </w:p>
    <w:p w:rsidR="00FF08C4" w:rsidRPr="00E67A5F" w:rsidRDefault="00FF08C4" w:rsidP="00E67A5F">
      <w:pPr>
        <w:rPr>
          <w:rFonts w:ascii="Arial" w:hAnsi="Arial" w:cs="Arial"/>
          <w:b/>
          <w:sz w:val="24"/>
          <w:szCs w:val="24"/>
        </w:rPr>
      </w:pPr>
    </w:p>
    <w:p w:rsidR="00FF08C4" w:rsidRDefault="00FF08C4" w:rsidP="00996F2F">
      <w:pPr>
        <w:jc w:val="center"/>
        <w:rPr>
          <w:rFonts w:ascii="Arial" w:hAnsi="Arial" w:cs="Arial"/>
          <w:b/>
          <w:sz w:val="24"/>
          <w:szCs w:val="24"/>
        </w:rPr>
      </w:pPr>
    </w:p>
    <w:p w:rsidR="00DD5BBE" w:rsidRPr="00996F2F" w:rsidRDefault="00DD5BBE" w:rsidP="00996F2F">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r w:rsidR="00722047">
        <w:rPr>
          <w:rFonts w:ascii="Arial" w:hAnsi="Arial" w:cs="Arial"/>
          <w:sz w:val="24"/>
          <w:szCs w:val="24"/>
        </w:rPr>
        <w:t>:</w:t>
      </w:r>
      <w:r w:rsidR="00722047" w:rsidRPr="000541F6">
        <w:rPr>
          <w:rFonts w:ascii="Arial" w:hAnsi="Arial" w:cs="Arial"/>
          <w:sz w:val="24"/>
          <w:szCs w:val="24"/>
        </w:rPr>
        <w:t xml:space="preserve"> _</w:t>
      </w:r>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09791E"/>
    <w:multiLevelType w:val="multilevel"/>
    <w:tmpl w:val="0409791E"/>
    <w:lvl w:ilvl="0">
      <w:start w:val="18"/>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D7058F"/>
    <w:multiLevelType w:val="hybridMultilevel"/>
    <w:tmpl w:val="A6383F90"/>
    <w:lvl w:ilvl="0" w:tplc="972ACF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093D4F"/>
    <w:multiLevelType w:val="hybridMultilevel"/>
    <w:tmpl w:val="5C86058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26E71E90"/>
    <w:multiLevelType w:val="hybridMultilevel"/>
    <w:tmpl w:val="1DCA3C96"/>
    <w:lvl w:ilvl="0" w:tplc="13EA51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B6BF5"/>
    <w:multiLevelType w:val="hybridMultilevel"/>
    <w:tmpl w:val="DDAE046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151AAE"/>
    <w:multiLevelType w:val="hybridMultilevel"/>
    <w:tmpl w:val="454E4D14"/>
    <w:lvl w:ilvl="0" w:tplc="A824F7CE">
      <w:start w:val="3"/>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AF01285"/>
    <w:multiLevelType w:val="hybridMultilevel"/>
    <w:tmpl w:val="BBDE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0974C5"/>
    <w:multiLevelType w:val="hybridMultilevel"/>
    <w:tmpl w:val="AE5EE4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5">
    <w:nsid w:val="572E51CF"/>
    <w:multiLevelType w:val="hybridMultilevel"/>
    <w:tmpl w:val="3E580C34"/>
    <w:lvl w:ilvl="0" w:tplc="D6842150">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7B309C9"/>
    <w:multiLevelType w:val="multilevel"/>
    <w:tmpl w:val="67B309C9"/>
    <w:lvl w:ilvl="0">
      <w:start w:val="1"/>
      <w:numFmt w:val="decimal"/>
      <w:lvlText w:val="%1)"/>
      <w:lvlJc w:val="left"/>
      <w:pPr>
        <w:tabs>
          <w:tab w:val="left" w:pos="659"/>
        </w:tabs>
        <w:ind w:left="659" w:hanging="375"/>
      </w:pPr>
      <w:rPr>
        <w:rFonts w:hint="default"/>
        <w:color w:val="auto"/>
      </w:rPr>
    </w:lvl>
    <w:lvl w:ilvl="1">
      <w:start w:val="1"/>
      <w:numFmt w:val="lowerLetter"/>
      <w:lvlText w:val="%2."/>
      <w:lvlJc w:val="left"/>
      <w:pPr>
        <w:tabs>
          <w:tab w:val="left" w:pos="1014"/>
        </w:tabs>
        <w:ind w:left="1014" w:hanging="360"/>
      </w:pPr>
    </w:lvl>
    <w:lvl w:ilvl="2">
      <w:start w:val="1"/>
      <w:numFmt w:val="lowerRoman"/>
      <w:lvlText w:val="%3."/>
      <w:lvlJc w:val="right"/>
      <w:pPr>
        <w:tabs>
          <w:tab w:val="left" w:pos="1734"/>
        </w:tabs>
        <w:ind w:left="1734" w:hanging="180"/>
      </w:pPr>
    </w:lvl>
    <w:lvl w:ilvl="3">
      <w:start w:val="1"/>
      <w:numFmt w:val="decimal"/>
      <w:lvlText w:val="%4."/>
      <w:lvlJc w:val="left"/>
      <w:pPr>
        <w:tabs>
          <w:tab w:val="left" w:pos="2454"/>
        </w:tabs>
        <w:ind w:left="2454" w:hanging="360"/>
      </w:pPr>
    </w:lvl>
    <w:lvl w:ilvl="4">
      <w:start w:val="1"/>
      <w:numFmt w:val="lowerLetter"/>
      <w:lvlText w:val="%5."/>
      <w:lvlJc w:val="left"/>
      <w:pPr>
        <w:tabs>
          <w:tab w:val="left" w:pos="3174"/>
        </w:tabs>
        <w:ind w:left="3174" w:hanging="360"/>
      </w:pPr>
    </w:lvl>
    <w:lvl w:ilvl="5">
      <w:start w:val="1"/>
      <w:numFmt w:val="lowerRoman"/>
      <w:lvlText w:val="%6."/>
      <w:lvlJc w:val="right"/>
      <w:pPr>
        <w:tabs>
          <w:tab w:val="left" w:pos="3894"/>
        </w:tabs>
        <w:ind w:left="3894" w:hanging="180"/>
      </w:pPr>
    </w:lvl>
    <w:lvl w:ilvl="6">
      <w:start w:val="1"/>
      <w:numFmt w:val="decimal"/>
      <w:lvlText w:val="%7."/>
      <w:lvlJc w:val="left"/>
      <w:pPr>
        <w:tabs>
          <w:tab w:val="left" w:pos="4614"/>
        </w:tabs>
        <w:ind w:left="4614" w:hanging="360"/>
      </w:pPr>
    </w:lvl>
    <w:lvl w:ilvl="7">
      <w:start w:val="1"/>
      <w:numFmt w:val="lowerLetter"/>
      <w:lvlText w:val="%8."/>
      <w:lvlJc w:val="left"/>
      <w:pPr>
        <w:tabs>
          <w:tab w:val="left" w:pos="5334"/>
        </w:tabs>
        <w:ind w:left="5334" w:hanging="360"/>
      </w:pPr>
    </w:lvl>
    <w:lvl w:ilvl="8">
      <w:start w:val="1"/>
      <w:numFmt w:val="lowerRoman"/>
      <w:lvlText w:val="%9."/>
      <w:lvlJc w:val="right"/>
      <w:pPr>
        <w:tabs>
          <w:tab w:val="left" w:pos="6054"/>
        </w:tabs>
        <w:ind w:left="6054" w:hanging="180"/>
      </w:pPr>
    </w:lvl>
  </w:abstractNum>
  <w:abstractNum w:abstractNumId="18">
    <w:nsid w:val="6AC66923"/>
    <w:multiLevelType w:val="hybridMultilevel"/>
    <w:tmpl w:val="8734423E"/>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3513AE"/>
    <w:multiLevelType w:val="hybridMultilevel"/>
    <w:tmpl w:val="66984D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734878"/>
    <w:multiLevelType w:val="hybridMultilevel"/>
    <w:tmpl w:val="E2E63C4E"/>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723E8"/>
    <w:multiLevelType w:val="hybridMultilevel"/>
    <w:tmpl w:val="BAACD2E8"/>
    <w:lvl w:ilvl="0" w:tplc="83B2D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3"/>
  </w:num>
  <w:num w:numId="5">
    <w:abstractNumId w:val="11"/>
  </w:num>
  <w:num w:numId="6">
    <w:abstractNumId w:val="12"/>
  </w:num>
  <w:num w:numId="7">
    <w:abstractNumId w:val="19"/>
  </w:num>
  <w:num w:numId="8">
    <w:abstractNumId w:val="15"/>
  </w:num>
  <w:num w:numId="9">
    <w:abstractNumId w:val="10"/>
  </w:num>
  <w:num w:numId="10">
    <w:abstractNumId w:val="5"/>
  </w:num>
  <w:num w:numId="11">
    <w:abstractNumId w:val="14"/>
  </w:num>
  <w:num w:numId="12">
    <w:abstractNumId w:val="21"/>
  </w:num>
  <w:num w:numId="13">
    <w:abstractNumId w:val="2"/>
  </w:num>
  <w:num w:numId="14">
    <w:abstractNumId w:val="0"/>
  </w:num>
  <w:num w:numId="15">
    <w:abstractNumId w:val="4"/>
  </w:num>
  <w:num w:numId="16">
    <w:abstractNumId w:val="20"/>
  </w:num>
  <w:num w:numId="17">
    <w:abstractNumId w:val="6"/>
  </w:num>
  <w:num w:numId="18">
    <w:abstractNumId w:val="17"/>
  </w:num>
  <w:num w:numId="19">
    <w:abstractNumId w:val="1"/>
  </w:num>
  <w:num w:numId="20">
    <w:abstractNumId w:val="13"/>
  </w:num>
  <w:num w:numId="21">
    <w:abstractNumId w:val="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112B0"/>
    <w:rsid w:val="0001513D"/>
    <w:rsid w:val="00021354"/>
    <w:rsid w:val="00021E36"/>
    <w:rsid w:val="0003361E"/>
    <w:rsid w:val="00035212"/>
    <w:rsid w:val="000456EE"/>
    <w:rsid w:val="000541F6"/>
    <w:rsid w:val="000813DF"/>
    <w:rsid w:val="00095E20"/>
    <w:rsid w:val="000A68E9"/>
    <w:rsid w:val="000C1FF7"/>
    <w:rsid w:val="000C4364"/>
    <w:rsid w:val="000D409F"/>
    <w:rsid w:val="00112566"/>
    <w:rsid w:val="001268C1"/>
    <w:rsid w:val="0013797D"/>
    <w:rsid w:val="00156555"/>
    <w:rsid w:val="001819DB"/>
    <w:rsid w:val="00190557"/>
    <w:rsid w:val="00193E31"/>
    <w:rsid w:val="001A12B6"/>
    <w:rsid w:val="001A48AE"/>
    <w:rsid w:val="001B5767"/>
    <w:rsid w:val="001C1563"/>
    <w:rsid w:val="001C257A"/>
    <w:rsid w:val="001F2787"/>
    <w:rsid w:val="00221A89"/>
    <w:rsid w:val="002344F9"/>
    <w:rsid w:val="0024065D"/>
    <w:rsid w:val="00254842"/>
    <w:rsid w:val="00262311"/>
    <w:rsid w:val="00262BE8"/>
    <w:rsid w:val="002678E8"/>
    <w:rsid w:val="002737DC"/>
    <w:rsid w:val="0028594D"/>
    <w:rsid w:val="00286E3C"/>
    <w:rsid w:val="002A056C"/>
    <w:rsid w:val="002A085D"/>
    <w:rsid w:val="002A1B57"/>
    <w:rsid w:val="002A3A94"/>
    <w:rsid w:val="002C5A86"/>
    <w:rsid w:val="002D3D1D"/>
    <w:rsid w:val="00324DF9"/>
    <w:rsid w:val="00326E1F"/>
    <w:rsid w:val="003335B9"/>
    <w:rsid w:val="00343421"/>
    <w:rsid w:val="00354EED"/>
    <w:rsid w:val="00355645"/>
    <w:rsid w:val="003566AF"/>
    <w:rsid w:val="00374E10"/>
    <w:rsid w:val="00380F01"/>
    <w:rsid w:val="003A0BA1"/>
    <w:rsid w:val="003A3A05"/>
    <w:rsid w:val="003F0C1F"/>
    <w:rsid w:val="003F7344"/>
    <w:rsid w:val="00403489"/>
    <w:rsid w:val="00407F7C"/>
    <w:rsid w:val="00421477"/>
    <w:rsid w:val="004336E2"/>
    <w:rsid w:val="0044352E"/>
    <w:rsid w:val="00444C74"/>
    <w:rsid w:val="00464BC3"/>
    <w:rsid w:val="00465F34"/>
    <w:rsid w:val="0047368B"/>
    <w:rsid w:val="0048722C"/>
    <w:rsid w:val="004B356E"/>
    <w:rsid w:val="004B7F9B"/>
    <w:rsid w:val="004C104B"/>
    <w:rsid w:val="004C65C0"/>
    <w:rsid w:val="004D0392"/>
    <w:rsid w:val="004D2EAB"/>
    <w:rsid w:val="004D3DD6"/>
    <w:rsid w:val="004E302B"/>
    <w:rsid w:val="004E4A24"/>
    <w:rsid w:val="004E4D5A"/>
    <w:rsid w:val="004F5836"/>
    <w:rsid w:val="004F73E9"/>
    <w:rsid w:val="00521851"/>
    <w:rsid w:val="005225D5"/>
    <w:rsid w:val="00532649"/>
    <w:rsid w:val="005365C6"/>
    <w:rsid w:val="005374BB"/>
    <w:rsid w:val="00541A2E"/>
    <w:rsid w:val="00560CEE"/>
    <w:rsid w:val="005626ED"/>
    <w:rsid w:val="00563D32"/>
    <w:rsid w:val="005725E0"/>
    <w:rsid w:val="00594E92"/>
    <w:rsid w:val="005A7D3C"/>
    <w:rsid w:val="005C2A55"/>
    <w:rsid w:val="005D1B37"/>
    <w:rsid w:val="005D4582"/>
    <w:rsid w:val="005E0BEB"/>
    <w:rsid w:val="005E261D"/>
    <w:rsid w:val="005F31B7"/>
    <w:rsid w:val="005F6A38"/>
    <w:rsid w:val="0060519D"/>
    <w:rsid w:val="006056AE"/>
    <w:rsid w:val="00611150"/>
    <w:rsid w:val="00611667"/>
    <w:rsid w:val="00620B42"/>
    <w:rsid w:val="00621730"/>
    <w:rsid w:val="00623007"/>
    <w:rsid w:val="00630629"/>
    <w:rsid w:val="00656A26"/>
    <w:rsid w:val="006656AE"/>
    <w:rsid w:val="00673186"/>
    <w:rsid w:val="006838B0"/>
    <w:rsid w:val="00690B36"/>
    <w:rsid w:val="006C29A7"/>
    <w:rsid w:val="006E0C1B"/>
    <w:rsid w:val="006E3CED"/>
    <w:rsid w:val="006E5D00"/>
    <w:rsid w:val="006E62A5"/>
    <w:rsid w:val="006E65EC"/>
    <w:rsid w:val="006F48BA"/>
    <w:rsid w:val="006F7BC0"/>
    <w:rsid w:val="00704A47"/>
    <w:rsid w:val="00712AFA"/>
    <w:rsid w:val="0071714C"/>
    <w:rsid w:val="00722047"/>
    <w:rsid w:val="0073245F"/>
    <w:rsid w:val="0074667F"/>
    <w:rsid w:val="007503F5"/>
    <w:rsid w:val="00757505"/>
    <w:rsid w:val="00773F4B"/>
    <w:rsid w:val="00774786"/>
    <w:rsid w:val="00781824"/>
    <w:rsid w:val="007928FF"/>
    <w:rsid w:val="007B1783"/>
    <w:rsid w:val="007C68F1"/>
    <w:rsid w:val="00827378"/>
    <w:rsid w:val="00831FFB"/>
    <w:rsid w:val="00841C3A"/>
    <w:rsid w:val="008441A9"/>
    <w:rsid w:val="00862701"/>
    <w:rsid w:val="008638E2"/>
    <w:rsid w:val="00873990"/>
    <w:rsid w:val="00891C6B"/>
    <w:rsid w:val="00894772"/>
    <w:rsid w:val="008A7E42"/>
    <w:rsid w:val="008B0012"/>
    <w:rsid w:val="008C0E8C"/>
    <w:rsid w:val="008D45FE"/>
    <w:rsid w:val="008E0EE8"/>
    <w:rsid w:val="008F2242"/>
    <w:rsid w:val="009134A8"/>
    <w:rsid w:val="00917A58"/>
    <w:rsid w:val="00930384"/>
    <w:rsid w:val="00942B26"/>
    <w:rsid w:val="00962F55"/>
    <w:rsid w:val="00963449"/>
    <w:rsid w:val="00990148"/>
    <w:rsid w:val="00996019"/>
    <w:rsid w:val="00996F2F"/>
    <w:rsid w:val="009A177B"/>
    <w:rsid w:val="009A67A6"/>
    <w:rsid w:val="009A67F0"/>
    <w:rsid w:val="009B1FBA"/>
    <w:rsid w:val="009B6628"/>
    <w:rsid w:val="009C5528"/>
    <w:rsid w:val="009E1A72"/>
    <w:rsid w:val="009E2207"/>
    <w:rsid w:val="00A0093B"/>
    <w:rsid w:val="00A0493E"/>
    <w:rsid w:val="00A42B1A"/>
    <w:rsid w:val="00A501A2"/>
    <w:rsid w:val="00A544B9"/>
    <w:rsid w:val="00A62534"/>
    <w:rsid w:val="00A720B0"/>
    <w:rsid w:val="00B021B8"/>
    <w:rsid w:val="00B04B6C"/>
    <w:rsid w:val="00B1658C"/>
    <w:rsid w:val="00B174C6"/>
    <w:rsid w:val="00B30324"/>
    <w:rsid w:val="00B42061"/>
    <w:rsid w:val="00B56B63"/>
    <w:rsid w:val="00B72075"/>
    <w:rsid w:val="00B96245"/>
    <w:rsid w:val="00BA6EE9"/>
    <w:rsid w:val="00BB4C78"/>
    <w:rsid w:val="00BC6511"/>
    <w:rsid w:val="00BF2819"/>
    <w:rsid w:val="00C0189A"/>
    <w:rsid w:val="00C06E56"/>
    <w:rsid w:val="00C107D6"/>
    <w:rsid w:val="00C13887"/>
    <w:rsid w:val="00C26136"/>
    <w:rsid w:val="00C31D3B"/>
    <w:rsid w:val="00C3290B"/>
    <w:rsid w:val="00C37106"/>
    <w:rsid w:val="00C74A33"/>
    <w:rsid w:val="00C74DA3"/>
    <w:rsid w:val="00C80346"/>
    <w:rsid w:val="00C903A8"/>
    <w:rsid w:val="00CA7A2A"/>
    <w:rsid w:val="00CB5DCE"/>
    <w:rsid w:val="00CD0443"/>
    <w:rsid w:val="00CD55EA"/>
    <w:rsid w:val="00CE040E"/>
    <w:rsid w:val="00CF05BE"/>
    <w:rsid w:val="00CF180B"/>
    <w:rsid w:val="00CF21FD"/>
    <w:rsid w:val="00CF55AA"/>
    <w:rsid w:val="00CF6697"/>
    <w:rsid w:val="00D07881"/>
    <w:rsid w:val="00D45C46"/>
    <w:rsid w:val="00D56FF2"/>
    <w:rsid w:val="00D75EE6"/>
    <w:rsid w:val="00D81B8B"/>
    <w:rsid w:val="00D909B5"/>
    <w:rsid w:val="00D93A11"/>
    <w:rsid w:val="00D95A62"/>
    <w:rsid w:val="00DD1513"/>
    <w:rsid w:val="00DD5BBE"/>
    <w:rsid w:val="00DE2C55"/>
    <w:rsid w:val="00DF0B95"/>
    <w:rsid w:val="00E01B29"/>
    <w:rsid w:val="00E34791"/>
    <w:rsid w:val="00E35B0C"/>
    <w:rsid w:val="00E604FE"/>
    <w:rsid w:val="00E62424"/>
    <w:rsid w:val="00E67A5F"/>
    <w:rsid w:val="00E952A4"/>
    <w:rsid w:val="00EA4E0B"/>
    <w:rsid w:val="00EA7B86"/>
    <w:rsid w:val="00EB3A6C"/>
    <w:rsid w:val="00EB77A5"/>
    <w:rsid w:val="00EC3921"/>
    <w:rsid w:val="00F27B2B"/>
    <w:rsid w:val="00F50198"/>
    <w:rsid w:val="00F52215"/>
    <w:rsid w:val="00F74119"/>
    <w:rsid w:val="00F97F84"/>
    <w:rsid w:val="00FC5EAF"/>
    <w:rsid w:val="00FC724C"/>
    <w:rsid w:val="00FD38EA"/>
    <w:rsid w:val="00FE1121"/>
    <w:rsid w:val="00FE3AB5"/>
    <w:rsid w:val="00FF08C4"/>
    <w:rsid w:val="00FF2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2A056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2A056C"/>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2A056C"/>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2A056C"/>
    <w:rPr>
      <w:rFonts w:ascii="Times New Roman" w:eastAsia="Times New Roman" w:hAnsi="Times New Roman" w:cs="Times New Roman"/>
      <w:sz w:val="16"/>
      <w:szCs w:val="16"/>
      <w:lang w:eastAsia="es-ES"/>
    </w:rPr>
  </w:style>
  <w:style w:type="paragraph" w:styleId="Lista2">
    <w:name w:val="List 2"/>
    <w:basedOn w:val="Normal"/>
    <w:rsid w:val="002A056C"/>
    <w:pPr>
      <w:spacing w:after="0" w:line="240" w:lineRule="auto"/>
      <w:ind w:left="566" w:hanging="283"/>
    </w:pPr>
    <w:rPr>
      <w:rFonts w:ascii="Courier New" w:eastAsia="Times New Roman" w:hAnsi="Courier New" w:cs="Times New Roman"/>
      <w:sz w:val="24"/>
      <w:szCs w:val="20"/>
      <w:lang w:val="es-UY" w:eastAsia="es-ES"/>
    </w:rPr>
  </w:style>
  <w:style w:type="paragraph" w:styleId="Piedepgina">
    <w:name w:val="footer"/>
    <w:basedOn w:val="Normal"/>
    <w:link w:val="PiedepginaCar"/>
    <w:rsid w:val="00873990"/>
    <w:pPr>
      <w:tabs>
        <w:tab w:val="center" w:pos="4252"/>
        <w:tab w:val="right" w:pos="8504"/>
      </w:tabs>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73990"/>
    <w:rPr>
      <w:rFonts w:ascii="Times New Roman" w:eastAsia="Times New Roman" w:hAnsi="Times New Roman" w:cs="Times New Roman"/>
      <w:sz w:val="20"/>
      <w:szCs w:val="20"/>
      <w:lang w:eastAsia="es-ES"/>
    </w:rPr>
  </w:style>
  <w:style w:type="paragraph" w:styleId="Subttulo">
    <w:name w:val="Subtitle"/>
    <w:basedOn w:val="Normal"/>
    <w:link w:val="SubttuloCar"/>
    <w:qFormat/>
    <w:rsid w:val="00873990"/>
    <w:pPr>
      <w:jc w:val="center"/>
    </w:pPr>
    <w:rPr>
      <w:rFonts w:ascii="Arial Black" w:eastAsia="Times New Roman" w:hAnsi="Arial Black" w:cs="Times New Roman"/>
      <w:b/>
      <w:i/>
      <w:color w:val="000080"/>
      <w:sz w:val="28"/>
      <w:szCs w:val="20"/>
      <w:lang w:eastAsia="es-ES"/>
    </w:rPr>
  </w:style>
  <w:style w:type="character" w:customStyle="1" w:styleId="SubttuloCar">
    <w:name w:val="Subtítulo Car"/>
    <w:basedOn w:val="Fuentedeprrafopredeter"/>
    <w:link w:val="Subttulo"/>
    <w:rsid w:val="00873990"/>
    <w:rPr>
      <w:rFonts w:ascii="Arial Black" w:eastAsia="Times New Roman" w:hAnsi="Arial Black" w:cs="Times New Roman"/>
      <w:b/>
      <w:i/>
      <w:color w:val="000080"/>
      <w:sz w:val="28"/>
      <w:szCs w:val="20"/>
      <w:lang w:eastAsia="es-ES"/>
    </w:rPr>
  </w:style>
  <w:style w:type="paragraph" w:styleId="Ttulo">
    <w:name w:val="Title"/>
    <w:basedOn w:val="Normal"/>
    <w:link w:val="TtuloCar"/>
    <w:qFormat/>
    <w:rsid w:val="00873990"/>
    <w:pPr>
      <w:jc w:val="center"/>
    </w:pPr>
    <w:rPr>
      <w:rFonts w:ascii="Times New Roman" w:eastAsia="Times New Roman" w:hAnsi="Times New Roman" w:cs="Times New Roman"/>
      <w:b/>
      <w:i/>
      <w:sz w:val="24"/>
      <w:szCs w:val="20"/>
      <w:lang w:eastAsia="es-ES"/>
    </w:rPr>
  </w:style>
  <w:style w:type="character" w:customStyle="1" w:styleId="TtuloCar">
    <w:name w:val="Título Car"/>
    <w:basedOn w:val="Fuentedeprrafopredeter"/>
    <w:link w:val="Ttulo"/>
    <w:rsid w:val="00873990"/>
    <w:rPr>
      <w:rFonts w:ascii="Times New Roman" w:eastAsia="Times New Roman" w:hAnsi="Times New Roman" w:cs="Times New Roman"/>
      <w:b/>
      <w:i/>
      <w:sz w:val="24"/>
      <w:szCs w:val="20"/>
      <w:lang w:eastAsia="es-ES"/>
    </w:rPr>
  </w:style>
</w:styles>
</file>

<file path=word/webSettings.xml><?xml version="1.0" encoding="utf-8"?>
<w:webSettings xmlns:r="http://schemas.openxmlformats.org/officeDocument/2006/relationships" xmlns:w="http://schemas.openxmlformats.org/wordprocessingml/2006/main">
  <w:divs>
    <w:div w:id="781612170">
      <w:bodyDiv w:val="1"/>
      <w:marLeft w:val="0"/>
      <w:marRight w:val="0"/>
      <w:marTop w:val="0"/>
      <w:marBottom w:val="0"/>
      <w:divBdr>
        <w:top w:val="none" w:sz="0" w:space="0" w:color="auto"/>
        <w:left w:val="none" w:sz="0" w:space="0" w:color="auto"/>
        <w:bottom w:val="none" w:sz="0" w:space="0" w:color="auto"/>
        <w:right w:val="none" w:sz="0" w:space="0" w:color="auto"/>
      </w:divBdr>
      <w:divsChild>
        <w:div w:id="1311324592">
          <w:marLeft w:val="0"/>
          <w:marRight w:val="0"/>
          <w:marTop w:val="0"/>
          <w:marBottom w:val="0"/>
          <w:divBdr>
            <w:top w:val="none" w:sz="0" w:space="0" w:color="auto"/>
            <w:left w:val="none" w:sz="0" w:space="0" w:color="auto"/>
            <w:bottom w:val="none" w:sz="0" w:space="0" w:color="auto"/>
            <w:right w:val="none" w:sz="0" w:space="0" w:color="auto"/>
          </w:divBdr>
          <w:divsChild>
            <w:div w:id="627706669">
              <w:marLeft w:val="0"/>
              <w:marRight w:val="0"/>
              <w:marTop w:val="0"/>
              <w:marBottom w:val="0"/>
              <w:divBdr>
                <w:top w:val="none" w:sz="0" w:space="0" w:color="auto"/>
                <w:left w:val="none" w:sz="0" w:space="0" w:color="auto"/>
                <w:bottom w:val="none" w:sz="0" w:space="0" w:color="auto"/>
                <w:right w:val="none" w:sz="0" w:space="0" w:color="auto"/>
              </w:divBdr>
              <w:divsChild>
                <w:div w:id="5518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0431">
      <w:bodyDiv w:val="1"/>
      <w:marLeft w:val="0"/>
      <w:marRight w:val="0"/>
      <w:marTop w:val="0"/>
      <w:marBottom w:val="0"/>
      <w:divBdr>
        <w:top w:val="none" w:sz="0" w:space="0" w:color="auto"/>
        <w:left w:val="none" w:sz="0" w:space="0" w:color="auto"/>
        <w:bottom w:val="none" w:sz="0" w:space="0" w:color="auto"/>
        <w:right w:val="none" w:sz="0" w:space="0" w:color="auto"/>
      </w:divBdr>
      <w:divsChild>
        <w:div w:id="1304652886">
          <w:marLeft w:val="0"/>
          <w:marRight w:val="0"/>
          <w:marTop w:val="0"/>
          <w:marBottom w:val="0"/>
          <w:divBdr>
            <w:top w:val="none" w:sz="0" w:space="0" w:color="auto"/>
            <w:left w:val="none" w:sz="0" w:space="0" w:color="auto"/>
            <w:bottom w:val="none" w:sz="0" w:space="0" w:color="auto"/>
            <w:right w:val="none" w:sz="0" w:space="0" w:color="auto"/>
          </w:divBdr>
          <w:divsChild>
            <w:div w:id="1322733969">
              <w:marLeft w:val="0"/>
              <w:marRight w:val="0"/>
              <w:marTop w:val="0"/>
              <w:marBottom w:val="0"/>
              <w:divBdr>
                <w:top w:val="none" w:sz="0" w:space="0" w:color="auto"/>
                <w:left w:val="none" w:sz="0" w:space="0" w:color="auto"/>
                <w:bottom w:val="none" w:sz="0" w:space="0" w:color="auto"/>
                <w:right w:val="none" w:sz="0" w:space="0" w:color="auto"/>
              </w:divBdr>
              <w:divsChild>
                <w:div w:id="18976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mailto:tecnico.adquisiciones@inau.gub.u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inau.gub.uy" TargetMode="External"/><Relationship Id="rId12" Type="http://schemas.openxmlformats.org/officeDocument/2006/relationships/hyperlink" Target="mailto:licitaciones@inau.gub.uy" TargetMode="External"/><Relationship Id="rId17" Type="http://schemas.openxmlformats.org/officeDocument/2006/relationships/hyperlink" Target="http://www.comprasestatales.gub.uy" TargetMode="External"/><Relationship Id="rId2" Type="http://schemas.openxmlformats.org/officeDocument/2006/relationships/styles" Target="styles.xml"/><Relationship Id="rId16" Type="http://schemas.openxmlformats.org/officeDocument/2006/relationships/hyperlink" Target="http://www.ine.gub.uy/web/guest/ipc-indice-de-precios-al-consumo" TargetMode="External"/><Relationship Id="rId1" Type="http://schemas.openxmlformats.org/officeDocument/2006/relationships/numbering" Target="numbering.xml"/><Relationship Id="rId6" Type="http://schemas.openxmlformats.org/officeDocument/2006/relationships/hyperlink" Target="mailto:t&#233;cnico.adquisiciones@inau.gub.uy" TargetMode="External"/><Relationship Id="rId11" Type="http://schemas.openxmlformats.org/officeDocument/2006/relationships/hyperlink" Target="http://www.comprasestatales.gub.uy" TargetMode="External"/><Relationship Id="rId5" Type="http://schemas.openxmlformats.org/officeDocument/2006/relationships/hyperlink" Target="http://www.comprasestatales.gub.uy" TargetMode="External"/><Relationship Id="rId15" Type="http://schemas.openxmlformats.org/officeDocument/2006/relationships/hyperlink" Target="http://www.mercadomodelo.net/informe-de-precios"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yperlink" Target="mailto:t&#233;cnico.adquisi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5445</Words>
  <Characters>29952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21</cp:revision>
  <cp:lastPrinted>2018-10-02T15:20:00Z</cp:lastPrinted>
  <dcterms:created xsi:type="dcterms:W3CDTF">2018-09-14T14:33:00Z</dcterms:created>
  <dcterms:modified xsi:type="dcterms:W3CDTF">2018-10-02T15:22:00Z</dcterms:modified>
</cp:coreProperties>
</file>