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1E" w:rsidRPr="00AD5AC3" w:rsidRDefault="008D201E" w:rsidP="00392948">
      <w:pPr>
        <w:pStyle w:val="Ttulo"/>
        <w:spacing w:line="240" w:lineRule="auto"/>
        <w:ind w:left="-987"/>
        <w:rPr>
          <w:rFonts w:ascii="Bookman Old Style" w:hAnsi="Bookman Old Style" w:cs="Bookman Old Style"/>
          <w:bCs/>
          <w:szCs w:val="24"/>
          <w:lang w:val="es-UY"/>
        </w:rPr>
      </w:pPr>
      <w:r w:rsidRPr="00AD5AC3">
        <w:rPr>
          <w:rFonts w:ascii="Bookman Old Style" w:hAnsi="Bookman Old Style" w:cs="Bookman Old Style"/>
          <w:bCs/>
          <w:szCs w:val="24"/>
          <w:lang w:val="es-UY"/>
        </w:rPr>
        <w:t>PODER JUDICIAL</w:t>
      </w:r>
    </w:p>
    <w:p w:rsidR="008D201E" w:rsidRPr="00AD5AC3" w:rsidRDefault="008D201E" w:rsidP="00392948">
      <w:pPr>
        <w:pStyle w:val="Normal1"/>
        <w:spacing w:line="240" w:lineRule="auto"/>
        <w:jc w:val="center"/>
        <w:rPr>
          <w:rFonts w:ascii="Bookman Old Style" w:hAnsi="Bookman Old Style" w:cs="Bookman Old Style"/>
          <w:b/>
          <w:bCs/>
          <w:szCs w:val="24"/>
          <w:lang w:val="es-UY"/>
        </w:rPr>
      </w:pPr>
    </w:p>
    <w:p w:rsidR="008D201E" w:rsidRPr="00AD5AC3" w:rsidRDefault="008D201E" w:rsidP="00392948">
      <w:pPr>
        <w:pStyle w:val="Normal1"/>
        <w:spacing w:line="240" w:lineRule="auto"/>
        <w:jc w:val="center"/>
        <w:rPr>
          <w:rFonts w:ascii="Bookman Old Style" w:hAnsi="Bookman Old Style" w:cs="Bookman Old Style"/>
          <w:b/>
          <w:bCs/>
          <w:szCs w:val="24"/>
          <w:lang w:val="es-UY"/>
        </w:rPr>
      </w:pPr>
    </w:p>
    <w:p w:rsidR="008D201E" w:rsidRPr="00AD5AC3" w:rsidRDefault="008D201E" w:rsidP="00392948">
      <w:pPr>
        <w:pStyle w:val="Normal1"/>
        <w:spacing w:line="240" w:lineRule="auto"/>
        <w:jc w:val="center"/>
        <w:rPr>
          <w:rFonts w:ascii="Bookman Old Style" w:hAnsi="Bookman Old Style" w:cs="Bookman Old Style"/>
          <w:b/>
          <w:bCs/>
          <w:szCs w:val="24"/>
          <w:lang w:val="es-UY"/>
        </w:rPr>
      </w:pPr>
      <w:r w:rsidRPr="00AD5AC3">
        <w:rPr>
          <w:rFonts w:ascii="Bookman Old Style" w:hAnsi="Bookman Old Style" w:cs="Bookman Old Style"/>
          <w:b/>
          <w:bCs/>
          <w:szCs w:val="24"/>
          <w:lang w:val="es-UY"/>
        </w:rPr>
        <w:t>DEPARTAMENTO DE ADQUISICIONES</w:t>
      </w:r>
    </w:p>
    <w:p w:rsidR="008D201E" w:rsidRPr="00AD5AC3" w:rsidRDefault="008D201E" w:rsidP="00392948">
      <w:pPr>
        <w:pStyle w:val="Normal1"/>
        <w:spacing w:line="240" w:lineRule="auto"/>
        <w:jc w:val="center"/>
        <w:rPr>
          <w:rFonts w:ascii="Bookman Old Style" w:hAnsi="Bookman Old Style" w:cs="Bookman Old Style"/>
          <w:b/>
          <w:bCs/>
          <w:szCs w:val="24"/>
          <w:lang w:val="es-UY"/>
        </w:rPr>
      </w:pPr>
    </w:p>
    <w:p w:rsidR="008D201E" w:rsidRPr="00AD5AC3" w:rsidRDefault="008D201E" w:rsidP="00392948">
      <w:pPr>
        <w:pStyle w:val="Normal1"/>
        <w:spacing w:line="240" w:lineRule="auto"/>
        <w:jc w:val="center"/>
        <w:rPr>
          <w:rFonts w:ascii="Bookman Old Style" w:hAnsi="Bookman Old Style" w:cs="Bookman Old Style"/>
          <w:b/>
          <w:bCs/>
          <w:szCs w:val="24"/>
          <w:lang w:val="es-UY"/>
        </w:rPr>
      </w:pPr>
    </w:p>
    <w:p w:rsidR="008D201E" w:rsidRPr="00AD5AC3" w:rsidRDefault="008D201E" w:rsidP="00392948">
      <w:pPr>
        <w:pStyle w:val="Normal1"/>
        <w:spacing w:line="240" w:lineRule="auto"/>
        <w:jc w:val="center"/>
        <w:rPr>
          <w:rFonts w:ascii="Bookman Old Style" w:hAnsi="Bookman Old Style" w:cs="Bookman Old Style"/>
          <w:b/>
          <w:bCs/>
          <w:szCs w:val="24"/>
          <w:lang w:val="es-UY"/>
        </w:rPr>
      </w:pPr>
      <w:r>
        <w:rPr>
          <w:rFonts w:ascii="Bookman Old Style" w:hAnsi="Bookman Old Style" w:cs="Bookman Old Style"/>
          <w:b/>
          <w:bCs/>
          <w:szCs w:val="24"/>
          <w:lang w:val="es-UY"/>
        </w:rPr>
        <w:t>LICITACIÓN ABREVIADA N° 31</w:t>
      </w:r>
      <w:r w:rsidRPr="00AD5AC3">
        <w:rPr>
          <w:rFonts w:ascii="Bookman Old Style" w:hAnsi="Bookman Old Style" w:cs="Bookman Old Style"/>
          <w:b/>
          <w:bCs/>
          <w:szCs w:val="24"/>
          <w:lang w:val="es-UY"/>
        </w:rPr>
        <w:t>/2018</w:t>
      </w:r>
    </w:p>
    <w:p w:rsidR="008D201E" w:rsidRPr="00AD5AC3" w:rsidRDefault="008D201E" w:rsidP="00FA7CE7">
      <w:pPr>
        <w:pStyle w:val="Normal1"/>
        <w:spacing w:line="240" w:lineRule="auto"/>
        <w:jc w:val="center"/>
        <w:rPr>
          <w:rFonts w:ascii="Bookman Old Style" w:hAnsi="Bookman Old Style" w:cs="Bookman Old Style"/>
          <w:b/>
          <w:bCs/>
          <w:szCs w:val="24"/>
          <w:lang w:val="es-UY"/>
        </w:rPr>
      </w:pPr>
    </w:p>
    <w:p w:rsidR="008D201E" w:rsidRPr="00AD5AC3" w:rsidRDefault="008D201E" w:rsidP="00FA7CE7">
      <w:pPr>
        <w:pStyle w:val="Normal1"/>
        <w:spacing w:line="240" w:lineRule="auto"/>
        <w:jc w:val="center"/>
        <w:rPr>
          <w:rFonts w:ascii="Bookman Old Style" w:hAnsi="Bookman Old Style" w:cs="Bookman Old Style"/>
          <w:b/>
          <w:bCs/>
          <w:szCs w:val="24"/>
          <w:lang w:val="es-UY"/>
        </w:rPr>
      </w:pPr>
    </w:p>
    <w:p w:rsidR="008D201E" w:rsidRPr="00AD5AC3" w:rsidRDefault="008D201E" w:rsidP="00FA7CE7">
      <w:pPr>
        <w:pStyle w:val="Ttulo12"/>
        <w:tabs>
          <w:tab w:val="clear" w:pos="720"/>
        </w:tabs>
        <w:spacing w:line="240" w:lineRule="auto"/>
        <w:ind w:left="0" w:firstLine="0"/>
        <w:jc w:val="center"/>
        <w:rPr>
          <w:rFonts w:ascii="Bookman Old Style" w:hAnsi="Bookman Old Style" w:cs="Bookman Old Style"/>
          <w:szCs w:val="24"/>
          <w:lang w:val="es-UY"/>
        </w:rPr>
      </w:pPr>
      <w:r w:rsidRPr="00AD5AC3">
        <w:rPr>
          <w:rFonts w:ascii="Bookman Old Style" w:hAnsi="Bookman Old Style" w:cs="Bookman Old Style"/>
          <w:szCs w:val="24"/>
          <w:lang w:val="es-UY"/>
        </w:rPr>
        <w:t>Inciso 16</w:t>
      </w:r>
    </w:p>
    <w:p w:rsidR="008D201E" w:rsidRPr="00AD5AC3" w:rsidRDefault="008D201E" w:rsidP="00FA7CE7">
      <w:pPr>
        <w:pStyle w:val="Textoindependiente1"/>
        <w:spacing w:line="240" w:lineRule="auto"/>
        <w:jc w:val="center"/>
        <w:rPr>
          <w:rFonts w:ascii="Bookman Old Style" w:hAnsi="Bookman Old Style" w:cs="Bookman Old Style"/>
          <w:szCs w:val="24"/>
          <w:lang w:val="es-UY"/>
        </w:rPr>
      </w:pPr>
    </w:p>
    <w:p w:rsidR="008D201E" w:rsidRPr="00AD5AC3" w:rsidRDefault="008D201E" w:rsidP="00FA7CE7">
      <w:pPr>
        <w:pStyle w:val="Textoindependiente1"/>
        <w:spacing w:line="240" w:lineRule="auto"/>
        <w:rPr>
          <w:rFonts w:ascii="Bookman Old Style" w:hAnsi="Bookman Old Style" w:cs="Bookman Old Style"/>
          <w:szCs w:val="24"/>
          <w:lang w:val="es-UY"/>
        </w:rPr>
      </w:pPr>
    </w:p>
    <w:p w:rsidR="008D201E" w:rsidRPr="00AD5AC3" w:rsidRDefault="008D201E" w:rsidP="00FA7CE7">
      <w:pPr>
        <w:pStyle w:val="Textoindependiente1"/>
        <w:spacing w:line="240" w:lineRule="auto"/>
        <w:rPr>
          <w:rFonts w:ascii="Bookman Old Style" w:hAnsi="Bookman Old Style" w:cs="Bookman Old Style"/>
          <w:szCs w:val="24"/>
          <w:lang w:val="es-UY"/>
        </w:rPr>
      </w:pPr>
    </w:p>
    <w:p w:rsidR="008D201E" w:rsidRPr="00AD5AC3" w:rsidRDefault="008D201E" w:rsidP="00FA7CE7">
      <w:pPr>
        <w:pStyle w:val="Textoindependiente"/>
        <w:jc w:val="both"/>
        <w:rPr>
          <w:rFonts w:ascii="Bookman Old Style" w:hAnsi="Bookman Old Style"/>
          <w:b/>
          <w:bCs/>
          <w:szCs w:val="24"/>
        </w:rPr>
      </w:pPr>
      <w:r w:rsidRPr="00AD5AC3">
        <w:rPr>
          <w:rFonts w:ascii="Bookman Old Style" w:hAnsi="Bookman Old Style"/>
          <w:b/>
          <w:bCs/>
          <w:szCs w:val="24"/>
        </w:rPr>
        <w:t>Costo del Pliego: sin costo</w:t>
      </w:r>
    </w:p>
    <w:p w:rsidR="008D201E" w:rsidRPr="00AD5AC3" w:rsidRDefault="008D201E" w:rsidP="00FA7CE7">
      <w:pPr>
        <w:pStyle w:val="Textoindependiente"/>
        <w:spacing w:after="0"/>
        <w:ind w:left="360"/>
        <w:jc w:val="both"/>
        <w:rPr>
          <w:rFonts w:ascii="Bookman Old Style" w:hAnsi="Bookman Old Style" w:cs="Bookman Old Style"/>
          <w:szCs w:val="24"/>
        </w:rPr>
      </w:pPr>
      <w:r w:rsidRPr="00AD5AC3">
        <w:rPr>
          <w:rFonts w:ascii="Bookman Old Style" w:hAnsi="Bookman Old Style" w:cs="Bookman Old Style"/>
          <w:szCs w:val="24"/>
        </w:rPr>
        <w:t xml:space="preserve">El presente llamado se regirá por lo establecido en  las siguientes disposiciones: </w:t>
      </w:r>
    </w:p>
    <w:p w:rsidR="008D201E" w:rsidRPr="00AD5AC3" w:rsidRDefault="008D201E" w:rsidP="00FA7CE7">
      <w:pPr>
        <w:pStyle w:val="Textoindependiente"/>
        <w:numPr>
          <w:ilvl w:val="0"/>
          <w:numId w:val="4"/>
        </w:numPr>
        <w:tabs>
          <w:tab w:val="left" w:pos="0"/>
          <w:tab w:val="num" w:pos="360"/>
        </w:tabs>
        <w:spacing w:after="0"/>
        <w:jc w:val="both"/>
        <w:rPr>
          <w:rFonts w:ascii="Bookman Old Style" w:hAnsi="Bookman Old Style" w:cs="Bookman Old Style"/>
          <w:szCs w:val="24"/>
        </w:rPr>
      </w:pPr>
      <w:r w:rsidRPr="00AD5AC3">
        <w:rPr>
          <w:rFonts w:ascii="Bookman Old Style" w:hAnsi="Bookman Old Style" w:cs="Bookman Old Style"/>
          <w:szCs w:val="24"/>
        </w:rPr>
        <w:t>T.O.C.A.F. aprobado por Decreto N° 150/012 de 11 de mayo de 2012</w:t>
      </w:r>
    </w:p>
    <w:p w:rsidR="008D201E" w:rsidRPr="00AD5AC3" w:rsidRDefault="008D201E" w:rsidP="00FA7CE7">
      <w:pPr>
        <w:pStyle w:val="Prrafodelista"/>
        <w:numPr>
          <w:ilvl w:val="0"/>
          <w:numId w:val="4"/>
        </w:numPr>
        <w:tabs>
          <w:tab w:val="left" w:pos="0"/>
        </w:tabs>
        <w:jc w:val="both"/>
        <w:rPr>
          <w:rFonts w:ascii="Bookman Old Style" w:hAnsi="Bookman Old Style"/>
          <w:szCs w:val="24"/>
        </w:rPr>
      </w:pPr>
      <w:r w:rsidRPr="00AD5AC3">
        <w:rPr>
          <w:rFonts w:ascii="Bookman Old Style" w:hAnsi="Bookman Old Style"/>
          <w:szCs w:val="24"/>
        </w:rPr>
        <w:t>Acordada Nº 7400 de 27 de junio de 2000</w:t>
      </w:r>
    </w:p>
    <w:p w:rsidR="008D201E" w:rsidRPr="00AD5AC3" w:rsidRDefault="008D201E" w:rsidP="00FA7CE7">
      <w:pPr>
        <w:pStyle w:val="Textoindependiente1"/>
        <w:numPr>
          <w:ilvl w:val="0"/>
          <w:numId w:val="4"/>
        </w:numPr>
        <w:tabs>
          <w:tab w:val="left" w:pos="810"/>
        </w:tabs>
        <w:spacing w:line="240" w:lineRule="auto"/>
        <w:rPr>
          <w:rFonts w:ascii="Bookman Old Style" w:hAnsi="Bookman Old Style"/>
          <w:szCs w:val="24"/>
        </w:rPr>
      </w:pPr>
      <w:r w:rsidRPr="00AD5AC3">
        <w:rPr>
          <w:rFonts w:ascii="Bookman Old Style" w:hAnsi="Bookman Old Style"/>
          <w:szCs w:val="24"/>
        </w:rPr>
        <w:t>Decreto Nº 131/2014: Pliego Único de Bases y Condiciones  Generales para Contratos de Suministros y Servicios No Personales</w:t>
      </w:r>
    </w:p>
    <w:p w:rsidR="008D201E" w:rsidRPr="00AD5AC3" w:rsidRDefault="008D201E" w:rsidP="00FA7CE7">
      <w:pPr>
        <w:pStyle w:val="Normal1"/>
        <w:numPr>
          <w:ilvl w:val="0"/>
          <w:numId w:val="4"/>
        </w:numPr>
        <w:tabs>
          <w:tab w:val="left" w:pos="810"/>
        </w:tabs>
        <w:spacing w:line="240" w:lineRule="auto"/>
        <w:jc w:val="both"/>
        <w:rPr>
          <w:rFonts w:ascii="Bookman Old Style" w:hAnsi="Bookman Old Style"/>
          <w:szCs w:val="24"/>
        </w:rPr>
      </w:pPr>
      <w:r w:rsidRPr="00AD5AC3">
        <w:rPr>
          <w:rFonts w:ascii="Bookman Old Style" w:hAnsi="Bookman Old Style"/>
          <w:szCs w:val="24"/>
        </w:rPr>
        <w:t>Leyes, decretos y resoluciones vigentes a la fecha de aperturas de la licitación, en tanto fueren aplicables</w:t>
      </w:r>
    </w:p>
    <w:p w:rsidR="008D201E" w:rsidRPr="00AD5AC3" w:rsidRDefault="008D201E" w:rsidP="00FA7CE7">
      <w:pPr>
        <w:widowControl w:val="0"/>
        <w:tabs>
          <w:tab w:val="left" w:pos="360"/>
        </w:tabs>
        <w:autoSpaceDE w:val="0"/>
        <w:jc w:val="both"/>
        <w:rPr>
          <w:rFonts w:ascii="Bookman Old Style" w:hAnsi="Bookman Old Style" w:cs="Bookman Old Style"/>
          <w:szCs w:val="24"/>
          <w:lang w:eastAsia="es-ES"/>
        </w:rPr>
      </w:pP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Textoindependiente22"/>
        <w:spacing w:line="240" w:lineRule="auto"/>
        <w:jc w:val="both"/>
        <w:rPr>
          <w:rFonts w:ascii="Bookman Old Style" w:hAnsi="Bookman Old Style" w:cs="Bookman Old Style"/>
          <w:b/>
          <w:szCs w:val="24"/>
          <w:lang w:val="es-UY"/>
        </w:rPr>
      </w:pPr>
      <w:r w:rsidRPr="00AD5AC3">
        <w:rPr>
          <w:rFonts w:ascii="Bookman Old Style" w:hAnsi="Bookman Old Style" w:cs="Bookman Old Style"/>
          <w:b/>
          <w:bCs/>
          <w:szCs w:val="24"/>
          <w:lang w:val="es-UY"/>
        </w:rPr>
        <w:t>Art. 1.- OBJETO DEL CONTRATO Y CARACTERISTICAS ESPECIALES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4C564D" w:rsidRDefault="008D201E" w:rsidP="0018333B">
      <w:pPr>
        <w:pStyle w:val="Normal1"/>
        <w:numPr>
          <w:ilvl w:val="1"/>
          <w:numId w:val="12"/>
        </w:numPr>
        <w:tabs>
          <w:tab w:val="left" w:pos="720"/>
        </w:tabs>
        <w:spacing w:line="240" w:lineRule="auto"/>
        <w:jc w:val="both"/>
        <w:rPr>
          <w:rFonts w:ascii="Bookman Old Style" w:hAnsi="Bookman Old Style" w:cs="Bookman Old Style"/>
          <w:bCs/>
          <w:szCs w:val="24"/>
          <w:lang w:val="es-UY"/>
        </w:rPr>
      </w:pPr>
      <w:r w:rsidRPr="004C564D">
        <w:rPr>
          <w:rFonts w:ascii="Bookman Old Style" w:hAnsi="Bookman Old Style" w:cs="Bookman Old Style"/>
          <w:bCs/>
          <w:szCs w:val="24"/>
          <w:lang w:val="es-UY"/>
        </w:rPr>
        <w:t xml:space="preserve">Adquisición de  hasta 10 estanterías móviles de tres cuerpos cada una en acero inoxidable </w:t>
      </w:r>
      <w:r w:rsidRPr="004C564D">
        <w:rPr>
          <w:rFonts w:ascii="Bookman Old Style" w:hAnsi="Bookman Old Style" w:cs="Bookman Old Style"/>
          <w:b/>
          <w:bCs/>
          <w:szCs w:val="24"/>
          <w:lang w:val="es-UY"/>
        </w:rPr>
        <w:t xml:space="preserve">para </w:t>
      </w:r>
      <w:r w:rsidRPr="004C564D">
        <w:rPr>
          <w:rFonts w:ascii="Bookman Old Style" w:hAnsi="Bookman Old Style" w:cs="Bookman Old Style"/>
          <w:bCs/>
          <w:szCs w:val="24"/>
          <w:lang w:val="es-UY"/>
        </w:rPr>
        <w:t>la cámara grande del Departamento de Medicina Forense del Poder Judicial.</w:t>
      </w:r>
    </w:p>
    <w:p w:rsidR="008D201E" w:rsidRPr="004C564D" w:rsidRDefault="008D201E" w:rsidP="00744822">
      <w:pPr>
        <w:pStyle w:val="Normal1"/>
        <w:tabs>
          <w:tab w:val="left" w:pos="720"/>
        </w:tabs>
        <w:spacing w:line="240" w:lineRule="auto"/>
        <w:ind w:left="720"/>
        <w:jc w:val="both"/>
        <w:rPr>
          <w:rFonts w:ascii="Bookman Old Style" w:hAnsi="Bookman Old Style" w:cs="Bookman Old Style"/>
          <w:bCs/>
          <w:szCs w:val="24"/>
          <w:lang w:val="es-UY"/>
        </w:rPr>
      </w:pPr>
    </w:p>
    <w:p w:rsidR="008D201E" w:rsidRPr="004C564D" w:rsidRDefault="008D201E" w:rsidP="0018333B">
      <w:pPr>
        <w:pStyle w:val="Normal1"/>
        <w:numPr>
          <w:ilvl w:val="1"/>
          <w:numId w:val="12"/>
        </w:numPr>
        <w:tabs>
          <w:tab w:val="left" w:pos="720"/>
        </w:tabs>
        <w:spacing w:line="240" w:lineRule="auto"/>
        <w:jc w:val="both"/>
        <w:rPr>
          <w:rFonts w:ascii="Bookman Old Style" w:hAnsi="Bookman Old Style" w:cs="Bookman Old Style"/>
          <w:b/>
          <w:szCs w:val="24"/>
          <w:lang w:val="es-UY"/>
        </w:rPr>
      </w:pPr>
      <w:r w:rsidRPr="004C564D">
        <w:rPr>
          <w:rFonts w:ascii="Bookman Old Style" w:hAnsi="Bookman Old Style" w:cs="Bookman Old Style"/>
          <w:bCs/>
          <w:szCs w:val="24"/>
          <w:lang w:val="es-UY"/>
        </w:rPr>
        <w:t xml:space="preserve">La dimensiones de cada </w:t>
      </w:r>
      <w:r w:rsidRPr="004C564D">
        <w:rPr>
          <w:rFonts w:ascii="Bookman Old Style" w:hAnsi="Bookman Old Style" w:cs="Bookman Old Style"/>
          <w:b/>
          <w:bCs/>
          <w:szCs w:val="24"/>
          <w:lang w:val="es-UY"/>
        </w:rPr>
        <w:t>de las estanterías será de</w:t>
      </w:r>
      <w:r w:rsidRPr="004C564D">
        <w:rPr>
          <w:rFonts w:ascii="Bookman Old Style" w:hAnsi="Bookman Old Style" w:cs="Bookman Old Style"/>
          <w:bCs/>
          <w:szCs w:val="24"/>
          <w:lang w:val="es-UY"/>
        </w:rPr>
        <w:t xml:space="preserve"> una altura 190 cm,  largo 200 cm y ancho 80 cm. </w:t>
      </w:r>
      <w:r w:rsidRPr="004C564D">
        <w:rPr>
          <w:rFonts w:ascii="Bookman Old Style" w:hAnsi="Bookman Old Style" w:cs="Bookman Old Style"/>
          <w:b/>
          <w:bCs/>
          <w:szCs w:val="24"/>
          <w:lang w:val="es-UY"/>
        </w:rPr>
        <w:t>Con 3 reparticiones cada una, una para cada cuerpo.</w:t>
      </w:r>
    </w:p>
    <w:p w:rsidR="008D201E" w:rsidRPr="004C564D" w:rsidRDefault="008D201E" w:rsidP="00744822">
      <w:pPr>
        <w:pStyle w:val="Normal1"/>
        <w:tabs>
          <w:tab w:val="left" w:pos="720"/>
        </w:tabs>
        <w:spacing w:line="240" w:lineRule="auto"/>
        <w:ind w:left="720"/>
        <w:jc w:val="both"/>
        <w:rPr>
          <w:rFonts w:ascii="Bookman Old Style" w:hAnsi="Bookman Old Style" w:cs="Bookman Old Style"/>
          <w:szCs w:val="24"/>
          <w:lang w:val="es-UY"/>
        </w:rPr>
      </w:pPr>
    </w:p>
    <w:p w:rsidR="008D201E" w:rsidRPr="004C564D" w:rsidRDefault="008D201E" w:rsidP="0018333B">
      <w:pPr>
        <w:pStyle w:val="Normal1"/>
        <w:numPr>
          <w:ilvl w:val="1"/>
          <w:numId w:val="12"/>
        </w:numPr>
        <w:tabs>
          <w:tab w:val="left" w:pos="720"/>
        </w:tabs>
        <w:spacing w:line="240" w:lineRule="auto"/>
        <w:jc w:val="both"/>
        <w:rPr>
          <w:rFonts w:ascii="Bookman Old Style" w:hAnsi="Bookman Old Style" w:cs="Bookman Old Style"/>
          <w:szCs w:val="24"/>
          <w:lang w:val="es-UY"/>
        </w:rPr>
      </w:pPr>
      <w:r w:rsidRPr="004C564D">
        <w:rPr>
          <w:rFonts w:ascii="Bookman Old Style" w:hAnsi="Bookman Old Style" w:cs="Bookman Old Style"/>
          <w:bCs/>
          <w:szCs w:val="24"/>
          <w:lang w:val="es-UY"/>
        </w:rPr>
        <w:t xml:space="preserve">Deberán de ser de caño cuadrado,   </w:t>
      </w:r>
      <w:r w:rsidRPr="004C564D">
        <w:rPr>
          <w:rFonts w:ascii="Bookman Old Style" w:hAnsi="Bookman Old Style" w:cs="Bookman Old Style"/>
          <w:b/>
          <w:bCs/>
          <w:szCs w:val="24"/>
          <w:lang w:val="es-UY"/>
        </w:rPr>
        <w:t>con 4 ruedas</w:t>
      </w:r>
      <w:r w:rsidRPr="004C564D">
        <w:rPr>
          <w:rFonts w:ascii="Bookman Old Style" w:hAnsi="Bookman Old Style" w:cs="Bookman Old Style"/>
          <w:bCs/>
          <w:szCs w:val="24"/>
          <w:lang w:val="es-UY"/>
        </w:rPr>
        <w:t xml:space="preserve"> giratorias con una diámetro de 20 </w:t>
      </w:r>
      <w:proofErr w:type="spellStart"/>
      <w:r w:rsidRPr="004C564D">
        <w:rPr>
          <w:rFonts w:ascii="Bookman Old Style" w:hAnsi="Bookman Old Style" w:cs="Bookman Old Style"/>
          <w:bCs/>
          <w:szCs w:val="24"/>
          <w:lang w:val="es-UY"/>
        </w:rPr>
        <w:t>cms</w:t>
      </w:r>
      <w:proofErr w:type="spellEnd"/>
      <w:r w:rsidRPr="004C564D">
        <w:rPr>
          <w:rFonts w:ascii="Bookman Old Style" w:hAnsi="Bookman Old Style" w:cs="Bookman Old Style"/>
          <w:bCs/>
          <w:szCs w:val="24"/>
          <w:lang w:val="es-UY"/>
        </w:rPr>
        <w:t>, dos con freno y dos sin freno.</w:t>
      </w:r>
    </w:p>
    <w:p w:rsidR="008D201E" w:rsidRPr="004C564D" w:rsidRDefault="008D201E" w:rsidP="00744822">
      <w:pPr>
        <w:pStyle w:val="Normal1"/>
        <w:tabs>
          <w:tab w:val="left" w:pos="720"/>
        </w:tabs>
        <w:spacing w:line="240" w:lineRule="auto"/>
        <w:ind w:left="720"/>
        <w:jc w:val="both"/>
        <w:rPr>
          <w:rFonts w:ascii="Bookman Old Style" w:hAnsi="Bookman Old Style" w:cs="Bookman Old Style"/>
          <w:szCs w:val="24"/>
          <w:lang w:val="es-UY"/>
        </w:rPr>
      </w:pPr>
    </w:p>
    <w:p w:rsidR="008D201E" w:rsidRPr="004C564D" w:rsidRDefault="008D201E" w:rsidP="0018333B">
      <w:pPr>
        <w:pStyle w:val="Normal1"/>
        <w:numPr>
          <w:ilvl w:val="1"/>
          <w:numId w:val="12"/>
        </w:numPr>
        <w:tabs>
          <w:tab w:val="left" w:pos="720"/>
        </w:tabs>
        <w:spacing w:line="240" w:lineRule="auto"/>
        <w:jc w:val="both"/>
        <w:rPr>
          <w:rFonts w:ascii="Bookman Old Style" w:hAnsi="Bookman Old Style" w:cs="Bookman Old Style"/>
          <w:szCs w:val="24"/>
          <w:lang w:val="es-UY"/>
        </w:rPr>
      </w:pPr>
      <w:r w:rsidRPr="004C564D">
        <w:rPr>
          <w:rFonts w:ascii="Bookman Old Style" w:hAnsi="Bookman Old Style" w:cs="Bookman Old Style"/>
          <w:b/>
          <w:bCs/>
          <w:szCs w:val="24"/>
          <w:lang w:val="es-UY"/>
        </w:rPr>
        <w:t xml:space="preserve">Deberán tener </w:t>
      </w:r>
      <w:r w:rsidRPr="004C564D">
        <w:rPr>
          <w:rFonts w:ascii="Bookman Old Style" w:hAnsi="Bookman Old Style" w:cs="Bookman Old Style"/>
          <w:bCs/>
          <w:szCs w:val="24"/>
          <w:lang w:val="es-UY"/>
        </w:rPr>
        <w:t xml:space="preserve">rodillos de deslizamiento de nylon y bandejas </w:t>
      </w:r>
      <w:r w:rsidRPr="004C564D">
        <w:rPr>
          <w:rFonts w:ascii="Bookman Old Style" w:hAnsi="Bookman Old Style" w:cs="Bookman Old Style"/>
          <w:b/>
          <w:bCs/>
          <w:szCs w:val="24"/>
          <w:lang w:val="es-UY"/>
        </w:rPr>
        <w:t xml:space="preserve">serán </w:t>
      </w:r>
      <w:r w:rsidRPr="004C564D">
        <w:rPr>
          <w:rFonts w:ascii="Bookman Old Style" w:hAnsi="Bookman Old Style" w:cs="Bookman Old Style"/>
          <w:bCs/>
          <w:szCs w:val="24"/>
          <w:lang w:val="es-UY"/>
        </w:rPr>
        <w:t>de dos milímetros de espesor en acero inoxidable.</w:t>
      </w:r>
    </w:p>
    <w:p w:rsidR="008D201E" w:rsidRPr="004C564D" w:rsidRDefault="008D201E" w:rsidP="00744822">
      <w:pPr>
        <w:pStyle w:val="Prrafodelista"/>
        <w:rPr>
          <w:rFonts w:ascii="Bookman Old Style" w:hAnsi="Bookman Old Style" w:cs="Bookman Old Style"/>
          <w:szCs w:val="24"/>
          <w:lang w:val="es-UY"/>
        </w:rPr>
      </w:pPr>
    </w:p>
    <w:p w:rsidR="008D201E" w:rsidRPr="004C564D" w:rsidRDefault="008D201E" w:rsidP="00744822">
      <w:pPr>
        <w:pStyle w:val="Normal1"/>
        <w:tabs>
          <w:tab w:val="left" w:pos="720"/>
        </w:tabs>
        <w:spacing w:line="240" w:lineRule="auto"/>
        <w:ind w:left="720"/>
        <w:jc w:val="both"/>
        <w:rPr>
          <w:rFonts w:ascii="Bookman Old Style" w:hAnsi="Bookman Old Style" w:cs="Bookman Old Style"/>
          <w:szCs w:val="24"/>
          <w:lang w:val="es-UY"/>
        </w:rPr>
      </w:pPr>
    </w:p>
    <w:p w:rsidR="008D201E" w:rsidRPr="004C564D" w:rsidRDefault="008D201E" w:rsidP="00744822">
      <w:pPr>
        <w:pStyle w:val="Normal1"/>
        <w:numPr>
          <w:ilvl w:val="1"/>
          <w:numId w:val="12"/>
        </w:numPr>
        <w:tabs>
          <w:tab w:val="left" w:pos="720"/>
        </w:tabs>
        <w:spacing w:line="240" w:lineRule="auto"/>
        <w:jc w:val="both"/>
        <w:rPr>
          <w:rFonts w:ascii="Bookman Old Style" w:hAnsi="Bookman Old Style" w:cs="Arial"/>
          <w:kern w:val="24"/>
        </w:rPr>
      </w:pPr>
      <w:r w:rsidRPr="004C564D">
        <w:rPr>
          <w:rFonts w:ascii="Bookman Old Style" w:hAnsi="Bookman Old Style" w:cs="Bookman Old Style"/>
          <w:szCs w:val="24"/>
          <w:lang w:val="es-UY"/>
        </w:rPr>
        <w:t xml:space="preserve">La empresa oferente </w:t>
      </w:r>
      <w:r w:rsidRPr="004C564D">
        <w:rPr>
          <w:rFonts w:ascii="Bookman Old Style" w:hAnsi="Bookman Old Style" w:cs="Bookman Old Style"/>
          <w:b/>
          <w:szCs w:val="24"/>
          <w:lang w:val="es-UY"/>
        </w:rPr>
        <w:t>deberá de presentar junto a la oferta croquis, fotos, folletos u otro elemento técnico, que brinde datos del producto</w:t>
      </w:r>
      <w:r w:rsidRPr="004C564D">
        <w:rPr>
          <w:rFonts w:ascii="Bookman Old Style" w:hAnsi="Bookman Old Style" w:cs="Bookman Old Style"/>
          <w:szCs w:val="24"/>
          <w:lang w:val="es-UY"/>
        </w:rPr>
        <w:t xml:space="preserve">. </w:t>
      </w:r>
    </w:p>
    <w:p w:rsidR="008D201E" w:rsidRPr="004C564D" w:rsidRDefault="008D201E" w:rsidP="00744822">
      <w:pPr>
        <w:pStyle w:val="Normal1"/>
        <w:tabs>
          <w:tab w:val="left" w:pos="720"/>
        </w:tabs>
        <w:spacing w:line="240" w:lineRule="auto"/>
        <w:ind w:left="720"/>
        <w:jc w:val="both"/>
        <w:rPr>
          <w:rFonts w:ascii="Bookman Old Style" w:hAnsi="Bookman Old Style" w:cs="Arial"/>
          <w:b/>
          <w:strike/>
          <w:kern w:val="24"/>
        </w:rPr>
      </w:pPr>
      <w:r w:rsidRPr="004C564D">
        <w:rPr>
          <w:rFonts w:ascii="Bookman Old Style" w:hAnsi="Bookman Old Style" w:cs="Arial"/>
          <w:b/>
          <w:strike/>
          <w:kern w:val="24"/>
        </w:rPr>
        <w:t xml:space="preserve"> </w:t>
      </w:r>
    </w:p>
    <w:p w:rsidR="008D201E" w:rsidRPr="00AD5AC3" w:rsidRDefault="008D201E" w:rsidP="00FA7CE7">
      <w:pPr>
        <w:pStyle w:val="Ttulo12"/>
        <w:tabs>
          <w:tab w:val="clear" w:pos="720"/>
          <w:tab w:val="left" w:pos="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lastRenderedPageBreak/>
        <w:t>Art. 2.- COMUNICACIONES</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Textoindependiente1"/>
        <w:spacing w:line="240" w:lineRule="auto"/>
        <w:ind w:firstLine="708"/>
        <w:rPr>
          <w:rFonts w:ascii="Bookman Old Style" w:hAnsi="Bookman Old Style" w:cs="Bookman Old Style"/>
          <w:szCs w:val="24"/>
          <w:lang w:val="es-UY"/>
        </w:rPr>
      </w:pPr>
      <w:r w:rsidRPr="00AD5AC3">
        <w:rPr>
          <w:rFonts w:ascii="Bookman Old Style" w:hAnsi="Bookman Old Style" w:cs="Bookman Old Style"/>
          <w:szCs w:val="24"/>
          <w:lang w:val="es-UY"/>
        </w:rPr>
        <w:t xml:space="preserve">Todas las comunicaciones referidas al presente llamado deberán dirigirse al Departamento de Adquisiciones del Poder Judicial: </w:t>
      </w:r>
    </w:p>
    <w:p w:rsidR="008D201E" w:rsidRPr="00AD5AC3" w:rsidRDefault="00EA2BD5" w:rsidP="00FA7CE7">
      <w:pPr>
        <w:pStyle w:val="Textoindependiente1"/>
        <w:spacing w:line="240" w:lineRule="auto"/>
        <w:rPr>
          <w:rStyle w:val="Fuentedeprrafopredeter2"/>
          <w:rFonts w:ascii="Bookman Old Style" w:hAnsi="Bookman Old Style" w:cs="Bookman Old Style"/>
          <w:szCs w:val="24"/>
          <w:lang w:val="es-UY"/>
        </w:rPr>
      </w:pPr>
      <w:r w:rsidRPr="00EA2BD5">
        <w:rPr>
          <w:rFonts w:ascii="Bookman Old Style" w:hAnsi="Bookman Old Style" w:cs="Bookman Old Style"/>
          <w:b/>
          <w:szCs w:val="24"/>
          <w:lang w:val="es-UY"/>
        </w:rPr>
        <w:t>Soriano 1210</w:t>
      </w:r>
      <w:r w:rsidR="008D201E" w:rsidRPr="00AD5AC3">
        <w:rPr>
          <w:rFonts w:ascii="Bookman Old Style" w:hAnsi="Bookman Old Style" w:cs="Bookman Old Style"/>
          <w:szCs w:val="24"/>
          <w:lang w:val="es-UY"/>
        </w:rPr>
        <w:t>. Tel.: 2902.13.59 – 2908.93.97. Fax: 2902.14.88.</w:t>
      </w:r>
    </w:p>
    <w:p w:rsidR="008D201E" w:rsidRPr="00AD5AC3" w:rsidRDefault="008D201E" w:rsidP="00FA7CE7">
      <w:pPr>
        <w:pStyle w:val="Textoindependiente1"/>
        <w:spacing w:line="240" w:lineRule="auto"/>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 xml:space="preserve">Correo Electrónico: </w:t>
      </w:r>
      <w:hyperlink r:id="rId6" w:anchor="_blank" w:history="1">
        <w:r w:rsidRPr="00AD5AC3">
          <w:rPr>
            <w:rStyle w:val="Hipervnculo"/>
            <w:rFonts w:ascii="Bookman Old Style" w:hAnsi="Bookman Old Style" w:cs="Bookman Old Style"/>
            <w:szCs w:val="24"/>
          </w:rPr>
          <w:t>adquisiciones@poderjudicial.gub.uy</w:t>
        </w:r>
      </w:hyperlink>
    </w:p>
    <w:p w:rsidR="008D201E" w:rsidRPr="00AD5AC3" w:rsidRDefault="008D201E" w:rsidP="00FA7CE7">
      <w:pPr>
        <w:pStyle w:val="Textoindependiente1"/>
        <w:spacing w:line="240" w:lineRule="auto"/>
        <w:rPr>
          <w:rFonts w:ascii="Bookman Old Style" w:hAnsi="Bookman Old Style" w:cs="Bookman Old Style"/>
          <w:szCs w:val="24"/>
          <w:lang w:val="es-UY"/>
        </w:rPr>
      </w:pPr>
    </w:p>
    <w:p w:rsidR="008D201E" w:rsidRPr="00AD5AC3" w:rsidRDefault="008D201E" w:rsidP="00FA7CE7">
      <w:pPr>
        <w:pStyle w:val="Normal1"/>
        <w:spacing w:line="240" w:lineRule="auto"/>
        <w:ind w:firstLine="708"/>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Las comunicaciones podrán realizarse por los siguientes medios: personalmente, carta certificada con aviso de retorno, telegrama colacionado con copia, acta notarial, fax o correo electrónico.</w:t>
      </w:r>
    </w:p>
    <w:p w:rsidR="008D201E" w:rsidRPr="00AD5AC3" w:rsidRDefault="008D201E" w:rsidP="00FA7CE7">
      <w:pPr>
        <w:pStyle w:val="Ttulo12"/>
        <w:tabs>
          <w:tab w:val="clear" w:pos="720"/>
        </w:tabs>
        <w:spacing w:line="240" w:lineRule="auto"/>
        <w:ind w:left="0" w:firstLine="0"/>
        <w:rPr>
          <w:rFonts w:ascii="Bookman Old Style" w:hAnsi="Bookman Old Style" w:cs="Bookman Old Style"/>
          <w:szCs w:val="24"/>
          <w:lang w:val="es-UY"/>
        </w:rPr>
      </w:pPr>
    </w:p>
    <w:p w:rsidR="008D201E" w:rsidRPr="00AD5AC3" w:rsidRDefault="008D201E" w:rsidP="00FA7CE7">
      <w:pPr>
        <w:pStyle w:val="Ttulo12"/>
        <w:tabs>
          <w:tab w:val="clear" w:pos="72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Art. 3.- ACLARACIONES Y CONSULTAS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ind w:firstLine="708"/>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Cualquier adquirente de pliegos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ni aceptar solicitudes de modificaciones a las condiciones establecidas en el Pliego. Las consultas serán contestadas por el Departamento de Adquisiciones, en el plazo máximo de 48 horas hábiles a partir de su recepción.</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ind w:firstLine="708"/>
        <w:jc w:val="both"/>
        <w:rPr>
          <w:rFonts w:ascii="Bookman Old Style" w:hAnsi="Bookman Old Style" w:cs="Bookman Old Style"/>
          <w:szCs w:val="24"/>
          <w:lang w:val="es-UY"/>
        </w:rPr>
      </w:pPr>
      <w:r w:rsidRPr="00AD5AC3">
        <w:rPr>
          <w:rFonts w:ascii="Bookman Old Style" w:hAnsi="Bookman Old Style" w:cs="Bookman Old Style"/>
          <w:szCs w:val="24"/>
          <w:lang w:val="es-UY"/>
        </w:rPr>
        <w:t>La Administración comunicará lo resuelto, así como cualquier información ampliatoria o aclaratoria que estime necesario realizar, a su exclusivo criterio y a través de alguno de los medios establecidos en el Pliego de Condiciones. Al efecto, se solicita a las empresas oferentes quedar registrados para recibir las consultas y respuestas que se formulen.</w:t>
      </w:r>
    </w:p>
    <w:p w:rsidR="008D201E" w:rsidRPr="00AD5AC3" w:rsidRDefault="008D201E" w:rsidP="00FA7CE7">
      <w:pPr>
        <w:pStyle w:val="Normal1"/>
        <w:spacing w:line="240" w:lineRule="auto"/>
        <w:ind w:firstLine="708"/>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b/>
          <w:bCs/>
          <w:szCs w:val="24"/>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Style w:val="Fuentedeprrafopredeter2"/>
          <w:rFonts w:ascii="Bookman Old Style" w:hAnsi="Bookman Old Style" w:cs="Bookman Old Style"/>
          <w:b/>
          <w:szCs w:val="24"/>
          <w:lang w:val="es-UY"/>
        </w:rPr>
        <w:t>Art. 4</w:t>
      </w:r>
      <w:r w:rsidRPr="00AD5AC3">
        <w:rPr>
          <w:rStyle w:val="Fuentedeprrafopredeter2"/>
          <w:rFonts w:ascii="Bookman Old Style" w:hAnsi="Bookman Old Style" w:cs="Bookman Old Style"/>
          <w:b/>
          <w:szCs w:val="24"/>
          <w:lang w:val="es-UY"/>
        </w:rPr>
        <w:t>.- MONEDA DE COTIZACION</w:t>
      </w:r>
      <w:r w:rsidRPr="00AD5AC3">
        <w:rPr>
          <w:rStyle w:val="Fuentedeprrafopredeter2"/>
          <w:rFonts w:ascii="Bookman Old Style" w:hAnsi="Bookman Old Style" w:cs="Bookman Old Style"/>
          <w:szCs w:val="24"/>
          <w:lang w:val="es-UY"/>
        </w:rPr>
        <w:t>.</w:t>
      </w:r>
    </w:p>
    <w:p w:rsidR="008D201E" w:rsidRDefault="008D201E" w:rsidP="00FA7CE7">
      <w:pPr>
        <w:pStyle w:val="Normal1"/>
        <w:spacing w:line="240" w:lineRule="auto"/>
        <w:ind w:firstLine="708"/>
        <w:jc w:val="both"/>
        <w:rPr>
          <w:rStyle w:val="Fuentedeprrafopredeter2"/>
          <w:rFonts w:ascii="Bookman Old Style" w:hAnsi="Bookman Old Style" w:cs="Bookman Old Style"/>
          <w:szCs w:val="24"/>
          <w:lang w:val="es-UY"/>
        </w:rPr>
      </w:pPr>
    </w:p>
    <w:p w:rsidR="008D201E" w:rsidRPr="00AD5AC3" w:rsidRDefault="008D201E" w:rsidP="00FA7CE7">
      <w:pPr>
        <w:pStyle w:val="Normal1"/>
        <w:spacing w:line="240" w:lineRule="auto"/>
        <w:ind w:firstLine="708"/>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 xml:space="preserve">La oferta se presentará en </w:t>
      </w:r>
      <w:r w:rsidRPr="00AD5AC3">
        <w:rPr>
          <w:rStyle w:val="Fuentedeprrafopredeter2"/>
          <w:rFonts w:ascii="Bookman Old Style" w:hAnsi="Bookman Old Style" w:cs="Bookman Old Style"/>
          <w:b/>
          <w:szCs w:val="24"/>
          <w:lang w:val="es-UY"/>
        </w:rPr>
        <w:t>Moneda Nacional.</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Style w:val="Fuentedeprrafopredeter2"/>
          <w:rFonts w:ascii="Bookman Old Style" w:hAnsi="Bookman Old Style" w:cs="Bookman Old Style"/>
          <w:b/>
          <w:szCs w:val="24"/>
          <w:lang w:val="es-UY"/>
        </w:rPr>
        <w:t>Art. 5</w:t>
      </w:r>
      <w:r w:rsidRPr="00AD5AC3">
        <w:rPr>
          <w:rStyle w:val="Fuentedeprrafopredeter2"/>
          <w:rFonts w:ascii="Bookman Old Style" w:hAnsi="Bookman Old Style" w:cs="Bookman Old Style"/>
          <w:b/>
          <w:szCs w:val="24"/>
          <w:lang w:val="es-UY"/>
        </w:rPr>
        <w:t>.-</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FORMA DE COTIZACION</w:t>
      </w:r>
      <w:r w:rsidRPr="00AD5AC3">
        <w:rPr>
          <w:rStyle w:val="Fuentedeprrafopredeter2"/>
          <w:rFonts w:ascii="Bookman Old Style" w:hAnsi="Bookman Old Style" w:cs="Bookman Old Style"/>
          <w:szCs w:val="24"/>
          <w:lang w:val="es-UY"/>
        </w:rPr>
        <w:t>.</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ind w:firstLine="708"/>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Precio de plaza. La cotización deberá realizarse por ítem, indicando el precio unitario de cata </w:t>
      </w:r>
      <w:proofErr w:type="spellStart"/>
      <w:r w:rsidRPr="00AD5AC3">
        <w:rPr>
          <w:rFonts w:ascii="Bookman Old Style" w:hAnsi="Bookman Old Style" w:cs="Bookman Old Style"/>
          <w:szCs w:val="24"/>
          <w:lang w:val="es-UY"/>
        </w:rPr>
        <w:t>item</w:t>
      </w:r>
      <w:proofErr w:type="spellEnd"/>
      <w:r w:rsidRPr="00AD5AC3">
        <w:rPr>
          <w:rFonts w:ascii="Bookman Old Style" w:hAnsi="Bookman Old Style" w:cs="Bookman Old Style"/>
          <w:szCs w:val="24"/>
          <w:lang w:val="es-UY"/>
        </w:rPr>
        <w:t xml:space="preserve"> y de la forma establecida en el art. siguiente.</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Pr>
          <w:rFonts w:ascii="Bookman Old Style" w:hAnsi="Bookman Old Style" w:cs="Bookman Old Style"/>
          <w:b/>
          <w:szCs w:val="24"/>
          <w:lang w:val="es-UY"/>
        </w:rPr>
        <w:t>Art. 6</w:t>
      </w:r>
      <w:r w:rsidRPr="00AD5AC3">
        <w:rPr>
          <w:rFonts w:ascii="Bookman Old Style" w:hAnsi="Bookman Old Style" w:cs="Bookman Old Style"/>
          <w:b/>
          <w:szCs w:val="24"/>
          <w:lang w:val="es-UY"/>
        </w:rPr>
        <w:t>.- PRESENTACIÓN DE LAS OFERTAS.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ind w:firstLine="708"/>
        <w:jc w:val="both"/>
        <w:rPr>
          <w:rFonts w:ascii="Bookman Old Style" w:hAnsi="Bookman Old Style"/>
          <w:szCs w:val="24"/>
        </w:rPr>
      </w:pPr>
      <w:r w:rsidRPr="00AD5AC3">
        <w:rPr>
          <w:rFonts w:ascii="Bookman Old Style" w:hAnsi="Bookman Old Style"/>
          <w:szCs w:val="24"/>
          <w:lang w:eastAsia="es-ES"/>
        </w:rPr>
        <w:t xml:space="preserve">Las ofertas deberán presentarse en sobre cerrado y del mismo debe surgir el nombre del oferente y su número de RUT, firmadas y con aclaración de firma, en </w:t>
      </w:r>
      <w:r w:rsidRPr="00AD5AC3">
        <w:rPr>
          <w:rFonts w:ascii="Bookman Old Style" w:hAnsi="Bookman Old Style"/>
          <w:b/>
          <w:szCs w:val="24"/>
          <w:lang w:eastAsia="es-ES"/>
        </w:rPr>
        <w:t>original y copia</w:t>
      </w:r>
      <w:r w:rsidRPr="00AD5AC3">
        <w:rPr>
          <w:rStyle w:val="Fuentedeprrafopredeter2"/>
          <w:rFonts w:ascii="Bookman Old Style" w:hAnsi="Bookman Old Style"/>
          <w:szCs w:val="24"/>
          <w:lang w:val="es-UY"/>
        </w:rPr>
        <w:t xml:space="preserve">, en papel simple, </w:t>
      </w:r>
      <w:r w:rsidRPr="00AD5AC3">
        <w:rPr>
          <w:rFonts w:ascii="Bookman Old Style" w:hAnsi="Bookman Old Style" w:cs="Arial"/>
          <w:szCs w:val="24"/>
          <w:lang w:val="es-UY"/>
        </w:rPr>
        <w:t xml:space="preserve">en el lugar indicado, en forma presencial, por correo o fax, </w:t>
      </w:r>
      <w:r w:rsidRPr="00AD5AC3">
        <w:rPr>
          <w:rStyle w:val="Fuentedeprrafopredeter2"/>
          <w:rFonts w:ascii="Bookman Old Style" w:hAnsi="Bookman Old Style"/>
          <w:szCs w:val="24"/>
          <w:lang w:val="es-UY"/>
        </w:rPr>
        <w:t xml:space="preserve">sin perjuicio de lo establecido en el art. 63 </w:t>
      </w:r>
      <w:proofErr w:type="gramStart"/>
      <w:r w:rsidRPr="00AD5AC3">
        <w:rPr>
          <w:rStyle w:val="Fuentedeprrafopredeter2"/>
          <w:rFonts w:ascii="Bookman Old Style" w:hAnsi="Bookman Old Style"/>
          <w:szCs w:val="24"/>
          <w:lang w:val="es-UY"/>
        </w:rPr>
        <w:t>inc.</w:t>
      </w:r>
      <w:proofErr w:type="gramEnd"/>
      <w:r w:rsidRPr="00AD5AC3">
        <w:rPr>
          <w:rStyle w:val="Fuentedeprrafopredeter2"/>
          <w:rFonts w:ascii="Bookman Old Style" w:hAnsi="Bookman Old Style"/>
          <w:szCs w:val="24"/>
          <w:lang w:val="es-UY"/>
        </w:rPr>
        <w:t xml:space="preserve"> 5 del T.O.C.A.F.</w:t>
      </w:r>
    </w:p>
    <w:p w:rsidR="008D201E" w:rsidRPr="00AD5AC3" w:rsidRDefault="008D201E" w:rsidP="00FA7CE7">
      <w:pPr>
        <w:pStyle w:val="Normal1"/>
        <w:spacing w:line="240" w:lineRule="auto"/>
        <w:ind w:firstLine="708"/>
        <w:jc w:val="both"/>
        <w:rPr>
          <w:rFonts w:ascii="Bookman Old Style" w:hAnsi="Bookman Old Style"/>
          <w:szCs w:val="24"/>
        </w:rPr>
      </w:pPr>
    </w:p>
    <w:p w:rsidR="008D201E" w:rsidRPr="00AD5AC3" w:rsidRDefault="008D201E" w:rsidP="00FA7CE7">
      <w:pPr>
        <w:pStyle w:val="Normal1"/>
        <w:spacing w:line="240" w:lineRule="auto"/>
        <w:jc w:val="both"/>
        <w:rPr>
          <w:rFonts w:ascii="Bookman Old Style" w:hAnsi="Bookman Old Style"/>
          <w:szCs w:val="24"/>
        </w:rPr>
      </w:pPr>
      <w:r w:rsidRPr="00AD5AC3">
        <w:rPr>
          <w:rStyle w:val="Fuentedeprrafopredeter2"/>
          <w:rFonts w:ascii="Bookman Old Style" w:hAnsi="Bookman Old Style"/>
          <w:szCs w:val="24"/>
          <w:lang w:val="es-UY"/>
        </w:rPr>
        <w:tab/>
        <w:t>En caso de cotizarse en línea</w:t>
      </w:r>
      <w:r>
        <w:rPr>
          <w:rStyle w:val="Fuentedeprrafopredeter2"/>
          <w:rFonts w:ascii="Bookman Old Style" w:hAnsi="Bookman Old Style"/>
          <w:szCs w:val="24"/>
          <w:lang w:val="es-UY"/>
        </w:rPr>
        <w:t>, por correo o fax</w:t>
      </w:r>
      <w:r w:rsidRPr="00AD5AC3">
        <w:rPr>
          <w:rStyle w:val="Fuentedeprrafopredeter2"/>
          <w:rFonts w:ascii="Bookman Old Style" w:hAnsi="Bookman Old Style"/>
          <w:szCs w:val="24"/>
          <w:lang w:val="es-UY"/>
        </w:rPr>
        <w:t xml:space="preserve"> deberá adjuntarse archivo con la oferta escaneada incluyendo la firma del representante validado en RUPE.</w:t>
      </w:r>
    </w:p>
    <w:p w:rsidR="008D201E" w:rsidRPr="00AD5AC3" w:rsidRDefault="008D201E" w:rsidP="00FA7CE7">
      <w:pPr>
        <w:pStyle w:val="Normal1"/>
        <w:spacing w:line="240" w:lineRule="auto"/>
        <w:jc w:val="both"/>
        <w:rPr>
          <w:rStyle w:val="Fuentedeprrafopredeter2"/>
          <w:rFonts w:ascii="Bookman Old Style" w:hAnsi="Bookman Old Style" w:cs="Bookman Old Style"/>
          <w:szCs w:val="24"/>
          <w:lang w:val="es-UY"/>
        </w:rPr>
      </w:pPr>
      <w:r w:rsidRPr="00AD5AC3">
        <w:rPr>
          <w:rFonts w:ascii="Bookman Old Style" w:hAnsi="Bookman Old Style" w:cs="Bookman Old Style"/>
          <w:b/>
          <w:szCs w:val="24"/>
          <w:lang w:val="es-UY"/>
        </w:rPr>
        <w:tab/>
      </w: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ab/>
        <w:t xml:space="preserve">Los precios cotizados deberán indicar todos los tributos que correspondan al oferente y su porcentaje,  en cada uno de los ítems y/o variantes cotizados, </w:t>
      </w:r>
      <w:r w:rsidRPr="00AD5AC3">
        <w:rPr>
          <w:rStyle w:val="Fuentedeprrafopredeter2"/>
          <w:rFonts w:ascii="Bookman Old Style" w:hAnsi="Bookman Old Style" w:cs="Bookman Old Style"/>
          <w:b/>
          <w:szCs w:val="24"/>
          <w:lang w:val="es-UY"/>
        </w:rPr>
        <w:t>especialmente el I.V.A., en forma clara y precisa</w:t>
      </w:r>
      <w:r w:rsidRPr="00AD5AC3">
        <w:rPr>
          <w:rStyle w:val="Fuentedeprrafopredeter2"/>
          <w:rFonts w:ascii="Bookman Old Style" w:hAnsi="Bookman Old Style" w:cs="Bookman Old Style"/>
          <w:szCs w:val="24"/>
          <w:lang w:val="es-UY"/>
        </w:rPr>
        <w:t>. En caso contrario se entenderá que se encuentran incluidos.</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Default="008D201E"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szCs w:val="24"/>
          <w:lang w:val="es-UY"/>
        </w:rPr>
        <w:tab/>
        <w:t>Las empresas deberán cumplir con la totalidad de las condiciones solicitadas en el presente Pliego y en las bases proporcionadas.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b/>
          <w:szCs w:val="24"/>
          <w:lang w:val="es-UY"/>
        </w:rPr>
        <w:t>Art.</w:t>
      </w:r>
      <w:r>
        <w:rPr>
          <w:rFonts w:ascii="Bookman Old Style" w:hAnsi="Bookman Old Style" w:cs="Bookman Old Style"/>
          <w:b/>
          <w:szCs w:val="24"/>
          <w:lang w:val="es-UY"/>
        </w:rPr>
        <w:t xml:space="preserve"> 7</w:t>
      </w:r>
      <w:r w:rsidRPr="00AD5AC3">
        <w:rPr>
          <w:rFonts w:ascii="Bookman Old Style" w:hAnsi="Bookman Old Style" w:cs="Bookman Old Style"/>
          <w:b/>
          <w:szCs w:val="24"/>
          <w:lang w:val="es-UY"/>
        </w:rPr>
        <w:t>.- DOCUMENTACION A PRESENTAR POR EL OFERENTE.</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bCs/>
          <w:szCs w:val="24"/>
          <w:lang w:val="es-UY"/>
        </w:rPr>
      </w:pPr>
      <w:r w:rsidRPr="00AD5AC3">
        <w:rPr>
          <w:rFonts w:ascii="Bookman Old Style" w:hAnsi="Bookman Old Style" w:cs="Bookman Old Style"/>
          <w:bCs/>
          <w:szCs w:val="24"/>
          <w:lang w:val="es-UY"/>
        </w:rPr>
        <w:tab/>
        <w:t>Junto a su cotización, los oferentes deberán presentar la documentación que a continuación se detalla, la cual será verificada durante el Acto de Apertura:</w:t>
      </w:r>
    </w:p>
    <w:p w:rsidR="008D201E" w:rsidRPr="00AD5AC3" w:rsidRDefault="008D201E" w:rsidP="00FA7CE7">
      <w:pPr>
        <w:pStyle w:val="Normal1"/>
        <w:spacing w:line="240" w:lineRule="auto"/>
        <w:jc w:val="both"/>
        <w:rPr>
          <w:rFonts w:ascii="Bookman Old Style" w:hAnsi="Bookman Old Style" w:cs="Bookman Old Style"/>
          <w:bCs/>
          <w:szCs w:val="24"/>
          <w:lang w:val="es-UY"/>
        </w:rPr>
      </w:pPr>
    </w:p>
    <w:p w:rsidR="008D201E" w:rsidRPr="00AD5AC3" w:rsidRDefault="008D201E" w:rsidP="00FA7CE7">
      <w:pPr>
        <w:pStyle w:val="Prrafodelista"/>
        <w:rPr>
          <w:rFonts w:ascii="Bookman Old Style" w:hAnsi="Bookman Old Style"/>
          <w:bCs/>
          <w:szCs w:val="24"/>
        </w:rPr>
      </w:pPr>
    </w:p>
    <w:p w:rsidR="008D201E" w:rsidRPr="004B1449" w:rsidRDefault="008D201E" w:rsidP="00FA7CE7">
      <w:pPr>
        <w:pStyle w:val="Normal1"/>
        <w:numPr>
          <w:ilvl w:val="0"/>
          <w:numId w:val="6"/>
        </w:numPr>
        <w:spacing w:line="240" w:lineRule="auto"/>
        <w:jc w:val="both"/>
        <w:rPr>
          <w:rFonts w:ascii="Bookman Old Style" w:hAnsi="Bookman Old Style"/>
          <w:bCs/>
          <w:szCs w:val="24"/>
        </w:rPr>
      </w:pPr>
      <w:r w:rsidRPr="004B1449">
        <w:rPr>
          <w:rFonts w:ascii="Bookman Old Style" w:hAnsi="Bookman Old Style" w:cs="Bookman Old Style"/>
          <w:bCs/>
          <w:szCs w:val="24"/>
          <w:lang w:val="es-UY"/>
        </w:rPr>
        <w:t>Catálogo con características técnicas, folletos y/o fotos de</w:t>
      </w:r>
      <w:r>
        <w:rPr>
          <w:rFonts w:ascii="Bookman Old Style" w:hAnsi="Bookman Old Style" w:cs="Bookman Old Style"/>
          <w:bCs/>
          <w:szCs w:val="24"/>
          <w:lang w:val="es-UY"/>
        </w:rPr>
        <w:t xml:space="preserve">l o de los Ítems cuando corresponda. </w:t>
      </w:r>
    </w:p>
    <w:p w:rsidR="008D201E" w:rsidRPr="004B1449" w:rsidRDefault="008D201E" w:rsidP="004B1449">
      <w:pPr>
        <w:pStyle w:val="Normal1"/>
        <w:spacing w:line="240" w:lineRule="auto"/>
        <w:jc w:val="both"/>
        <w:rPr>
          <w:rFonts w:ascii="Bookman Old Style" w:hAnsi="Bookman Old Style"/>
          <w:bCs/>
          <w:szCs w:val="24"/>
        </w:rPr>
      </w:pPr>
    </w:p>
    <w:p w:rsidR="008D201E" w:rsidRPr="00AD5AC3" w:rsidRDefault="008D201E" w:rsidP="00FA7CE7">
      <w:pPr>
        <w:pStyle w:val="Normal1"/>
        <w:spacing w:line="240" w:lineRule="auto"/>
        <w:ind w:firstLine="708"/>
        <w:jc w:val="both"/>
        <w:rPr>
          <w:rFonts w:ascii="Bookman Old Style" w:hAnsi="Bookman Old Style" w:cs="Bookman Old Style"/>
          <w:bCs/>
          <w:szCs w:val="24"/>
          <w:lang w:val="es-UY"/>
        </w:rPr>
      </w:pPr>
      <w:r w:rsidRPr="00AD5AC3">
        <w:rPr>
          <w:rFonts w:ascii="Bookman Old Style" w:hAnsi="Bookman Old Style" w:cs="Bookman Old Style"/>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8D201E" w:rsidRPr="00AD5AC3" w:rsidRDefault="008D201E" w:rsidP="00FA7CE7">
      <w:pPr>
        <w:pStyle w:val="Normal1"/>
        <w:spacing w:line="240" w:lineRule="auto"/>
        <w:ind w:firstLine="708"/>
        <w:jc w:val="both"/>
        <w:rPr>
          <w:rFonts w:ascii="Bookman Old Style" w:hAnsi="Bookman Old Style" w:cs="Bookman Old Style"/>
          <w:bCs/>
          <w:szCs w:val="24"/>
          <w:lang w:val="es-UY"/>
        </w:rPr>
      </w:pPr>
    </w:p>
    <w:p w:rsidR="008D201E" w:rsidRPr="00AD5AC3" w:rsidRDefault="008D201E" w:rsidP="00FA7CE7">
      <w:pPr>
        <w:pStyle w:val="Normal1"/>
        <w:spacing w:line="240" w:lineRule="auto"/>
        <w:jc w:val="both"/>
        <w:rPr>
          <w:rFonts w:ascii="Bookman Old Style" w:hAnsi="Bookman Old Style" w:cs="Bookman Old Style"/>
          <w:b/>
          <w:bCs/>
          <w:szCs w:val="24"/>
          <w:lang w:val="es-UY"/>
        </w:rPr>
      </w:pPr>
      <w:r>
        <w:rPr>
          <w:rStyle w:val="Fuentedeprrafopredeter2"/>
          <w:rFonts w:ascii="Bookman Old Style" w:hAnsi="Bookman Old Style" w:cs="Bookman Old Style"/>
          <w:b/>
          <w:szCs w:val="24"/>
          <w:lang w:val="es-UY"/>
        </w:rPr>
        <w:t>Art. 8</w:t>
      </w:r>
      <w:r w:rsidRPr="00AD5AC3">
        <w:rPr>
          <w:rStyle w:val="Fuentedeprrafopredeter2"/>
          <w:rFonts w:ascii="Bookman Old Style" w:hAnsi="Bookman Old Style" w:cs="Bookman Old Style"/>
          <w:b/>
          <w:szCs w:val="24"/>
          <w:lang w:val="es-UY"/>
        </w:rPr>
        <w:t>.-</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LUGAR, FECHA DE APERTURA</w:t>
      </w:r>
    </w:p>
    <w:p w:rsidR="008D201E" w:rsidRPr="00AD5AC3" w:rsidRDefault="008D201E" w:rsidP="00FA7CE7">
      <w:pPr>
        <w:pStyle w:val="Normal1"/>
        <w:spacing w:line="240" w:lineRule="auto"/>
        <w:jc w:val="both"/>
        <w:rPr>
          <w:rFonts w:ascii="Bookman Old Style" w:hAnsi="Bookman Old Style" w:cs="Bookman Old Style"/>
          <w:b/>
          <w:bCs/>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ab/>
      </w:r>
      <w:r w:rsidRPr="00AD5AC3">
        <w:rPr>
          <w:rStyle w:val="Fuentedeprrafopredeter2"/>
          <w:rFonts w:ascii="Bookman Old Style" w:hAnsi="Bookman Old Style" w:cs="Bookman Old Style"/>
          <w:szCs w:val="24"/>
          <w:lang w:val="es-UY"/>
        </w:rPr>
        <w:tab/>
      </w:r>
      <w:r w:rsidRPr="00AD5AC3">
        <w:rPr>
          <w:rStyle w:val="Fuentedeprrafopredeter2"/>
          <w:rFonts w:ascii="Bookman Old Style" w:hAnsi="Bookman Old Style" w:cs="Bookman Old Style"/>
          <w:b/>
          <w:szCs w:val="24"/>
          <w:lang w:val="es-UY"/>
        </w:rPr>
        <w:t xml:space="preserve">a) Fecha: </w:t>
      </w:r>
      <w:r w:rsidR="004C564D">
        <w:rPr>
          <w:rStyle w:val="Fuentedeprrafopredeter2"/>
          <w:rFonts w:ascii="Bookman Old Style" w:hAnsi="Bookman Old Style" w:cs="Bookman Old Style"/>
          <w:b/>
          <w:szCs w:val="24"/>
          <w:lang w:val="es-UY"/>
        </w:rPr>
        <w:t xml:space="preserve">   </w:t>
      </w:r>
      <w:r w:rsidR="00EA2BD5">
        <w:rPr>
          <w:rStyle w:val="Fuentedeprrafopredeter2"/>
          <w:rFonts w:ascii="Bookman Old Style" w:hAnsi="Bookman Old Style" w:cs="Bookman Old Style"/>
          <w:b/>
          <w:szCs w:val="24"/>
          <w:lang w:val="es-UY"/>
        </w:rPr>
        <w:t>13 de A</w:t>
      </w:r>
      <w:r w:rsidR="004C564D">
        <w:rPr>
          <w:rStyle w:val="Fuentedeprrafopredeter2"/>
          <w:rFonts w:ascii="Bookman Old Style" w:hAnsi="Bookman Old Style" w:cs="Bookman Old Style"/>
          <w:b/>
          <w:szCs w:val="24"/>
          <w:lang w:val="es-UY"/>
        </w:rPr>
        <w:t xml:space="preserve">gosto </w:t>
      </w:r>
      <w:r>
        <w:rPr>
          <w:rStyle w:val="Fuentedeprrafopredeter2"/>
          <w:rFonts w:ascii="Bookman Old Style" w:hAnsi="Bookman Old Style" w:cs="Bookman Old Style"/>
          <w:b/>
          <w:szCs w:val="24"/>
          <w:lang w:val="es-UY"/>
        </w:rPr>
        <w:t>de 2018.-</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b/>
          <w:szCs w:val="24"/>
          <w:lang w:val="es-UY"/>
        </w:rPr>
        <w:tab/>
      </w:r>
      <w:r w:rsidRPr="00AD5AC3">
        <w:rPr>
          <w:rFonts w:ascii="Bookman Old Style" w:hAnsi="Bookman Old Style" w:cs="Bookman Old Style"/>
          <w:b/>
          <w:szCs w:val="24"/>
          <w:lang w:val="es-UY"/>
        </w:rPr>
        <w:tab/>
        <w:t xml:space="preserve">b) Hora: </w:t>
      </w:r>
      <w:r>
        <w:rPr>
          <w:rFonts w:ascii="Bookman Old Style" w:hAnsi="Bookman Old Style" w:cs="Bookman Old Style"/>
          <w:b/>
          <w:szCs w:val="24"/>
          <w:lang w:val="es-UY"/>
        </w:rPr>
        <w:t>15:0</w:t>
      </w:r>
      <w:r w:rsidRPr="00797CAC">
        <w:rPr>
          <w:rFonts w:ascii="Bookman Old Style" w:hAnsi="Bookman Old Style" w:cs="Bookman Old Style"/>
          <w:b/>
          <w:szCs w:val="24"/>
          <w:lang w:val="es-UY"/>
        </w:rPr>
        <w:t xml:space="preserve">0 </w:t>
      </w:r>
      <w:proofErr w:type="spellStart"/>
      <w:r w:rsidRPr="00797CAC">
        <w:rPr>
          <w:rFonts w:ascii="Bookman Old Style" w:hAnsi="Bookman Old Style" w:cs="Bookman Old Style"/>
          <w:b/>
          <w:szCs w:val="24"/>
          <w:lang w:val="es-UY"/>
        </w:rPr>
        <w:t>hs</w:t>
      </w:r>
      <w:proofErr w:type="spellEnd"/>
      <w:r w:rsidRPr="00AD5AC3">
        <w:rPr>
          <w:rFonts w:ascii="Bookman Old Style" w:hAnsi="Bookman Old Style" w:cs="Bookman Old Style"/>
          <w:szCs w:val="24"/>
          <w:lang w:val="es-UY"/>
        </w:rPr>
        <w:t>.</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numPr>
          <w:ilvl w:val="4"/>
          <w:numId w:val="3"/>
        </w:numPr>
        <w:spacing w:line="240" w:lineRule="auto"/>
        <w:ind w:left="37" w:firstLine="1407"/>
        <w:jc w:val="both"/>
        <w:rPr>
          <w:rFonts w:ascii="Bookman Old Style" w:hAnsi="Bookman Old Style" w:cs="Bookman Old Style"/>
          <w:b/>
          <w:szCs w:val="24"/>
          <w:lang w:val="es-UY"/>
        </w:rPr>
      </w:pPr>
      <w:r w:rsidRPr="00AD5AC3">
        <w:rPr>
          <w:rFonts w:ascii="Bookman Old Style" w:hAnsi="Bookman Old Style" w:cs="Bookman Old Style"/>
          <w:b/>
          <w:szCs w:val="24"/>
          <w:lang w:val="es-UY"/>
        </w:rPr>
        <w:t>Lugar: Departamento de Adquisiciones del Poder Judicial,</w:t>
      </w:r>
      <w:r w:rsidR="00EA2BD5">
        <w:rPr>
          <w:rFonts w:ascii="Bookman Old Style" w:hAnsi="Bookman Old Style" w:cs="Bookman Old Style"/>
          <w:b/>
          <w:szCs w:val="24"/>
          <w:lang w:val="es-UY"/>
        </w:rPr>
        <w:t xml:space="preserve"> sito  en la calle Soriano 1210</w:t>
      </w:r>
      <w:bookmarkStart w:id="0" w:name="_GoBack"/>
      <w:bookmarkEnd w:id="0"/>
      <w:r w:rsidRPr="00AD5AC3">
        <w:rPr>
          <w:rFonts w:ascii="Bookman Old Style" w:hAnsi="Bookman Old Style" w:cs="Bookman Old Style"/>
          <w:b/>
          <w:szCs w:val="24"/>
          <w:lang w:val="es-UY"/>
        </w:rPr>
        <w:t>. Tel. 2902.13.59, FAX 2902.14.88.</w:t>
      </w:r>
    </w:p>
    <w:p w:rsidR="008D201E" w:rsidRPr="00AD5AC3" w:rsidRDefault="008D201E" w:rsidP="00FA7CE7">
      <w:pPr>
        <w:pStyle w:val="Normal1"/>
        <w:spacing w:line="240" w:lineRule="auto"/>
        <w:ind w:left="37" w:firstLine="1407"/>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Pr>
          <w:rStyle w:val="Fuentedeprrafopredeter2"/>
          <w:rFonts w:ascii="Bookman Old Style" w:hAnsi="Bookman Old Style" w:cs="Bookman Old Style"/>
          <w:b/>
          <w:szCs w:val="24"/>
          <w:lang w:val="es-UY"/>
        </w:rPr>
        <w:t>Art. 9</w:t>
      </w:r>
      <w:r w:rsidRPr="00AD5AC3">
        <w:rPr>
          <w:rStyle w:val="Fuentedeprrafopredeter2"/>
          <w:rFonts w:ascii="Bookman Old Style" w:hAnsi="Bookman Old Style" w:cs="Bookman Old Style"/>
          <w:b/>
          <w:szCs w:val="24"/>
          <w:lang w:val="es-UY"/>
        </w:rPr>
        <w:t>.- APERTURA DE OFERTAS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Abiertas las ofertas se pondrá a disposición de todos los oferentes una de las vías para que tomen conocimiento de los precios y demás condiciones de todas las presentadas, pudiendo los oferentes formular las observaciones que consideren pertinentes en ese momento, las que quedarán registradas en el Acta de Apertura.</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szCs w:val="24"/>
          <w:lang w:val="es-UY"/>
        </w:rPr>
        <w:lastRenderedPageBreak/>
        <w:tab/>
        <w:t>Concluido el acto de apertura y suscrita el Acta correspondiente, no se tomará en cuenta ninguna interpretación, aclaración o ampliación de ellas,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Art. 1</w:t>
      </w:r>
      <w:r>
        <w:rPr>
          <w:rStyle w:val="Fuentedeprrafopredeter2"/>
          <w:rFonts w:ascii="Bookman Old Style" w:hAnsi="Bookman Old Style" w:cs="Bookman Old Style"/>
          <w:b/>
          <w:szCs w:val="24"/>
          <w:lang w:val="es-UY"/>
        </w:rPr>
        <w:t>0</w:t>
      </w:r>
      <w:r w:rsidRPr="00AD5AC3">
        <w:rPr>
          <w:rStyle w:val="Fuentedeprrafopredeter2"/>
          <w:rFonts w:ascii="Bookman Old Style" w:hAnsi="Bookman Old Style" w:cs="Bookman Old Style"/>
          <w:b/>
          <w:szCs w:val="24"/>
          <w:lang w:val="es-UY"/>
        </w:rPr>
        <w:t>.-</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PLAZO DE MANTENIMIENTO DE OFERTA</w:t>
      </w:r>
      <w:r w:rsidRPr="00AD5AC3">
        <w:rPr>
          <w:rStyle w:val="Fuentedeprrafopredeter2"/>
          <w:rFonts w:ascii="Bookman Old Style" w:hAnsi="Bookman Old Style" w:cs="Bookman Old Style"/>
          <w:szCs w:val="24"/>
          <w:lang w:val="es-UY"/>
        </w:rPr>
        <w:t>.</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ind w:firstLine="709"/>
        <w:jc w:val="both"/>
        <w:rPr>
          <w:rFonts w:ascii="Bookman Old Style" w:hAnsi="Bookman Old Style"/>
          <w:szCs w:val="24"/>
        </w:rPr>
      </w:pPr>
      <w:r w:rsidRPr="00AD5AC3">
        <w:rPr>
          <w:rStyle w:val="Fuentedeprrafopredeter2"/>
          <w:rFonts w:ascii="Bookman Old Style" w:hAnsi="Bookman Old Style" w:cs="Bookman Old Style"/>
          <w:szCs w:val="24"/>
          <w:lang w:val="es-UY"/>
        </w:rPr>
        <w:t xml:space="preserve"> </w:t>
      </w:r>
      <w:r w:rsidRPr="00AD5AC3">
        <w:rPr>
          <w:rFonts w:ascii="Bookman Old Style" w:hAnsi="Bookman Old Style"/>
          <w:szCs w:val="24"/>
        </w:rPr>
        <w:t xml:space="preserve">No inferior  a </w:t>
      </w:r>
      <w:r>
        <w:rPr>
          <w:rFonts w:ascii="Bookman Old Style" w:hAnsi="Bookman Old Style"/>
          <w:szCs w:val="24"/>
        </w:rPr>
        <w:t>120</w:t>
      </w:r>
      <w:r w:rsidRPr="00AD5AC3">
        <w:rPr>
          <w:rFonts w:ascii="Bookman Old Style" w:hAnsi="Bookman Old Style"/>
          <w:szCs w:val="24"/>
        </w:rPr>
        <w:t xml:space="preserve">  días, salvo que la Administración, se expida con anterioridad al vencimiento de dicho plazo. Se  entiende  por tal el lapso durante el cual la empresa se obliga a mantener las condiciones de su oferta.</w:t>
      </w:r>
    </w:p>
    <w:p w:rsidR="008D201E" w:rsidRPr="00AD5AC3" w:rsidRDefault="008D201E" w:rsidP="00FA7CE7">
      <w:pPr>
        <w:jc w:val="both"/>
        <w:rPr>
          <w:rFonts w:ascii="Bookman Old Style" w:hAnsi="Bookman Old Style"/>
          <w:szCs w:val="24"/>
        </w:rPr>
      </w:pPr>
    </w:p>
    <w:p w:rsidR="008D201E" w:rsidRPr="00AD5AC3" w:rsidRDefault="008D201E" w:rsidP="00FA7CE7">
      <w:pPr>
        <w:jc w:val="both"/>
        <w:rPr>
          <w:rFonts w:ascii="Bookman Old Style" w:hAnsi="Bookman Old Style"/>
          <w:szCs w:val="24"/>
        </w:rPr>
      </w:pPr>
      <w:r w:rsidRPr="00AD5AC3">
        <w:rPr>
          <w:rFonts w:ascii="Bookman Old Style" w:hAnsi="Bookman Old Style"/>
          <w:szCs w:val="24"/>
        </w:rPr>
        <w:tab/>
        <w:t>El vencimiento del plazo establecido precedentemente no liberará al oferente, salvo que medie notificación escrita a la Administración, manifestando su decisión de retirar la oferta, antes de la notificación de la adjudicación de la misma.</w:t>
      </w:r>
    </w:p>
    <w:p w:rsidR="008D201E" w:rsidRPr="00AD5AC3" w:rsidRDefault="008D201E" w:rsidP="00FA7CE7">
      <w:pPr>
        <w:ind w:firstLine="709"/>
        <w:jc w:val="both"/>
        <w:rPr>
          <w:rFonts w:ascii="Bookman Old Style" w:hAnsi="Bookman Old Style"/>
          <w:szCs w:val="24"/>
        </w:rPr>
      </w:pPr>
    </w:p>
    <w:p w:rsidR="008D201E" w:rsidRPr="00AD5AC3" w:rsidRDefault="008D201E" w:rsidP="00FA7CE7">
      <w:pPr>
        <w:ind w:firstLine="709"/>
        <w:jc w:val="both"/>
        <w:rPr>
          <w:rFonts w:ascii="Bookman Old Style" w:hAnsi="Bookman Old Style"/>
          <w:szCs w:val="24"/>
        </w:rPr>
      </w:pPr>
      <w:r w:rsidRPr="00AD5AC3">
        <w:rPr>
          <w:rFonts w:ascii="Bookman Old Style" w:hAnsi="Bookman Old Style"/>
          <w:szCs w:val="24"/>
        </w:rPr>
        <w:t xml:space="preserve">El oferente no podrá establecer cláusulas que condicionen el mantenimiento de la oferta en forma alguna o que indiquen plazos menores; caso contrario la Administración, podrá desestimar la oferta presentada. </w:t>
      </w:r>
    </w:p>
    <w:p w:rsidR="008D201E" w:rsidRPr="00AD5AC3" w:rsidRDefault="008D201E" w:rsidP="00FA7CE7">
      <w:pPr>
        <w:ind w:firstLine="709"/>
        <w:jc w:val="both"/>
        <w:rPr>
          <w:rFonts w:ascii="Bookman Old Style" w:hAnsi="Bookman Old Style" w:cs="Bookman Old Style"/>
          <w:szCs w:val="24"/>
          <w:lang w:val="es-UY"/>
        </w:rPr>
      </w:pPr>
      <w:r w:rsidRPr="00AD5AC3">
        <w:rPr>
          <w:rFonts w:ascii="Bookman Old Style" w:hAnsi="Bookman Old Style"/>
          <w:szCs w:val="24"/>
        </w:rPr>
        <w:t>El pla</w:t>
      </w:r>
      <w:r>
        <w:rPr>
          <w:rFonts w:ascii="Bookman Old Style" w:hAnsi="Bookman Old Style"/>
          <w:szCs w:val="24"/>
        </w:rPr>
        <w:t xml:space="preserve">zo de mantenimiento de precio, </w:t>
      </w:r>
      <w:r w:rsidRPr="00AD5AC3">
        <w:rPr>
          <w:rStyle w:val="Fuentedeprrafopredeter2"/>
          <w:rFonts w:ascii="Bookman Old Style" w:hAnsi="Bookman Old Style" w:cs="Bookman Old Style"/>
          <w:szCs w:val="24"/>
          <w:lang w:val="es-UY"/>
        </w:rPr>
        <w:t xml:space="preserve">podrá establecerlo el oferente, no pudiendo ser inferior a </w:t>
      </w:r>
      <w:r>
        <w:rPr>
          <w:rStyle w:val="Fuentedeprrafopredeter2"/>
          <w:rFonts w:ascii="Bookman Old Style" w:hAnsi="Bookman Old Style" w:cs="Bookman Old Style"/>
          <w:b/>
          <w:bCs/>
          <w:szCs w:val="24"/>
          <w:lang w:val="es-UY"/>
        </w:rPr>
        <w:t>120</w:t>
      </w:r>
      <w:r w:rsidRPr="00AD5AC3">
        <w:rPr>
          <w:rStyle w:val="Fuentedeprrafopredeter2"/>
          <w:rFonts w:ascii="Bookman Old Style" w:hAnsi="Bookman Old Style" w:cs="Bookman Old Style"/>
          <w:b/>
          <w:bCs/>
          <w:szCs w:val="24"/>
          <w:lang w:val="es-UY"/>
        </w:rPr>
        <w:t xml:space="preserve"> </w:t>
      </w:r>
      <w:r w:rsidRPr="00AD5AC3">
        <w:rPr>
          <w:rStyle w:val="Fuentedeprrafopredeter2"/>
          <w:rFonts w:ascii="Bookman Old Style" w:hAnsi="Bookman Old Style" w:cs="Bookman Old Style"/>
          <w:szCs w:val="24"/>
          <w:lang w:val="es-UY"/>
        </w:rPr>
        <w:t>días. Se entiende por tal el lapso durante el cual el precio establecido en la oferta se mantiene firme, no aplicándose ajuste alguno.</w:t>
      </w:r>
    </w:p>
    <w:p w:rsidR="008D201E" w:rsidRPr="00AD5AC3" w:rsidRDefault="008D201E" w:rsidP="00FA7CE7">
      <w:pPr>
        <w:pStyle w:val="Normal1"/>
        <w:spacing w:line="240" w:lineRule="auto"/>
        <w:jc w:val="both"/>
        <w:rPr>
          <w:rFonts w:ascii="Bookman Old Style" w:hAnsi="Bookman Old Style" w:cs="Bookman Old Style"/>
          <w:b/>
          <w:szCs w:val="24"/>
          <w:lang w:val="es-UY"/>
        </w:rPr>
      </w:pPr>
      <w:r w:rsidRPr="00AD5AC3">
        <w:rPr>
          <w:rFonts w:ascii="Bookman Old Style" w:hAnsi="Bookman Old Style" w:cs="Bookman Old Style"/>
          <w:szCs w:val="24"/>
          <w:lang w:val="es-UY"/>
        </w:rPr>
        <w:tab/>
      </w:r>
      <w:r w:rsidRPr="00AD5AC3">
        <w:rPr>
          <w:rFonts w:ascii="Bookman Old Style" w:hAnsi="Bookman Old Style" w:cs="Bookman Old Style"/>
          <w:szCs w:val="24"/>
          <w:lang w:val="es-UY"/>
        </w:rPr>
        <w:tab/>
      </w:r>
    </w:p>
    <w:p w:rsidR="008D201E" w:rsidRPr="00AD5AC3" w:rsidRDefault="008D201E" w:rsidP="00FA7CE7">
      <w:pPr>
        <w:pStyle w:val="Normal1"/>
        <w:spacing w:line="240" w:lineRule="auto"/>
        <w:jc w:val="both"/>
        <w:rPr>
          <w:rFonts w:ascii="Bookman Old Style" w:hAnsi="Bookman Old Style" w:cs="Bookman Old Style"/>
          <w:b/>
          <w:szCs w:val="24"/>
          <w:lang w:val="es-UY"/>
        </w:rPr>
      </w:pPr>
      <w:r>
        <w:rPr>
          <w:rFonts w:ascii="Bookman Old Style" w:hAnsi="Bookman Old Style" w:cs="Bookman Old Style"/>
          <w:b/>
          <w:szCs w:val="24"/>
          <w:lang w:val="es-UY"/>
        </w:rPr>
        <w:t>Art. 11</w:t>
      </w:r>
      <w:r w:rsidRPr="00AD5AC3">
        <w:rPr>
          <w:rFonts w:ascii="Bookman Old Style" w:hAnsi="Bookman Old Style" w:cs="Bookman Old Style"/>
          <w:b/>
          <w:szCs w:val="24"/>
          <w:lang w:val="es-UY"/>
        </w:rPr>
        <w:t>.- CÓMPUTO DE PLAZOS.</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5D7DDB">
      <w:pPr>
        <w:pStyle w:val="Normal1"/>
        <w:spacing w:line="240" w:lineRule="auto"/>
        <w:ind w:firstLine="708"/>
        <w:jc w:val="both"/>
        <w:rPr>
          <w:rFonts w:ascii="Bookman Old Style" w:hAnsi="Bookman Old Style" w:cs="Bookman Old Style"/>
          <w:b/>
          <w:szCs w:val="24"/>
          <w:lang w:val="es-UY"/>
        </w:rPr>
      </w:pPr>
      <w:r w:rsidRPr="00AD5AC3">
        <w:rPr>
          <w:rFonts w:ascii="Bookman Old Style" w:hAnsi="Bookman Old Style" w:cs="Bookman Old Style"/>
          <w:szCs w:val="24"/>
          <w:lang w:val="es-UY"/>
        </w:rPr>
        <w:t>Todos los plazos serán computados</w:t>
      </w:r>
      <w:r w:rsidRPr="00AD5AC3">
        <w:rPr>
          <w:rFonts w:ascii="Bookman Old Style" w:hAnsi="Bookman Old Style" w:cs="Bookman Old Style"/>
          <w:b/>
          <w:szCs w:val="24"/>
          <w:lang w:val="es-UY"/>
        </w:rPr>
        <w:t xml:space="preserve"> en días hábiles, </w:t>
      </w:r>
      <w:r w:rsidRPr="00AD5AC3">
        <w:rPr>
          <w:rFonts w:ascii="Bookman Old Style" w:hAnsi="Bookman Old Style" w:cs="Bookman Old Style"/>
          <w:szCs w:val="24"/>
          <w:lang w:val="es-UY"/>
        </w:rPr>
        <w:t>salvo especificación en contrario en el presente o en la legislación vigente.</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Fonts w:ascii="Bookman Old Style" w:hAnsi="Bookman Old Style" w:cs="Bookman Old Style"/>
          <w:b/>
          <w:szCs w:val="24"/>
          <w:lang w:val="es-UY"/>
        </w:rPr>
        <w:t>Art. 12</w:t>
      </w:r>
      <w:r w:rsidRPr="00AD5AC3">
        <w:rPr>
          <w:rFonts w:ascii="Bookman Old Style" w:hAnsi="Bookman Old Style" w:cs="Bookman Old Style"/>
          <w:b/>
          <w:szCs w:val="24"/>
          <w:lang w:val="es-UY"/>
        </w:rPr>
        <w:t>.- FORMA DE PAGO.</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5D7DDB">
      <w:pPr>
        <w:pStyle w:val="Normal1"/>
        <w:spacing w:line="240" w:lineRule="auto"/>
        <w:ind w:firstLine="708"/>
        <w:jc w:val="both"/>
        <w:rPr>
          <w:rFonts w:ascii="Bookman Old Style" w:hAnsi="Bookman Old Style" w:cs="Bookman Old Style"/>
          <w:b/>
          <w:szCs w:val="24"/>
          <w:lang w:val="es-UY"/>
        </w:rPr>
      </w:pPr>
      <w:r w:rsidRPr="00AD5AC3">
        <w:rPr>
          <w:rStyle w:val="Fuentedeprrafopredeter2"/>
          <w:rFonts w:ascii="Bookman Old Style" w:hAnsi="Bookman Old Style" w:cs="Bookman Old Style"/>
          <w:szCs w:val="24"/>
          <w:lang w:val="es-UY"/>
        </w:rPr>
        <w:t xml:space="preserve">La propuesta deberá considerar que el plazo mínimo de crédito es de </w:t>
      </w:r>
      <w:r w:rsidRPr="00AD5AC3">
        <w:rPr>
          <w:rStyle w:val="Fuentedeprrafopredeter2"/>
          <w:rFonts w:ascii="Bookman Old Style" w:hAnsi="Bookman Old Style" w:cs="Bookman Old Style"/>
          <w:b/>
          <w:szCs w:val="24"/>
          <w:lang w:val="es-UY"/>
        </w:rPr>
        <w:t>45 días</w:t>
      </w:r>
      <w:r w:rsidRPr="00AD5AC3">
        <w:rPr>
          <w:rStyle w:val="Fuentedeprrafopredeter2"/>
          <w:rFonts w:ascii="Bookman Old Style" w:hAnsi="Bookman Old Style" w:cs="Bookman Old Style"/>
          <w:szCs w:val="24"/>
          <w:lang w:val="es-UY"/>
        </w:rPr>
        <w:t xml:space="preserve"> luego de efectuada de conformidad, la entrega del mobiliario solicitado. </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Pr>
          <w:rFonts w:ascii="Bookman Old Style" w:hAnsi="Bookman Old Style" w:cs="Bookman Old Style"/>
          <w:b/>
          <w:szCs w:val="24"/>
          <w:lang w:val="es-UY"/>
        </w:rPr>
        <w:t>Art. 13</w:t>
      </w:r>
      <w:r w:rsidRPr="00AD5AC3">
        <w:rPr>
          <w:rFonts w:ascii="Bookman Old Style" w:hAnsi="Bookman Old Style" w:cs="Bookman Old Style"/>
          <w:b/>
          <w:szCs w:val="24"/>
          <w:lang w:val="es-UY"/>
        </w:rPr>
        <w:t>.- NOTIFICACIÓN DE RESOLUCIÓN.</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notificación de la resolución de adjudicación a la firma adjudicataria constituirá, a todos los efectos legales, el perfeccionamiento del contrato correspondiente a que refieren las disposiciones de este Pliego, siendo las obligaciones y derechos del contratista los que surgen de las normas jurídicas aplicables, los Pliegos y su oferta.</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Style w:val="Fuentedeprrafopredeter2"/>
          <w:rFonts w:ascii="Bookman Old Style" w:hAnsi="Bookman Old Style" w:cs="Bookman Old Style"/>
          <w:b/>
          <w:szCs w:val="24"/>
          <w:lang w:val="es-UY"/>
        </w:rPr>
        <w:lastRenderedPageBreak/>
        <w:t>Art. 14</w:t>
      </w:r>
      <w:r w:rsidRPr="00AD5AC3">
        <w:rPr>
          <w:rStyle w:val="Fuentedeprrafopredeter2"/>
          <w:rFonts w:ascii="Bookman Old Style" w:hAnsi="Bookman Old Style" w:cs="Bookman Old Style"/>
          <w:b/>
          <w:szCs w:val="24"/>
          <w:lang w:val="es-UY"/>
        </w:rPr>
        <w:t>.-</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AJUSTE DE PRECIOS.</w:t>
      </w: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szCs w:val="24"/>
          <w:lang w:val="es-UY"/>
        </w:rPr>
        <w:tab/>
      </w: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szCs w:val="24"/>
          <w:lang w:val="es-UY"/>
        </w:rPr>
        <w:tab/>
        <w:t>Sólo se admitirán ajustes de precio que se ciñan a la siguiente fórmula paramétrica:</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P</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 xml:space="preserve"> = P</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 xml:space="preserve">  X  </w:t>
      </w:r>
      <w:r w:rsidRPr="00AD5AC3">
        <w:rPr>
          <w:rFonts w:ascii="Bookman Old Style" w:hAnsi="Bookman Old Style" w:cs="Bookman Old Style"/>
          <w:b/>
          <w:szCs w:val="24"/>
          <w:u w:val="single"/>
          <w:lang w:val="es-UY"/>
        </w:rPr>
        <w:t>IPC</w:t>
      </w:r>
      <w:r w:rsidRPr="00AD5AC3">
        <w:rPr>
          <w:rFonts w:ascii="Bookman Old Style" w:hAnsi="Bookman Old Style" w:cs="Bookman Old Style"/>
          <w:b/>
          <w:szCs w:val="24"/>
          <w:u w:val="single"/>
          <w:vertAlign w:val="subscript"/>
          <w:lang w:val="es-UY"/>
        </w:rPr>
        <w:t>1</w:t>
      </w:r>
      <w:r w:rsidRPr="00AD5AC3">
        <w:rPr>
          <w:rFonts w:ascii="Bookman Old Style" w:hAnsi="Bookman Old Style" w:cs="Bookman Old Style"/>
          <w:b/>
          <w:szCs w:val="24"/>
          <w:lang w:val="es-UY"/>
        </w:rPr>
        <w:t xml:space="preserve">    </w:t>
      </w: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b/>
          <w:szCs w:val="24"/>
          <w:lang w:val="es-UY"/>
        </w:rPr>
        <w:t xml:space="preserve">           IPC</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 xml:space="preserve">          </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szCs w:val="24"/>
          <w:lang w:val="es-UY"/>
        </w:rPr>
        <w:t>Dónde:</w:t>
      </w: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P</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Precio ajustado a la fecha de pago de la factura</w:t>
      </w: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P</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Precio ofertado en la licitación</w:t>
      </w: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IPC</w:t>
      </w:r>
      <w:r w:rsidRPr="00AD5AC3">
        <w:rPr>
          <w:rFonts w:ascii="Bookman Old Style" w:hAnsi="Bookman Old Style" w:cs="Bookman Old Style"/>
          <w:b/>
          <w:szCs w:val="24"/>
          <w:vertAlign w:val="subscript"/>
          <w:lang w:val="es-UY"/>
        </w:rPr>
        <w:t>1</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Índice de Precios al Consumo del mes anterior a la fecha de pago de la factura publicado por la Dirección General de Estadística y Censo</w:t>
      </w: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b/>
          <w:szCs w:val="24"/>
          <w:lang w:val="es-UY"/>
        </w:rPr>
        <w:t>IPC</w:t>
      </w:r>
      <w:r w:rsidRPr="00AD5AC3">
        <w:rPr>
          <w:rFonts w:ascii="Bookman Old Style" w:hAnsi="Bookman Old Style" w:cs="Bookman Old Style"/>
          <w:b/>
          <w:szCs w:val="24"/>
          <w:vertAlign w:val="subscript"/>
          <w:lang w:val="es-UY"/>
        </w:rPr>
        <w:t>0</w:t>
      </w:r>
      <w:r w:rsidRPr="00AD5AC3">
        <w:rPr>
          <w:rFonts w:ascii="Bookman Old Style" w:hAnsi="Bookman Old Style" w:cs="Bookman Old Style"/>
          <w:b/>
          <w:szCs w:val="24"/>
          <w:lang w:val="es-UY"/>
        </w:rPr>
        <w:t>:</w:t>
      </w:r>
      <w:r w:rsidRPr="00AD5AC3">
        <w:rPr>
          <w:rFonts w:ascii="Bookman Old Style" w:hAnsi="Bookman Old Style" w:cs="Bookman Old Style"/>
          <w:szCs w:val="24"/>
          <w:lang w:val="es-UY"/>
        </w:rPr>
        <w:t xml:space="preserve"> Índice de Precios al Consumo del mes anterior a la fecha de vencimiento de precios.</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Los ajustes se aplicarán a partir de la fecha de vencimiento del plazo de mantenimiento de precio y hasta el efectivo cobro de la factura. </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pStyle w:val="Sangradetextonormal"/>
        <w:ind w:left="0" w:firstLine="709"/>
        <w:jc w:val="both"/>
        <w:rPr>
          <w:rFonts w:ascii="Bookman Old Style" w:hAnsi="Bookman Old Style" w:cs="Bookman Old Style"/>
          <w:szCs w:val="24"/>
          <w:lang w:val="es-UY"/>
        </w:rPr>
      </w:pPr>
      <w:r w:rsidRPr="00AD5AC3">
        <w:rPr>
          <w:rFonts w:ascii="Bookman Old Style" w:hAnsi="Bookman Old Style" w:cs="Bookman Old Style"/>
          <w:szCs w:val="24"/>
          <w:u w:val="single"/>
          <w:lang w:val="es-UY"/>
        </w:rPr>
        <w:t xml:space="preserve">Dicho reajuste regirá también, como cláusula penal, para el caso de incumplimiento. El mismo regirá desde el vencimiento del plazo de crédito establecido en la oferta o, en su defecto, el plazo </w:t>
      </w:r>
      <w:r>
        <w:rPr>
          <w:rFonts w:ascii="Bookman Old Style" w:hAnsi="Bookman Old Style" w:cs="Bookman Old Style"/>
          <w:szCs w:val="24"/>
          <w:u w:val="single"/>
          <w:lang w:val="es-UY"/>
        </w:rPr>
        <w:t>mínimo establecido en el Art. 11</w:t>
      </w:r>
      <w:r w:rsidRPr="00AD5AC3">
        <w:rPr>
          <w:rFonts w:ascii="Bookman Old Style" w:hAnsi="Bookman Old Style" w:cs="Bookman Old Style"/>
          <w:szCs w:val="24"/>
          <w:u w:val="single"/>
          <w:lang w:val="es-UY"/>
        </w:rPr>
        <w:t>, hasta el día en que el pago se encuentre a disposición del proveedor en el Departamento de Tesorería del Poder Judicial.</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          No se computará como incumplimiento cuando el pago no se realizare por hechos imputables al adjudicatario (falta de presentación de certificados, factura mal confeccionada, etc.).</w:t>
      </w: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          El  atraso  en  el  pago  de  la multa no genera nuevos intereses y ajustes.</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szCs w:val="24"/>
          <w:lang w:val="es-UY"/>
        </w:rPr>
        <w:t xml:space="preserve">         </w:t>
      </w:r>
      <w:r w:rsidRPr="00AD5AC3">
        <w:rPr>
          <w:rFonts w:ascii="Bookman Old Style" w:hAnsi="Bookman Old Style" w:cs="Bookman Old Style"/>
          <w:b/>
          <w:szCs w:val="24"/>
          <w:lang w:val="es-UY"/>
        </w:rPr>
        <w:t>Los ajustes no se aplicarán:</w:t>
      </w:r>
    </w:p>
    <w:p w:rsidR="008D201E" w:rsidRPr="00AD5AC3" w:rsidRDefault="008D201E" w:rsidP="00FA7CE7">
      <w:pPr>
        <w:jc w:val="both"/>
        <w:rPr>
          <w:rFonts w:ascii="Bookman Old Style" w:hAnsi="Bookman Old Style" w:cs="Bookman Old Style"/>
          <w:b/>
          <w:szCs w:val="24"/>
          <w:lang w:val="es-UY"/>
        </w:rPr>
      </w:pPr>
      <w:r w:rsidRPr="00AD5AC3">
        <w:rPr>
          <w:rFonts w:ascii="Bookman Old Style" w:hAnsi="Bookman Old Style" w:cs="Bookman Old Style"/>
          <w:b/>
          <w:szCs w:val="24"/>
          <w:lang w:val="es-UY"/>
        </w:rPr>
        <w:tab/>
        <w:t>a)</w:t>
      </w:r>
      <w:r w:rsidRPr="00AD5AC3">
        <w:rPr>
          <w:rFonts w:ascii="Bookman Old Style" w:hAnsi="Bookman Old Style" w:cs="Bookman Old Style"/>
          <w:szCs w:val="24"/>
          <w:lang w:val="es-UY"/>
        </w:rPr>
        <w:t xml:space="preserve"> desde la fecha de presentación de la oferta hasta el vencimiento del término de mantenimiento de precio,</w:t>
      </w:r>
    </w:p>
    <w:p w:rsidR="008D201E" w:rsidRPr="00AD5AC3" w:rsidRDefault="008D201E" w:rsidP="00FA7CE7">
      <w:pPr>
        <w:jc w:val="both"/>
        <w:rPr>
          <w:rFonts w:ascii="Bookman Old Style" w:hAnsi="Bookman Old Style" w:cs="Bookman Old Style"/>
          <w:szCs w:val="24"/>
          <w:lang w:val="es-UY"/>
        </w:rPr>
      </w:pPr>
      <w:r w:rsidRPr="00AD5AC3">
        <w:rPr>
          <w:rFonts w:ascii="Bookman Old Style" w:hAnsi="Bookman Old Style" w:cs="Bookman Old Style"/>
          <w:b/>
          <w:szCs w:val="24"/>
          <w:lang w:val="es-UY"/>
        </w:rPr>
        <w:tab/>
        <w:t xml:space="preserve">b) </w:t>
      </w:r>
      <w:r w:rsidRPr="00AD5AC3">
        <w:rPr>
          <w:rFonts w:ascii="Bookman Old Style" w:hAnsi="Bookman Old Style" w:cs="Bookman Old Style"/>
          <w:szCs w:val="24"/>
          <w:lang w:val="es-UY"/>
        </w:rPr>
        <w:t xml:space="preserve">desde el vencimiento del plazo de entrega hasta la efectiva entrega </w:t>
      </w:r>
      <w:r w:rsidRPr="00AD5AC3">
        <w:rPr>
          <w:rFonts w:ascii="Bookman Old Style" w:hAnsi="Bookman Old Style" w:cs="Bookman Old Style"/>
          <w:b/>
          <w:szCs w:val="24"/>
          <w:lang w:val="es-UY"/>
        </w:rPr>
        <w:t>cuando ésta se realice fuera del plazo</w:t>
      </w:r>
      <w:r w:rsidRPr="00AD5AC3">
        <w:rPr>
          <w:rFonts w:ascii="Bookman Old Style" w:hAnsi="Bookman Old Style" w:cs="Bookman Old Style"/>
          <w:szCs w:val="24"/>
          <w:lang w:val="es-UY"/>
        </w:rPr>
        <w:t>. Se considera como entrega efectiva cuando el Poder Judicial reciba de conformidad la totalidad del servicio de que se trate.</w:t>
      </w:r>
    </w:p>
    <w:p w:rsidR="008D201E" w:rsidRPr="00AD5AC3" w:rsidRDefault="008D201E" w:rsidP="00FA7CE7">
      <w:pPr>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Style w:val="Fuentedeprrafopredeter2"/>
          <w:rFonts w:ascii="Bookman Old Style" w:hAnsi="Bookman Old Style" w:cs="Bookman Old Style"/>
          <w:b/>
          <w:szCs w:val="24"/>
          <w:lang w:val="es-UY"/>
        </w:rPr>
        <w:t>Art. 15</w:t>
      </w:r>
      <w:r w:rsidRPr="00AD5AC3">
        <w:rPr>
          <w:rStyle w:val="Fuentedeprrafopredeter2"/>
          <w:rFonts w:ascii="Bookman Old Style" w:hAnsi="Bookman Old Style" w:cs="Bookman Old Style"/>
          <w:b/>
          <w:szCs w:val="24"/>
          <w:lang w:val="es-UY"/>
        </w:rPr>
        <w:t>.-</w:t>
      </w:r>
      <w:r w:rsidRPr="00AD5AC3">
        <w:rPr>
          <w:rStyle w:val="Fuentedeprrafopredeter2"/>
          <w:rFonts w:ascii="Bookman Old Style" w:hAnsi="Bookman Old Style" w:cs="Bookman Old Style"/>
          <w:szCs w:val="24"/>
          <w:lang w:val="es-UY"/>
        </w:rPr>
        <w:t xml:space="preserve"> </w:t>
      </w:r>
      <w:r w:rsidRPr="00AD5AC3">
        <w:rPr>
          <w:rStyle w:val="Fuentedeprrafopredeter2"/>
          <w:rFonts w:ascii="Bookman Old Style" w:hAnsi="Bookman Old Style" w:cs="Bookman Old Style"/>
          <w:b/>
          <w:szCs w:val="24"/>
          <w:lang w:val="es-UY"/>
        </w:rPr>
        <w:t>PLAZO DE ENTREGA</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Default="008D201E" w:rsidP="00FA7CE7">
      <w:pPr>
        <w:pStyle w:val="Normal1"/>
        <w:spacing w:line="240" w:lineRule="auto"/>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         El plazo de entrega lo establecerá el oferente, no pudiendo ser superior a los </w:t>
      </w:r>
      <w:r>
        <w:rPr>
          <w:rFonts w:ascii="Bookman Old Style" w:hAnsi="Bookman Old Style" w:cs="Bookman Old Style"/>
          <w:b/>
          <w:szCs w:val="24"/>
          <w:lang w:val="es-UY"/>
        </w:rPr>
        <w:t>45</w:t>
      </w:r>
      <w:r w:rsidRPr="00AD5AC3">
        <w:rPr>
          <w:rFonts w:ascii="Bookman Old Style" w:hAnsi="Bookman Old Style" w:cs="Bookman Old Style"/>
          <w:szCs w:val="24"/>
          <w:lang w:val="es-UY"/>
        </w:rPr>
        <w:t xml:space="preserve"> días corridos luego de efectuada la solicitud por parte de la Administración. Se considera que la Administración realiza la solicitud cuando envía la Orden de Compra a la empresa adjudicataria. </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Fonts w:ascii="Bookman Old Style" w:hAnsi="Bookman Old Style" w:cs="Bookman Old Style"/>
          <w:b/>
          <w:szCs w:val="24"/>
          <w:lang w:val="es-UY"/>
        </w:rPr>
        <w:t>Art. 16</w:t>
      </w:r>
      <w:r w:rsidRPr="00AD5AC3">
        <w:rPr>
          <w:rFonts w:ascii="Bookman Old Style" w:hAnsi="Bookman Old Style" w:cs="Bookman Old Style"/>
          <w:b/>
          <w:szCs w:val="24"/>
          <w:lang w:val="es-UY"/>
        </w:rPr>
        <w:t>.- ESTUDIO DE LAS OFERTAS Y PONDERACIÓN.</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 xml:space="preserve">La adjudicación se realizará teniendo en cuenta, fundamentalmente, el cumplimiento de todos los requisitos solicitados en el presente Pliego. </w:t>
      </w:r>
    </w:p>
    <w:p w:rsidR="008D201E" w:rsidRPr="00AD5AC3" w:rsidRDefault="008D201E" w:rsidP="00FA7CE7">
      <w:pPr>
        <w:ind w:firstLine="709"/>
        <w:jc w:val="both"/>
        <w:rPr>
          <w:rFonts w:ascii="Bookman Old Style" w:hAnsi="Bookman Old Style" w:cs="Bookman Old Style"/>
          <w:szCs w:val="24"/>
          <w:lang w:val="es-UY"/>
        </w:rPr>
      </w:pPr>
    </w:p>
    <w:p w:rsidR="008D201E" w:rsidRPr="00AD5AC3" w:rsidRDefault="008D201E" w:rsidP="00FA7CE7">
      <w:pPr>
        <w:widowControl w:val="0"/>
        <w:numPr>
          <w:ilvl w:val="0"/>
          <w:numId w:val="2"/>
        </w:numPr>
        <w:tabs>
          <w:tab w:val="left" w:pos="-360"/>
        </w:tabs>
        <w:autoSpaceDE w:val="0"/>
        <w:ind w:left="1068"/>
        <w:jc w:val="both"/>
        <w:rPr>
          <w:rFonts w:ascii="Bookman Old Style" w:hAnsi="Bookman Old Style" w:cs="Bookman Old Style"/>
          <w:b/>
          <w:color w:val="FF0000"/>
          <w:kern w:val="1"/>
          <w:szCs w:val="24"/>
          <w:lang w:val="es-UY"/>
        </w:rPr>
      </w:pPr>
      <w:r>
        <w:rPr>
          <w:rFonts w:ascii="Bookman Old Style" w:hAnsi="Bookman Old Style" w:cs="Bookman Old Style"/>
          <w:b/>
          <w:szCs w:val="24"/>
          <w:lang w:val="es-UY" w:eastAsia="es-ES"/>
        </w:rPr>
        <w:t>Precio – 100</w:t>
      </w:r>
      <w:r w:rsidRPr="00AD5AC3">
        <w:rPr>
          <w:rFonts w:ascii="Bookman Old Style" w:hAnsi="Bookman Old Style" w:cs="Bookman Old Style"/>
          <w:b/>
          <w:szCs w:val="24"/>
          <w:lang w:val="es-UY" w:eastAsia="es-ES"/>
        </w:rPr>
        <w:t xml:space="preserve"> %</w:t>
      </w:r>
    </w:p>
    <w:p w:rsidR="008D201E" w:rsidRPr="00AD5AC3" w:rsidRDefault="008D201E" w:rsidP="00FA7CE7">
      <w:pPr>
        <w:widowControl w:val="0"/>
        <w:tabs>
          <w:tab w:val="left" w:pos="-360"/>
        </w:tabs>
        <w:autoSpaceDE w:val="0"/>
        <w:ind w:left="1068"/>
        <w:jc w:val="both"/>
        <w:rPr>
          <w:rFonts w:ascii="Bookman Old Style" w:hAnsi="Bookman Old Style" w:cs="Bookman Old Style"/>
          <w:b/>
          <w:color w:val="FF0000"/>
          <w:kern w:val="1"/>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Pr>
          <w:rFonts w:ascii="Bookman Old Style" w:hAnsi="Bookman Old Style" w:cs="Bookman Old Style"/>
          <w:b/>
          <w:szCs w:val="24"/>
          <w:lang w:val="es-UY"/>
        </w:rPr>
        <w:t>Art. 17</w:t>
      </w:r>
      <w:r w:rsidRPr="00AD5AC3">
        <w:rPr>
          <w:rFonts w:ascii="Bookman Old Style" w:hAnsi="Bookman Old Style" w:cs="Bookman Old Style"/>
          <w:b/>
          <w:szCs w:val="24"/>
          <w:lang w:val="es-UY"/>
        </w:rPr>
        <w:t>.- ADJUDICACION.</w:t>
      </w: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p>
    <w:p w:rsidR="008D201E" w:rsidRPr="00AD5AC3" w:rsidRDefault="008D201E" w:rsidP="00FA7CE7">
      <w:pPr>
        <w:pStyle w:val="Normal1"/>
        <w:spacing w:after="120"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szCs w:val="24"/>
          <w:lang w:val="es-UY"/>
        </w:rPr>
        <w:tab/>
        <w:t>A los efectos de la adjudicación se tomarán en cuenta las condiciones y de acuerdo a los criterios establecidos en los Pliegos General y Particular de Condiciones.</w:t>
      </w: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p>
    <w:p w:rsidR="008D201E" w:rsidRPr="00AD5AC3" w:rsidRDefault="008D201E" w:rsidP="00FA7CE7">
      <w:pPr>
        <w:pStyle w:val="Ttulo32"/>
        <w:numPr>
          <w:ilvl w:val="2"/>
          <w:numId w:val="1"/>
        </w:numPr>
        <w:tabs>
          <w:tab w:val="left" w:pos="0"/>
        </w:tabs>
        <w:spacing w:line="240" w:lineRule="auto"/>
        <w:ind w:left="0" w:firstLine="0"/>
        <w:rPr>
          <w:rFonts w:ascii="Bookman Old Style" w:hAnsi="Bookman Old Style" w:cs="Bookman Old Style"/>
          <w:szCs w:val="24"/>
          <w:lang w:val="es-UY"/>
        </w:rPr>
      </w:pPr>
      <w:r>
        <w:rPr>
          <w:rFonts w:ascii="Bookman Old Style" w:hAnsi="Bookman Old Style" w:cs="Bookman Old Style"/>
          <w:i w:val="0"/>
          <w:szCs w:val="24"/>
          <w:lang w:val="es-UY"/>
        </w:rPr>
        <w:t>Art. 18</w:t>
      </w:r>
      <w:r w:rsidRPr="00AD5AC3">
        <w:rPr>
          <w:rFonts w:ascii="Bookman Old Style" w:hAnsi="Bookman Old Style" w:cs="Bookman Old Style"/>
          <w:i w:val="0"/>
          <w:szCs w:val="24"/>
          <w:lang w:val="es-UY"/>
        </w:rPr>
        <w:t>.- VALOR DE LA INFORMACIÓN TÉCNICA PRESENTADA</w:t>
      </w:r>
    </w:p>
    <w:p w:rsidR="008D201E" w:rsidRPr="00AD5AC3" w:rsidRDefault="008D201E" w:rsidP="00FA7CE7">
      <w:pPr>
        <w:pStyle w:val="Normal1"/>
        <w:spacing w:line="240" w:lineRule="auto"/>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b/>
          <w:szCs w:val="24"/>
          <w:lang w:val="es-UY"/>
        </w:rPr>
      </w:pPr>
      <w:r>
        <w:rPr>
          <w:rFonts w:ascii="Bookman Old Style" w:hAnsi="Bookman Old Style" w:cs="Bookman Old Style"/>
          <w:b/>
          <w:szCs w:val="24"/>
          <w:lang w:val="es-UY"/>
        </w:rPr>
        <w:t>Art. 19</w:t>
      </w:r>
      <w:r w:rsidRPr="00AD5AC3">
        <w:rPr>
          <w:rFonts w:ascii="Bookman Old Style" w:hAnsi="Bookman Old Style" w:cs="Bookman Old Style"/>
          <w:b/>
          <w:szCs w:val="24"/>
          <w:lang w:val="es-UY"/>
        </w:rPr>
        <w:t>.- RECEPCIÓN.</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Administración se reserva el derecho de realizar, a través de sus asesores, las inspecciones que consideren necesarias para verificar en forma integral el material objeto del presente al momento de la entrega y la exactitud con la propuesta.</w:t>
      </w: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r w:rsidRPr="00AD5AC3">
        <w:rPr>
          <w:rFonts w:ascii="Bookman Old Style" w:hAnsi="Bookman Old Style" w:cs="Bookman Old Style"/>
          <w:szCs w:val="24"/>
          <w:lang w:val="es-UY"/>
        </w:rPr>
        <w:t>Los artículos y/u obras adquiridos y/o contratados se recibirán por personal autorizado, quien procederá a controlar la entrega, pudiendo rechazar el material que a su juicio se estime en mal estado y/o no cumpla con los requerimientos solicitados. La recepción se hará en carácter provisorio, hasta tanto se realice el control de calidad, de acuerdo a la normativa vigente.</w:t>
      </w: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p>
    <w:p w:rsidR="008D201E" w:rsidRPr="00AD5AC3" w:rsidRDefault="008D201E" w:rsidP="00FA7CE7">
      <w:pPr>
        <w:pStyle w:val="Normal1"/>
        <w:spacing w:line="240" w:lineRule="auto"/>
        <w:ind w:firstLine="709"/>
        <w:jc w:val="both"/>
        <w:rPr>
          <w:rFonts w:ascii="Bookman Old Style" w:hAnsi="Bookman Old Style" w:cs="Bookman Old Style"/>
          <w:szCs w:val="24"/>
          <w:lang w:val="es-UY"/>
        </w:rPr>
      </w:pPr>
    </w:p>
    <w:p w:rsidR="008D201E" w:rsidRPr="00AD5AC3" w:rsidRDefault="008D201E" w:rsidP="00FA7CE7">
      <w:pPr>
        <w:pStyle w:val="Ttulo12"/>
        <w:tabs>
          <w:tab w:val="clear" w:pos="720"/>
        </w:tabs>
        <w:spacing w:line="240" w:lineRule="auto"/>
        <w:ind w:left="0" w:firstLine="0"/>
        <w:rPr>
          <w:rFonts w:ascii="Bookman Old Style" w:hAnsi="Bookman Old Style" w:cs="Bookman Old Style"/>
          <w:szCs w:val="24"/>
          <w:lang w:val="es-UY"/>
        </w:rPr>
      </w:pPr>
      <w:r w:rsidRPr="00AD5AC3">
        <w:rPr>
          <w:rFonts w:ascii="Bookman Old Style" w:hAnsi="Bookman Old Style" w:cs="Bookman Old Style"/>
          <w:szCs w:val="24"/>
          <w:lang w:val="es-UY"/>
        </w:rPr>
        <w:t xml:space="preserve">Art. </w:t>
      </w:r>
      <w:r>
        <w:rPr>
          <w:rFonts w:ascii="Bookman Old Style" w:hAnsi="Bookman Old Style" w:cs="Bookman Old Style"/>
          <w:szCs w:val="24"/>
          <w:lang w:val="es-UY"/>
        </w:rPr>
        <w:t>20</w:t>
      </w:r>
      <w:r w:rsidRPr="00AD5AC3">
        <w:rPr>
          <w:rFonts w:ascii="Bookman Old Style" w:hAnsi="Bookman Old Style" w:cs="Bookman Old Style"/>
          <w:szCs w:val="24"/>
          <w:lang w:val="es-UY"/>
        </w:rPr>
        <w:t>.- EXENCIÓN DE RESPONSABILIDAD</w:t>
      </w:r>
    </w:p>
    <w:p w:rsidR="008D201E" w:rsidRPr="00AD5AC3" w:rsidRDefault="008D201E" w:rsidP="00FA7CE7">
      <w:pPr>
        <w:pStyle w:val="Normal1"/>
        <w:spacing w:line="240" w:lineRule="auto"/>
        <w:jc w:val="both"/>
        <w:rPr>
          <w:rFonts w:ascii="Bookman Old Style" w:hAnsi="Bookman Old Style" w:cs="Bookman Old Style"/>
          <w:b/>
          <w:szCs w:val="24"/>
          <w:lang w:val="es-UY"/>
        </w:rPr>
      </w:pPr>
    </w:p>
    <w:p w:rsidR="008D201E" w:rsidRPr="00AD5AC3" w:rsidRDefault="008D201E" w:rsidP="00FA7CE7">
      <w:pPr>
        <w:pStyle w:val="Normal1"/>
        <w:spacing w:line="240" w:lineRule="auto"/>
        <w:jc w:val="both"/>
        <w:rPr>
          <w:rFonts w:ascii="Bookman Old Style" w:hAnsi="Bookman Old Style" w:cs="Bookman Old Style"/>
          <w:szCs w:val="24"/>
          <w:lang w:val="es-UY"/>
        </w:rPr>
      </w:pPr>
      <w:r w:rsidRPr="00AD5AC3">
        <w:rPr>
          <w:rStyle w:val="Fuentedeprrafopredeter2"/>
          <w:rFonts w:ascii="Bookman Old Style" w:hAnsi="Bookman Old Style" w:cs="Bookman Old Style"/>
          <w:b/>
          <w:szCs w:val="24"/>
          <w:lang w:val="es-UY"/>
        </w:rPr>
        <w:tab/>
      </w:r>
      <w:r w:rsidRPr="00AD5AC3">
        <w:rPr>
          <w:rStyle w:val="Fuentedeprrafopredeter2"/>
          <w:rFonts w:ascii="Bookman Old Style" w:hAnsi="Bookman Old Style" w:cs="Bookman Old Style"/>
          <w:szCs w:val="24"/>
          <w:lang w:val="es-UY"/>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8D201E" w:rsidRPr="00AD5AC3" w:rsidRDefault="008D201E" w:rsidP="00FA7CE7">
      <w:pPr>
        <w:pStyle w:val="Normal1"/>
        <w:spacing w:line="240" w:lineRule="auto"/>
        <w:jc w:val="both"/>
        <w:rPr>
          <w:rFonts w:ascii="Bookman Old Style" w:hAnsi="Bookman Old Style" w:cs="Bookman Old Style"/>
          <w:szCs w:val="24"/>
          <w:lang w:val="es-UY"/>
        </w:rPr>
      </w:pPr>
    </w:p>
    <w:p w:rsidR="008D201E" w:rsidRPr="00AD5AC3" w:rsidRDefault="008D201E" w:rsidP="00FA7CE7">
      <w:pPr>
        <w:pStyle w:val="Ttulo12"/>
        <w:tabs>
          <w:tab w:val="clear" w:pos="720"/>
        </w:tabs>
        <w:spacing w:line="240" w:lineRule="auto"/>
        <w:ind w:left="0" w:firstLine="0"/>
        <w:rPr>
          <w:rFonts w:ascii="Bookman Old Style" w:hAnsi="Bookman Old Style" w:cs="Bookman Old Style"/>
          <w:szCs w:val="24"/>
          <w:lang w:val="es-UY"/>
        </w:rPr>
      </w:pPr>
      <w:r>
        <w:rPr>
          <w:rFonts w:ascii="Bookman Old Style" w:hAnsi="Bookman Old Style" w:cs="Bookman Old Style"/>
          <w:szCs w:val="24"/>
          <w:lang w:val="es-UY"/>
        </w:rPr>
        <w:lastRenderedPageBreak/>
        <w:t>Art. 21</w:t>
      </w:r>
      <w:r w:rsidRPr="00AD5AC3">
        <w:rPr>
          <w:rFonts w:ascii="Bookman Old Style" w:hAnsi="Bookman Old Style" w:cs="Bookman Old Style"/>
          <w:szCs w:val="24"/>
          <w:lang w:val="es-UY"/>
        </w:rPr>
        <w:t>.- INTERPRETACIÓN</w:t>
      </w:r>
    </w:p>
    <w:p w:rsidR="008D201E" w:rsidRPr="00AD5AC3" w:rsidRDefault="008D201E" w:rsidP="00FA7CE7">
      <w:pPr>
        <w:pStyle w:val="Normal1"/>
        <w:spacing w:line="240" w:lineRule="auto"/>
        <w:rPr>
          <w:rFonts w:ascii="Bookman Old Style" w:hAnsi="Bookman Old Style" w:cs="Bookman Old Style"/>
          <w:szCs w:val="24"/>
          <w:lang w:val="es-UY"/>
        </w:rPr>
      </w:pPr>
    </w:p>
    <w:p w:rsidR="008D201E" w:rsidRPr="00AD5AC3" w:rsidRDefault="008D201E" w:rsidP="00FA7CE7">
      <w:pPr>
        <w:pStyle w:val="Textoindependiente1"/>
        <w:spacing w:line="240" w:lineRule="auto"/>
        <w:rPr>
          <w:rFonts w:ascii="Bookman Old Style" w:hAnsi="Bookman Old Style" w:cs="Bookman Old Style"/>
          <w:szCs w:val="24"/>
          <w:lang w:val="es-UY"/>
        </w:rPr>
      </w:pPr>
      <w:r w:rsidRPr="00AD5AC3">
        <w:rPr>
          <w:rFonts w:ascii="Bookman Old Style" w:hAnsi="Bookman Old Style" w:cs="Bookman Old Style"/>
          <w:szCs w:val="24"/>
          <w:lang w:val="es-UY"/>
        </w:rPr>
        <w:tab/>
        <w:t>Toda cláusula imprecisa, ambigua, contradictoria u oscura a criterio de la Administración, se interpretará en el sentido más favorable a ésta.</w:t>
      </w:r>
    </w:p>
    <w:p w:rsidR="008D201E" w:rsidRPr="00AD5AC3" w:rsidRDefault="008D201E" w:rsidP="00FA7CE7">
      <w:pPr>
        <w:pStyle w:val="Textoindependiente1"/>
        <w:spacing w:line="240" w:lineRule="auto"/>
        <w:rPr>
          <w:rFonts w:ascii="Bookman Old Style" w:hAnsi="Bookman Old Style" w:cs="Bookman Old Style"/>
          <w:szCs w:val="24"/>
          <w:lang w:val="es-UY"/>
        </w:rPr>
      </w:pPr>
    </w:p>
    <w:p w:rsidR="008D201E" w:rsidRPr="00AD5AC3" w:rsidRDefault="008D201E" w:rsidP="00FA7CE7">
      <w:pPr>
        <w:pStyle w:val="Textoindependiente1"/>
        <w:spacing w:line="240" w:lineRule="auto"/>
        <w:rPr>
          <w:rFonts w:ascii="Bookman Old Style" w:hAnsi="Bookman Old Style" w:cs="Bookman Old Style"/>
          <w:szCs w:val="24"/>
          <w:lang w:val="es-UY"/>
        </w:rPr>
      </w:pPr>
    </w:p>
    <w:sectPr w:rsidR="008D201E" w:rsidRPr="00AD5AC3" w:rsidSect="0054065B">
      <w:pgSz w:w="11906" w:h="16838"/>
      <w:pgMar w:top="2155" w:right="1021" w:bottom="680" w:left="2552"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0AE7D60"/>
    <w:name w:val="WW8Num2"/>
    <w:lvl w:ilvl="0">
      <w:start w:val="1"/>
      <w:numFmt w:val="bullet"/>
      <w:lvlText w:val=""/>
      <w:lvlJc w:val="left"/>
      <w:pPr>
        <w:tabs>
          <w:tab w:val="num" w:pos="0"/>
        </w:tabs>
        <w:ind w:left="432" w:hanging="432"/>
      </w:pPr>
      <w:rPr>
        <w:rFonts w:ascii="Bookman Old Style" w:hAnsi="Bookman Old Style" w:hint="default"/>
        <w:b/>
        <w:color w:val="FF0000"/>
        <w:sz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Wingdings" w:hAnsi="Wingdings"/>
        <w:spacing w:val="-3"/>
        <w:sz w:val="22"/>
      </w:rPr>
    </w:lvl>
    <w:lvl w:ilvl="1">
      <w:start w:val="1"/>
      <w:numFmt w:val="bullet"/>
      <w:lvlText w:val=""/>
      <w:lvlJc w:val="left"/>
      <w:pPr>
        <w:tabs>
          <w:tab w:val="num" w:pos="1080"/>
        </w:tabs>
        <w:ind w:left="1080" w:hanging="360"/>
      </w:pPr>
      <w:rPr>
        <w:rFonts w:ascii="Wingdings" w:hAnsi="Wingdings"/>
        <w:spacing w:val="-3"/>
        <w:sz w:val="22"/>
      </w:rPr>
    </w:lvl>
    <w:lvl w:ilvl="2">
      <w:start w:val="1"/>
      <w:numFmt w:val="bullet"/>
      <w:lvlText w:val=""/>
      <w:lvlJc w:val="left"/>
      <w:pPr>
        <w:tabs>
          <w:tab w:val="num" w:pos="1440"/>
        </w:tabs>
        <w:ind w:left="1440" w:hanging="360"/>
      </w:pPr>
      <w:rPr>
        <w:rFonts w:ascii="Wingdings" w:hAnsi="Wingdings"/>
        <w:spacing w:val="-3"/>
        <w:sz w:val="22"/>
      </w:rPr>
    </w:lvl>
    <w:lvl w:ilvl="3">
      <w:start w:val="1"/>
      <w:numFmt w:val="bullet"/>
      <w:lvlText w:val=""/>
      <w:lvlJc w:val="left"/>
      <w:pPr>
        <w:tabs>
          <w:tab w:val="num" w:pos="1800"/>
        </w:tabs>
        <w:ind w:left="1800" w:hanging="360"/>
      </w:pPr>
      <w:rPr>
        <w:rFonts w:ascii="Wingdings" w:hAnsi="Wingdings"/>
        <w:spacing w:val="-3"/>
        <w:sz w:val="22"/>
      </w:rPr>
    </w:lvl>
    <w:lvl w:ilvl="4">
      <w:start w:val="1"/>
      <w:numFmt w:val="bullet"/>
      <w:lvlText w:val=""/>
      <w:lvlJc w:val="left"/>
      <w:pPr>
        <w:tabs>
          <w:tab w:val="num" w:pos="2160"/>
        </w:tabs>
        <w:ind w:left="2160" w:hanging="360"/>
      </w:pPr>
      <w:rPr>
        <w:rFonts w:ascii="Wingdings" w:hAnsi="Wingdings"/>
        <w:spacing w:val="-3"/>
        <w:sz w:val="22"/>
      </w:rPr>
    </w:lvl>
    <w:lvl w:ilvl="5">
      <w:start w:val="1"/>
      <w:numFmt w:val="bullet"/>
      <w:lvlText w:val=""/>
      <w:lvlJc w:val="left"/>
      <w:pPr>
        <w:tabs>
          <w:tab w:val="num" w:pos="2520"/>
        </w:tabs>
        <w:ind w:left="2520" w:hanging="360"/>
      </w:pPr>
      <w:rPr>
        <w:rFonts w:ascii="Wingdings" w:hAnsi="Wingdings"/>
        <w:spacing w:val="-3"/>
        <w:sz w:val="22"/>
      </w:rPr>
    </w:lvl>
    <w:lvl w:ilvl="6">
      <w:start w:val="1"/>
      <w:numFmt w:val="bullet"/>
      <w:lvlText w:val=""/>
      <w:lvlJc w:val="left"/>
      <w:pPr>
        <w:tabs>
          <w:tab w:val="num" w:pos="2880"/>
        </w:tabs>
        <w:ind w:left="2880" w:hanging="360"/>
      </w:pPr>
      <w:rPr>
        <w:rFonts w:ascii="Wingdings" w:hAnsi="Wingdings"/>
        <w:spacing w:val="-3"/>
        <w:sz w:val="22"/>
      </w:rPr>
    </w:lvl>
    <w:lvl w:ilvl="7">
      <w:start w:val="1"/>
      <w:numFmt w:val="bullet"/>
      <w:lvlText w:val=""/>
      <w:lvlJc w:val="left"/>
      <w:pPr>
        <w:tabs>
          <w:tab w:val="num" w:pos="3240"/>
        </w:tabs>
        <w:ind w:left="3240" w:hanging="360"/>
      </w:pPr>
      <w:rPr>
        <w:rFonts w:ascii="Wingdings" w:hAnsi="Wingdings"/>
        <w:spacing w:val="-3"/>
        <w:sz w:val="22"/>
      </w:rPr>
    </w:lvl>
    <w:lvl w:ilvl="8">
      <w:start w:val="1"/>
      <w:numFmt w:val="bullet"/>
      <w:lvlText w:val=""/>
      <w:lvlJc w:val="left"/>
      <w:pPr>
        <w:tabs>
          <w:tab w:val="num" w:pos="3600"/>
        </w:tabs>
        <w:ind w:left="3600" w:hanging="360"/>
      </w:pPr>
      <w:rPr>
        <w:rFonts w:ascii="Wingdings" w:hAnsi="Wingdings"/>
        <w:spacing w:val="-3"/>
        <w:sz w:val="22"/>
      </w:rPr>
    </w:lvl>
  </w:abstractNum>
  <w:abstractNum w:abstractNumId="2">
    <w:nsid w:val="00000007"/>
    <w:multiLevelType w:val="multilevel"/>
    <w:tmpl w:val="00000007"/>
    <w:name w:val="WW8Num6"/>
    <w:lvl w:ilvl="0">
      <w:start w:val="1"/>
      <w:numFmt w:val="bullet"/>
      <w:lvlText w:val=""/>
      <w:lvlJc w:val="left"/>
      <w:pPr>
        <w:tabs>
          <w:tab w:val="num" w:pos="1070"/>
        </w:tabs>
        <w:ind w:left="1070" w:hanging="360"/>
      </w:pPr>
      <w:rPr>
        <w:rFonts w:ascii="Wingdings" w:hAnsi="Wingdings"/>
        <w:color w:val="FF0000"/>
        <w:sz w:val="22"/>
      </w:rPr>
    </w:lvl>
    <w:lvl w:ilvl="1">
      <w:start w:val="1"/>
      <w:numFmt w:val="decimal"/>
      <w:lvlText w:val="%2."/>
      <w:lvlJc w:val="left"/>
      <w:pPr>
        <w:tabs>
          <w:tab w:val="num" w:pos="1430"/>
        </w:tabs>
        <w:ind w:left="1430" w:hanging="360"/>
      </w:pPr>
      <w:rPr>
        <w:rFonts w:ascii="Wingdings" w:eastAsia="Times New Roman" w:hAnsi="Wingdings" w:cs="Wingdings"/>
        <w:color w:val="FF0000"/>
        <w:sz w:val="22"/>
        <w:szCs w:val="22"/>
      </w:rPr>
    </w:lvl>
    <w:lvl w:ilvl="2">
      <w:start w:val="1"/>
      <w:numFmt w:val="decimal"/>
      <w:lvlText w:val="%3."/>
      <w:lvlJc w:val="left"/>
      <w:pPr>
        <w:tabs>
          <w:tab w:val="num" w:pos="1790"/>
        </w:tabs>
        <w:ind w:left="1790" w:hanging="360"/>
      </w:pPr>
      <w:rPr>
        <w:rFonts w:ascii="Wingdings" w:eastAsia="Times New Roman" w:hAnsi="Wingdings" w:cs="Wingdings"/>
        <w:color w:val="FF0000"/>
        <w:sz w:val="22"/>
        <w:szCs w:val="22"/>
      </w:rPr>
    </w:lvl>
    <w:lvl w:ilvl="3">
      <w:start w:val="1"/>
      <w:numFmt w:val="decimal"/>
      <w:lvlText w:val="%4."/>
      <w:lvlJc w:val="left"/>
      <w:pPr>
        <w:tabs>
          <w:tab w:val="num" w:pos="2150"/>
        </w:tabs>
        <w:ind w:left="2150" w:hanging="360"/>
      </w:pPr>
      <w:rPr>
        <w:rFonts w:ascii="Wingdings" w:eastAsia="Times New Roman" w:hAnsi="Wingdings" w:cs="Wingdings"/>
        <w:color w:val="FF0000"/>
        <w:sz w:val="22"/>
        <w:szCs w:val="22"/>
      </w:rPr>
    </w:lvl>
    <w:lvl w:ilvl="4">
      <w:start w:val="1"/>
      <w:numFmt w:val="decimal"/>
      <w:lvlText w:val="%5."/>
      <w:lvlJc w:val="left"/>
      <w:pPr>
        <w:tabs>
          <w:tab w:val="num" w:pos="2510"/>
        </w:tabs>
        <w:ind w:left="2510" w:hanging="360"/>
      </w:pPr>
      <w:rPr>
        <w:rFonts w:ascii="Wingdings" w:eastAsia="Times New Roman" w:hAnsi="Wingdings" w:cs="Wingdings"/>
        <w:color w:val="FF0000"/>
        <w:sz w:val="22"/>
        <w:szCs w:val="22"/>
      </w:rPr>
    </w:lvl>
    <w:lvl w:ilvl="5">
      <w:start w:val="1"/>
      <w:numFmt w:val="decimal"/>
      <w:lvlText w:val="%6."/>
      <w:lvlJc w:val="left"/>
      <w:pPr>
        <w:tabs>
          <w:tab w:val="num" w:pos="2870"/>
        </w:tabs>
        <w:ind w:left="2870" w:hanging="360"/>
      </w:pPr>
      <w:rPr>
        <w:rFonts w:ascii="Wingdings" w:eastAsia="Times New Roman" w:hAnsi="Wingdings" w:cs="Wingdings"/>
        <w:color w:val="FF0000"/>
        <w:sz w:val="22"/>
        <w:szCs w:val="22"/>
      </w:rPr>
    </w:lvl>
    <w:lvl w:ilvl="6">
      <w:start w:val="1"/>
      <w:numFmt w:val="decimal"/>
      <w:lvlText w:val="%7."/>
      <w:lvlJc w:val="left"/>
      <w:pPr>
        <w:tabs>
          <w:tab w:val="num" w:pos="3230"/>
        </w:tabs>
        <w:ind w:left="3230" w:hanging="360"/>
      </w:pPr>
      <w:rPr>
        <w:rFonts w:ascii="Wingdings" w:eastAsia="Times New Roman" w:hAnsi="Wingdings" w:cs="Wingdings"/>
        <w:color w:val="FF0000"/>
        <w:sz w:val="22"/>
        <w:szCs w:val="22"/>
      </w:rPr>
    </w:lvl>
    <w:lvl w:ilvl="7">
      <w:start w:val="1"/>
      <w:numFmt w:val="decimal"/>
      <w:lvlText w:val="%8."/>
      <w:lvlJc w:val="left"/>
      <w:pPr>
        <w:tabs>
          <w:tab w:val="num" w:pos="3590"/>
        </w:tabs>
        <w:ind w:left="3590" w:hanging="360"/>
      </w:pPr>
      <w:rPr>
        <w:rFonts w:ascii="Wingdings" w:eastAsia="Times New Roman" w:hAnsi="Wingdings" w:cs="Wingdings"/>
        <w:color w:val="FF0000"/>
        <w:sz w:val="22"/>
        <w:szCs w:val="22"/>
      </w:rPr>
    </w:lvl>
    <w:lvl w:ilvl="8">
      <w:start w:val="1"/>
      <w:numFmt w:val="decimal"/>
      <w:lvlText w:val="%9."/>
      <w:lvlJc w:val="left"/>
      <w:pPr>
        <w:tabs>
          <w:tab w:val="num" w:pos="3950"/>
        </w:tabs>
        <w:ind w:left="3950" w:hanging="360"/>
      </w:pPr>
      <w:rPr>
        <w:rFonts w:ascii="Wingdings" w:eastAsia="Times New Roman" w:hAnsi="Wingdings" w:cs="Wingdings"/>
        <w:color w:val="FF0000"/>
        <w:sz w:val="22"/>
        <w:szCs w:val="22"/>
      </w:rPr>
    </w:lvl>
  </w:abstractNum>
  <w:abstractNum w:abstractNumId="3">
    <w:nsid w:val="0000000A"/>
    <w:multiLevelType w:val="multilevel"/>
    <w:tmpl w:val="0000000A"/>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00"/>
      <w:numFmt w:val="lowerRoman"/>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D948D6"/>
    <w:multiLevelType w:val="hybridMultilevel"/>
    <w:tmpl w:val="3B1E4F46"/>
    <w:lvl w:ilvl="0" w:tplc="D87E079C">
      <w:numFmt w:val="bullet"/>
      <w:lvlText w:val="-"/>
      <w:lvlJc w:val="left"/>
      <w:pPr>
        <w:ind w:left="720" w:hanging="360"/>
      </w:pPr>
      <w:rPr>
        <w:rFonts w:ascii="Bookman Old Style" w:eastAsia="Times New Roman" w:hAnsi="Bookman Old Style"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BF420B0"/>
    <w:multiLevelType w:val="multilevel"/>
    <w:tmpl w:val="BB900EE2"/>
    <w:lvl w:ilvl="0">
      <w:start w:val="1"/>
      <w:numFmt w:val="decimal"/>
      <w:lvlText w:val="%1"/>
      <w:lvlJc w:val="left"/>
      <w:pPr>
        <w:ind w:left="375" w:hanging="375"/>
      </w:pPr>
      <w:rPr>
        <w:rFonts w:cs="Arial" w:hint="default"/>
      </w:rPr>
    </w:lvl>
    <w:lvl w:ilvl="1">
      <w:start w:val="6"/>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
    <w:nsid w:val="454D6A38"/>
    <w:multiLevelType w:val="multilevel"/>
    <w:tmpl w:val="B666F05C"/>
    <w:lvl w:ilvl="0">
      <w:start w:val="1"/>
      <w:numFmt w:val="decimal"/>
      <w:lvlText w:val="%1."/>
      <w:lvlJc w:val="left"/>
      <w:pPr>
        <w:ind w:left="480" w:hanging="48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7">
    <w:nsid w:val="4928569B"/>
    <w:multiLevelType w:val="hybridMultilevel"/>
    <w:tmpl w:val="92E046C8"/>
    <w:lvl w:ilvl="0" w:tplc="E5581C86">
      <w:start w:val="1"/>
      <w:numFmt w:val="upperLetter"/>
      <w:lvlText w:val="%1)"/>
      <w:lvlJc w:val="left"/>
      <w:pPr>
        <w:ind w:left="932" w:hanging="360"/>
      </w:pPr>
      <w:rPr>
        <w:rFonts w:cs="Times New Roman" w:hint="default"/>
        <w:b/>
      </w:rPr>
    </w:lvl>
    <w:lvl w:ilvl="1" w:tplc="0C0A0019" w:tentative="1">
      <w:start w:val="1"/>
      <w:numFmt w:val="lowerLetter"/>
      <w:lvlText w:val="%2."/>
      <w:lvlJc w:val="left"/>
      <w:pPr>
        <w:ind w:left="1652" w:hanging="360"/>
      </w:pPr>
      <w:rPr>
        <w:rFonts w:cs="Times New Roman"/>
      </w:rPr>
    </w:lvl>
    <w:lvl w:ilvl="2" w:tplc="0C0A001B" w:tentative="1">
      <w:start w:val="1"/>
      <w:numFmt w:val="lowerRoman"/>
      <w:lvlText w:val="%3."/>
      <w:lvlJc w:val="right"/>
      <w:pPr>
        <w:ind w:left="2372" w:hanging="180"/>
      </w:pPr>
      <w:rPr>
        <w:rFonts w:cs="Times New Roman"/>
      </w:rPr>
    </w:lvl>
    <w:lvl w:ilvl="3" w:tplc="0C0A000F" w:tentative="1">
      <w:start w:val="1"/>
      <w:numFmt w:val="decimal"/>
      <w:lvlText w:val="%4."/>
      <w:lvlJc w:val="left"/>
      <w:pPr>
        <w:ind w:left="3092" w:hanging="360"/>
      </w:pPr>
      <w:rPr>
        <w:rFonts w:cs="Times New Roman"/>
      </w:rPr>
    </w:lvl>
    <w:lvl w:ilvl="4" w:tplc="0C0A0019" w:tentative="1">
      <w:start w:val="1"/>
      <w:numFmt w:val="lowerLetter"/>
      <w:lvlText w:val="%5."/>
      <w:lvlJc w:val="left"/>
      <w:pPr>
        <w:ind w:left="3812" w:hanging="360"/>
      </w:pPr>
      <w:rPr>
        <w:rFonts w:cs="Times New Roman"/>
      </w:rPr>
    </w:lvl>
    <w:lvl w:ilvl="5" w:tplc="0C0A001B" w:tentative="1">
      <w:start w:val="1"/>
      <w:numFmt w:val="lowerRoman"/>
      <w:lvlText w:val="%6."/>
      <w:lvlJc w:val="right"/>
      <w:pPr>
        <w:ind w:left="4532" w:hanging="180"/>
      </w:pPr>
      <w:rPr>
        <w:rFonts w:cs="Times New Roman"/>
      </w:rPr>
    </w:lvl>
    <w:lvl w:ilvl="6" w:tplc="0C0A000F" w:tentative="1">
      <w:start w:val="1"/>
      <w:numFmt w:val="decimal"/>
      <w:lvlText w:val="%7."/>
      <w:lvlJc w:val="left"/>
      <w:pPr>
        <w:ind w:left="5252" w:hanging="360"/>
      </w:pPr>
      <w:rPr>
        <w:rFonts w:cs="Times New Roman"/>
      </w:rPr>
    </w:lvl>
    <w:lvl w:ilvl="7" w:tplc="0C0A0019" w:tentative="1">
      <w:start w:val="1"/>
      <w:numFmt w:val="lowerLetter"/>
      <w:lvlText w:val="%8."/>
      <w:lvlJc w:val="left"/>
      <w:pPr>
        <w:ind w:left="5972" w:hanging="360"/>
      </w:pPr>
      <w:rPr>
        <w:rFonts w:cs="Times New Roman"/>
      </w:rPr>
    </w:lvl>
    <w:lvl w:ilvl="8" w:tplc="0C0A001B" w:tentative="1">
      <w:start w:val="1"/>
      <w:numFmt w:val="lowerRoman"/>
      <w:lvlText w:val="%9."/>
      <w:lvlJc w:val="right"/>
      <w:pPr>
        <w:ind w:left="6692" w:hanging="180"/>
      </w:pPr>
      <w:rPr>
        <w:rFonts w:cs="Times New Roman"/>
      </w:rPr>
    </w:lvl>
  </w:abstractNum>
  <w:abstractNum w:abstractNumId="8">
    <w:nsid w:val="54620A39"/>
    <w:multiLevelType w:val="hybridMultilevel"/>
    <w:tmpl w:val="9A808B50"/>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9">
    <w:nsid w:val="5F2F51ED"/>
    <w:multiLevelType w:val="hybridMultilevel"/>
    <w:tmpl w:val="7D2096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8437F8"/>
    <w:multiLevelType w:val="multilevel"/>
    <w:tmpl w:val="CA54AF7A"/>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67BF47E7"/>
    <w:multiLevelType w:val="multilevel"/>
    <w:tmpl w:val="6A50E0BE"/>
    <w:lvl w:ilvl="0">
      <w:start w:val="1"/>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98E1738"/>
    <w:multiLevelType w:val="multilevel"/>
    <w:tmpl w:val="E84A0FA0"/>
    <w:lvl w:ilvl="0">
      <w:start w:val="1"/>
      <w:numFmt w:val="decimal"/>
      <w:lvlText w:val="%1."/>
      <w:lvlJc w:val="left"/>
      <w:pPr>
        <w:ind w:left="570" w:hanging="57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0"/>
  </w:num>
  <w:num w:numId="2">
    <w:abstractNumId w:val="2"/>
  </w:num>
  <w:num w:numId="3">
    <w:abstractNumId w:val="3"/>
  </w:num>
  <w:num w:numId="4">
    <w:abstractNumId w:val="4"/>
  </w:num>
  <w:num w:numId="5">
    <w:abstractNumId w:val="10"/>
  </w:num>
  <w:num w:numId="6">
    <w:abstractNumId w:val="8"/>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3"/>
    <w:rsid w:val="00052506"/>
    <w:rsid w:val="000553BC"/>
    <w:rsid w:val="000947EF"/>
    <w:rsid w:val="00114B8E"/>
    <w:rsid w:val="001604F7"/>
    <w:rsid w:val="0018333B"/>
    <w:rsid w:val="002B5989"/>
    <w:rsid w:val="002E0010"/>
    <w:rsid w:val="00392948"/>
    <w:rsid w:val="003C4F27"/>
    <w:rsid w:val="004B1449"/>
    <w:rsid w:val="004C564D"/>
    <w:rsid w:val="004F12D0"/>
    <w:rsid w:val="0054065B"/>
    <w:rsid w:val="00560DAE"/>
    <w:rsid w:val="005C0EF2"/>
    <w:rsid w:val="005D5ED9"/>
    <w:rsid w:val="005D7DDB"/>
    <w:rsid w:val="005F4EDD"/>
    <w:rsid w:val="00680853"/>
    <w:rsid w:val="006C2B0B"/>
    <w:rsid w:val="006D375C"/>
    <w:rsid w:val="006D5D62"/>
    <w:rsid w:val="006E0E7C"/>
    <w:rsid w:val="0070222A"/>
    <w:rsid w:val="00744822"/>
    <w:rsid w:val="0075406A"/>
    <w:rsid w:val="00797CAC"/>
    <w:rsid w:val="00857C50"/>
    <w:rsid w:val="00871DE0"/>
    <w:rsid w:val="008B0FEB"/>
    <w:rsid w:val="008D201E"/>
    <w:rsid w:val="008E452B"/>
    <w:rsid w:val="008F42F8"/>
    <w:rsid w:val="0094149B"/>
    <w:rsid w:val="00AA791E"/>
    <w:rsid w:val="00AD5AC3"/>
    <w:rsid w:val="00B01000"/>
    <w:rsid w:val="00B02507"/>
    <w:rsid w:val="00B229A9"/>
    <w:rsid w:val="00B33303"/>
    <w:rsid w:val="00B82DED"/>
    <w:rsid w:val="00B8589B"/>
    <w:rsid w:val="00C214FA"/>
    <w:rsid w:val="00C2560E"/>
    <w:rsid w:val="00C55533"/>
    <w:rsid w:val="00D7270F"/>
    <w:rsid w:val="00D80884"/>
    <w:rsid w:val="00DD07C2"/>
    <w:rsid w:val="00DF48EB"/>
    <w:rsid w:val="00E174C3"/>
    <w:rsid w:val="00E667E9"/>
    <w:rsid w:val="00EA2BD5"/>
    <w:rsid w:val="00F300AB"/>
    <w:rsid w:val="00FA7CE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C3"/>
    <w:pPr>
      <w:suppressAutoHyphens/>
    </w:pPr>
    <w:rPr>
      <w:rFonts w:ascii="Times New Roman" w:eastAsia="Times New Roman" w:hAnsi="Times New Roman"/>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uiPriority w:val="99"/>
    <w:rsid w:val="00AD5AC3"/>
  </w:style>
  <w:style w:type="character" w:styleId="Hipervnculo">
    <w:name w:val="Hyperlink"/>
    <w:basedOn w:val="Fuentedeprrafopredeter"/>
    <w:uiPriority w:val="99"/>
    <w:rsid w:val="00AD5AC3"/>
    <w:rPr>
      <w:rFonts w:cs="Times New Roman"/>
      <w:color w:val="000080"/>
      <w:u w:val="single"/>
    </w:rPr>
  </w:style>
  <w:style w:type="paragraph" w:styleId="Sangradetextonormal">
    <w:name w:val="Body Text Indent"/>
    <w:basedOn w:val="Normal"/>
    <w:link w:val="SangradetextonormalCar"/>
    <w:uiPriority w:val="99"/>
    <w:rsid w:val="00AD5AC3"/>
    <w:pPr>
      <w:ind w:left="360"/>
    </w:pPr>
  </w:style>
  <w:style w:type="character" w:customStyle="1" w:styleId="SangradetextonormalCar">
    <w:name w:val="Sangría de texto normal Car"/>
    <w:basedOn w:val="Fuentedeprrafopredeter"/>
    <w:link w:val="Sangradetextonormal"/>
    <w:uiPriority w:val="99"/>
    <w:locked/>
    <w:rsid w:val="00AD5AC3"/>
    <w:rPr>
      <w:rFonts w:ascii="Times New Roman" w:hAnsi="Times New Roman" w:cs="Times New Roman"/>
      <w:sz w:val="20"/>
      <w:szCs w:val="20"/>
      <w:lang w:val="es-ES" w:eastAsia="zh-CN"/>
    </w:rPr>
  </w:style>
  <w:style w:type="paragraph" w:styleId="Prrafodelista">
    <w:name w:val="List Paragraph"/>
    <w:basedOn w:val="Normal"/>
    <w:uiPriority w:val="99"/>
    <w:qFormat/>
    <w:rsid w:val="00AD5AC3"/>
    <w:pPr>
      <w:ind w:left="720"/>
    </w:pPr>
  </w:style>
  <w:style w:type="paragraph" w:customStyle="1" w:styleId="Normal1">
    <w:name w:val="Normal1"/>
    <w:uiPriority w:val="99"/>
    <w:rsid w:val="00AD5AC3"/>
    <w:pPr>
      <w:suppressAutoHyphens/>
      <w:spacing w:line="100" w:lineRule="atLeast"/>
    </w:pPr>
    <w:rPr>
      <w:rFonts w:ascii="Times New Roman" w:hAnsi="Times New Roman"/>
      <w:kern w:val="1"/>
      <w:sz w:val="24"/>
      <w:szCs w:val="20"/>
      <w:lang w:val="es-ES" w:eastAsia="zh-CN"/>
    </w:rPr>
  </w:style>
  <w:style w:type="paragraph" w:styleId="Ttulo">
    <w:name w:val="Title"/>
    <w:basedOn w:val="Normal1"/>
    <w:next w:val="Subttulo"/>
    <w:link w:val="TtuloCar"/>
    <w:uiPriority w:val="99"/>
    <w:qFormat/>
    <w:rsid w:val="00AD5AC3"/>
    <w:pPr>
      <w:jc w:val="center"/>
    </w:pPr>
    <w:rPr>
      <w:b/>
    </w:rPr>
  </w:style>
  <w:style w:type="character" w:customStyle="1" w:styleId="TtuloCar">
    <w:name w:val="Título Car"/>
    <w:basedOn w:val="Fuentedeprrafopredeter"/>
    <w:link w:val="Ttulo"/>
    <w:uiPriority w:val="99"/>
    <w:locked/>
    <w:rsid w:val="00AD5AC3"/>
    <w:rPr>
      <w:rFonts w:ascii="Times New Roman" w:eastAsia="Times New Roman" w:hAnsi="Times New Roman" w:cs="Times New Roman"/>
      <w:b/>
      <w:kern w:val="1"/>
      <w:sz w:val="20"/>
      <w:szCs w:val="20"/>
      <w:lang w:val="es-ES" w:eastAsia="zh-CN"/>
    </w:rPr>
  </w:style>
  <w:style w:type="paragraph" w:customStyle="1" w:styleId="Textoindependiente1">
    <w:name w:val="Texto independiente1"/>
    <w:basedOn w:val="Normal1"/>
    <w:uiPriority w:val="99"/>
    <w:rsid w:val="00AD5AC3"/>
    <w:pPr>
      <w:jc w:val="both"/>
    </w:pPr>
  </w:style>
  <w:style w:type="paragraph" w:customStyle="1" w:styleId="Ttulo12">
    <w:name w:val="Título 12"/>
    <w:basedOn w:val="Normal1"/>
    <w:next w:val="Normal1"/>
    <w:uiPriority w:val="99"/>
    <w:rsid w:val="00AD5AC3"/>
    <w:pPr>
      <w:keepNext/>
      <w:tabs>
        <w:tab w:val="num" w:pos="720"/>
      </w:tabs>
      <w:ind w:left="720" w:hanging="360"/>
    </w:pPr>
    <w:rPr>
      <w:b/>
    </w:rPr>
  </w:style>
  <w:style w:type="paragraph" w:customStyle="1" w:styleId="Textoindependiente22">
    <w:name w:val="Texto independiente 22"/>
    <w:basedOn w:val="Normal1"/>
    <w:uiPriority w:val="99"/>
    <w:rsid w:val="00AD5AC3"/>
    <w:pPr>
      <w:spacing w:after="120" w:line="480" w:lineRule="auto"/>
    </w:pPr>
  </w:style>
  <w:style w:type="paragraph" w:customStyle="1" w:styleId="Ttulo32">
    <w:name w:val="Título 32"/>
    <w:basedOn w:val="Normal1"/>
    <w:next w:val="Normal1"/>
    <w:uiPriority w:val="99"/>
    <w:rsid w:val="00AD5AC3"/>
    <w:pPr>
      <w:keepNext/>
      <w:tabs>
        <w:tab w:val="num" w:pos="720"/>
      </w:tabs>
      <w:ind w:left="720" w:hanging="360"/>
      <w:jc w:val="both"/>
    </w:pPr>
    <w:rPr>
      <w:b/>
      <w:i/>
    </w:rPr>
  </w:style>
  <w:style w:type="paragraph" w:styleId="Textoindependiente">
    <w:name w:val="Body Text"/>
    <w:basedOn w:val="Normal"/>
    <w:link w:val="TextoindependienteCar"/>
    <w:uiPriority w:val="99"/>
    <w:semiHidden/>
    <w:rsid w:val="00AD5AC3"/>
    <w:pPr>
      <w:spacing w:after="120"/>
    </w:pPr>
  </w:style>
  <w:style w:type="character" w:customStyle="1" w:styleId="TextoindependienteCar">
    <w:name w:val="Texto independiente Car"/>
    <w:basedOn w:val="Fuentedeprrafopredeter"/>
    <w:link w:val="Textoindependiente"/>
    <w:uiPriority w:val="99"/>
    <w:semiHidden/>
    <w:locked/>
    <w:rsid w:val="00AD5AC3"/>
    <w:rPr>
      <w:rFonts w:ascii="Times New Roman" w:hAnsi="Times New Roman" w:cs="Times New Roman"/>
      <w:sz w:val="20"/>
      <w:szCs w:val="20"/>
      <w:lang w:val="es-ES" w:eastAsia="zh-CN"/>
    </w:rPr>
  </w:style>
  <w:style w:type="paragraph" w:styleId="NormalWeb">
    <w:name w:val="Normal (Web)"/>
    <w:basedOn w:val="Normal"/>
    <w:uiPriority w:val="99"/>
    <w:rsid w:val="00AD5AC3"/>
    <w:pPr>
      <w:suppressAutoHyphens w:val="0"/>
      <w:spacing w:before="100" w:beforeAutospacing="1" w:after="119"/>
    </w:pPr>
    <w:rPr>
      <w:szCs w:val="24"/>
      <w:lang w:eastAsia="es-ES"/>
    </w:rPr>
  </w:style>
  <w:style w:type="paragraph" w:customStyle="1" w:styleId="Standard">
    <w:name w:val="Standard"/>
    <w:uiPriority w:val="99"/>
    <w:rsid w:val="00AD5AC3"/>
    <w:pPr>
      <w:widowControl w:val="0"/>
      <w:suppressAutoHyphens/>
      <w:autoSpaceDE w:val="0"/>
    </w:pPr>
    <w:rPr>
      <w:rFonts w:ascii="Bookman Old Style" w:hAnsi="Bookman Old Style" w:cs="Bookman Old Style"/>
      <w:kern w:val="2"/>
      <w:sz w:val="24"/>
      <w:szCs w:val="24"/>
      <w:lang w:val="es-ES" w:eastAsia="es-ES"/>
    </w:rPr>
  </w:style>
  <w:style w:type="paragraph" w:styleId="Subttulo">
    <w:name w:val="Subtitle"/>
    <w:basedOn w:val="Normal"/>
    <w:next w:val="Normal"/>
    <w:link w:val="SubttuloCar"/>
    <w:uiPriority w:val="99"/>
    <w:qFormat/>
    <w:rsid w:val="00AD5AC3"/>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99"/>
    <w:locked/>
    <w:rsid w:val="00AD5AC3"/>
    <w:rPr>
      <w:rFonts w:ascii="Cambria" w:hAnsi="Cambria" w:cs="Times New Roman"/>
      <w:i/>
      <w:iCs/>
      <w:color w:val="4F81BD"/>
      <w:spacing w:val="15"/>
      <w:sz w:val="24"/>
      <w:szCs w:val="24"/>
      <w:lang w:val="es-ES" w:eastAsia="zh-CN"/>
    </w:rPr>
  </w:style>
  <w:style w:type="paragraph" w:styleId="Textodeglobo">
    <w:name w:val="Balloon Text"/>
    <w:basedOn w:val="Normal"/>
    <w:link w:val="TextodegloboCar"/>
    <w:uiPriority w:val="99"/>
    <w:semiHidden/>
    <w:rsid w:val="002B598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5989"/>
    <w:rPr>
      <w:rFonts w:ascii="Tahoma"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C3"/>
    <w:pPr>
      <w:suppressAutoHyphens/>
    </w:pPr>
    <w:rPr>
      <w:rFonts w:ascii="Times New Roman" w:eastAsia="Times New Roman" w:hAnsi="Times New Roman"/>
      <w:sz w:val="24"/>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uiPriority w:val="99"/>
    <w:rsid w:val="00AD5AC3"/>
  </w:style>
  <w:style w:type="character" w:styleId="Hipervnculo">
    <w:name w:val="Hyperlink"/>
    <w:basedOn w:val="Fuentedeprrafopredeter"/>
    <w:uiPriority w:val="99"/>
    <w:rsid w:val="00AD5AC3"/>
    <w:rPr>
      <w:rFonts w:cs="Times New Roman"/>
      <w:color w:val="000080"/>
      <w:u w:val="single"/>
    </w:rPr>
  </w:style>
  <w:style w:type="paragraph" w:styleId="Sangradetextonormal">
    <w:name w:val="Body Text Indent"/>
    <w:basedOn w:val="Normal"/>
    <w:link w:val="SangradetextonormalCar"/>
    <w:uiPriority w:val="99"/>
    <w:rsid w:val="00AD5AC3"/>
    <w:pPr>
      <w:ind w:left="360"/>
    </w:pPr>
  </w:style>
  <w:style w:type="character" w:customStyle="1" w:styleId="SangradetextonormalCar">
    <w:name w:val="Sangría de texto normal Car"/>
    <w:basedOn w:val="Fuentedeprrafopredeter"/>
    <w:link w:val="Sangradetextonormal"/>
    <w:uiPriority w:val="99"/>
    <w:locked/>
    <w:rsid w:val="00AD5AC3"/>
    <w:rPr>
      <w:rFonts w:ascii="Times New Roman" w:hAnsi="Times New Roman" w:cs="Times New Roman"/>
      <w:sz w:val="20"/>
      <w:szCs w:val="20"/>
      <w:lang w:val="es-ES" w:eastAsia="zh-CN"/>
    </w:rPr>
  </w:style>
  <w:style w:type="paragraph" w:styleId="Prrafodelista">
    <w:name w:val="List Paragraph"/>
    <w:basedOn w:val="Normal"/>
    <w:uiPriority w:val="99"/>
    <w:qFormat/>
    <w:rsid w:val="00AD5AC3"/>
    <w:pPr>
      <w:ind w:left="720"/>
    </w:pPr>
  </w:style>
  <w:style w:type="paragraph" w:customStyle="1" w:styleId="Normal1">
    <w:name w:val="Normal1"/>
    <w:uiPriority w:val="99"/>
    <w:rsid w:val="00AD5AC3"/>
    <w:pPr>
      <w:suppressAutoHyphens/>
      <w:spacing w:line="100" w:lineRule="atLeast"/>
    </w:pPr>
    <w:rPr>
      <w:rFonts w:ascii="Times New Roman" w:hAnsi="Times New Roman"/>
      <w:kern w:val="1"/>
      <w:sz w:val="24"/>
      <w:szCs w:val="20"/>
      <w:lang w:val="es-ES" w:eastAsia="zh-CN"/>
    </w:rPr>
  </w:style>
  <w:style w:type="paragraph" w:styleId="Ttulo">
    <w:name w:val="Title"/>
    <w:basedOn w:val="Normal1"/>
    <w:next w:val="Subttulo"/>
    <w:link w:val="TtuloCar"/>
    <w:uiPriority w:val="99"/>
    <w:qFormat/>
    <w:rsid w:val="00AD5AC3"/>
    <w:pPr>
      <w:jc w:val="center"/>
    </w:pPr>
    <w:rPr>
      <w:b/>
    </w:rPr>
  </w:style>
  <w:style w:type="character" w:customStyle="1" w:styleId="TtuloCar">
    <w:name w:val="Título Car"/>
    <w:basedOn w:val="Fuentedeprrafopredeter"/>
    <w:link w:val="Ttulo"/>
    <w:uiPriority w:val="99"/>
    <w:locked/>
    <w:rsid w:val="00AD5AC3"/>
    <w:rPr>
      <w:rFonts w:ascii="Times New Roman" w:eastAsia="Times New Roman" w:hAnsi="Times New Roman" w:cs="Times New Roman"/>
      <w:b/>
      <w:kern w:val="1"/>
      <w:sz w:val="20"/>
      <w:szCs w:val="20"/>
      <w:lang w:val="es-ES" w:eastAsia="zh-CN"/>
    </w:rPr>
  </w:style>
  <w:style w:type="paragraph" w:customStyle="1" w:styleId="Textoindependiente1">
    <w:name w:val="Texto independiente1"/>
    <w:basedOn w:val="Normal1"/>
    <w:uiPriority w:val="99"/>
    <w:rsid w:val="00AD5AC3"/>
    <w:pPr>
      <w:jc w:val="both"/>
    </w:pPr>
  </w:style>
  <w:style w:type="paragraph" w:customStyle="1" w:styleId="Ttulo12">
    <w:name w:val="Título 12"/>
    <w:basedOn w:val="Normal1"/>
    <w:next w:val="Normal1"/>
    <w:uiPriority w:val="99"/>
    <w:rsid w:val="00AD5AC3"/>
    <w:pPr>
      <w:keepNext/>
      <w:tabs>
        <w:tab w:val="num" w:pos="720"/>
      </w:tabs>
      <w:ind w:left="720" w:hanging="360"/>
    </w:pPr>
    <w:rPr>
      <w:b/>
    </w:rPr>
  </w:style>
  <w:style w:type="paragraph" w:customStyle="1" w:styleId="Textoindependiente22">
    <w:name w:val="Texto independiente 22"/>
    <w:basedOn w:val="Normal1"/>
    <w:uiPriority w:val="99"/>
    <w:rsid w:val="00AD5AC3"/>
    <w:pPr>
      <w:spacing w:after="120" w:line="480" w:lineRule="auto"/>
    </w:pPr>
  </w:style>
  <w:style w:type="paragraph" w:customStyle="1" w:styleId="Ttulo32">
    <w:name w:val="Título 32"/>
    <w:basedOn w:val="Normal1"/>
    <w:next w:val="Normal1"/>
    <w:uiPriority w:val="99"/>
    <w:rsid w:val="00AD5AC3"/>
    <w:pPr>
      <w:keepNext/>
      <w:tabs>
        <w:tab w:val="num" w:pos="720"/>
      </w:tabs>
      <w:ind w:left="720" w:hanging="360"/>
      <w:jc w:val="both"/>
    </w:pPr>
    <w:rPr>
      <w:b/>
      <w:i/>
    </w:rPr>
  </w:style>
  <w:style w:type="paragraph" w:styleId="Textoindependiente">
    <w:name w:val="Body Text"/>
    <w:basedOn w:val="Normal"/>
    <w:link w:val="TextoindependienteCar"/>
    <w:uiPriority w:val="99"/>
    <w:semiHidden/>
    <w:rsid w:val="00AD5AC3"/>
    <w:pPr>
      <w:spacing w:after="120"/>
    </w:pPr>
  </w:style>
  <w:style w:type="character" w:customStyle="1" w:styleId="TextoindependienteCar">
    <w:name w:val="Texto independiente Car"/>
    <w:basedOn w:val="Fuentedeprrafopredeter"/>
    <w:link w:val="Textoindependiente"/>
    <w:uiPriority w:val="99"/>
    <w:semiHidden/>
    <w:locked/>
    <w:rsid w:val="00AD5AC3"/>
    <w:rPr>
      <w:rFonts w:ascii="Times New Roman" w:hAnsi="Times New Roman" w:cs="Times New Roman"/>
      <w:sz w:val="20"/>
      <w:szCs w:val="20"/>
      <w:lang w:val="es-ES" w:eastAsia="zh-CN"/>
    </w:rPr>
  </w:style>
  <w:style w:type="paragraph" w:styleId="NormalWeb">
    <w:name w:val="Normal (Web)"/>
    <w:basedOn w:val="Normal"/>
    <w:uiPriority w:val="99"/>
    <w:rsid w:val="00AD5AC3"/>
    <w:pPr>
      <w:suppressAutoHyphens w:val="0"/>
      <w:spacing w:before="100" w:beforeAutospacing="1" w:after="119"/>
    </w:pPr>
    <w:rPr>
      <w:szCs w:val="24"/>
      <w:lang w:eastAsia="es-ES"/>
    </w:rPr>
  </w:style>
  <w:style w:type="paragraph" w:customStyle="1" w:styleId="Standard">
    <w:name w:val="Standard"/>
    <w:uiPriority w:val="99"/>
    <w:rsid w:val="00AD5AC3"/>
    <w:pPr>
      <w:widowControl w:val="0"/>
      <w:suppressAutoHyphens/>
      <w:autoSpaceDE w:val="0"/>
    </w:pPr>
    <w:rPr>
      <w:rFonts w:ascii="Bookman Old Style" w:hAnsi="Bookman Old Style" w:cs="Bookman Old Style"/>
      <w:kern w:val="2"/>
      <w:sz w:val="24"/>
      <w:szCs w:val="24"/>
      <w:lang w:val="es-ES" w:eastAsia="es-ES"/>
    </w:rPr>
  </w:style>
  <w:style w:type="paragraph" w:styleId="Subttulo">
    <w:name w:val="Subtitle"/>
    <w:basedOn w:val="Normal"/>
    <w:next w:val="Normal"/>
    <w:link w:val="SubttuloCar"/>
    <w:uiPriority w:val="99"/>
    <w:qFormat/>
    <w:rsid w:val="00AD5AC3"/>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99"/>
    <w:locked/>
    <w:rsid w:val="00AD5AC3"/>
    <w:rPr>
      <w:rFonts w:ascii="Cambria" w:hAnsi="Cambria" w:cs="Times New Roman"/>
      <w:i/>
      <w:iCs/>
      <w:color w:val="4F81BD"/>
      <w:spacing w:val="15"/>
      <w:sz w:val="24"/>
      <w:szCs w:val="24"/>
      <w:lang w:val="es-ES" w:eastAsia="zh-CN"/>
    </w:rPr>
  </w:style>
  <w:style w:type="paragraph" w:styleId="Textodeglobo">
    <w:name w:val="Balloon Text"/>
    <w:basedOn w:val="Normal"/>
    <w:link w:val="TextodegloboCar"/>
    <w:uiPriority w:val="99"/>
    <w:semiHidden/>
    <w:rsid w:val="002B5989"/>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5989"/>
    <w:rPr>
      <w:rFonts w:ascii="Tahoma"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0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1728</Words>
  <Characters>9506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BASSO</dc:creator>
  <cp:lastModifiedBy>digepro1</cp:lastModifiedBy>
  <cp:revision>2</cp:revision>
  <cp:lastPrinted>2018-07-23T18:35:00Z</cp:lastPrinted>
  <dcterms:created xsi:type="dcterms:W3CDTF">2018-07-23T18:42:00Z</dcterms:created>
  <dcterms:modified xsi:type="dcterms:W3CDTF">2018-07-23T18:42:00Z</dcterms:modified>
</cp:coreProperties>
</file>