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FD" w:rsidRPr="009F42D1" w:rsidRDefault="0085730C" w:rsidP="009F42D1">
      <w:pPr>
        <w:jc w:val="center"/>
        <w:rPr>
          <w:b/>
        </w:rPr>
      </w:pPr>
      <w:r w:rsidRPr="009F42D1">
        <w:rPr>
          <w:b/>
        </w:rPr>
        <w:t>LLAMADO A CONSULTOR EN EL AREA DE TELECOMUNICACIONES.</w:t>
      </w:r>
    </w:p>
    <w:p w:rsidR="0085730C" w:rsidRPr="009F42D1" w:rsidRDefault="00667D14" w:rsidP="009F42D1">
      <w:pPr>
        <w:jc w:val="center"/>
        <w:rPr>
          <w:b/>
        </w:rPr>
      </w:pPr>
      <w:r>
        <w:rPr>
          <w:b/>
        </w:rPr>
        <w:t>LICITACIÓN ABREVIADA No. 15</w:t>
      </w:r>
      <w:r w:rsidR="0085730C" w:rsidRPr="009F42D1">
        <w:rPr>
          <w:b/>
        </w:rPr>
        <w:t>/2018</w:t>
      </w:r>
    </w:p>
    <w:p w:rsidR="0085730C" w:rsidRPr="009F42D1" w:rsidRDefault="0085730C" w:rsidP="009F42D1">
      <w:pPr>
        <w:jc w:val="center"/>
        <w:rPr>
          <w:b/>
        </w:rPr>
      </w:pPr>
      <w:r w:rsidRPr="009F42D1">
        <w:rPr>
          <w:b/>
        </w:rPr>
        <w:t>PLIEGO DE CONDICIONES PARTICULARES.</w:t>
      </w:r>
    </w:p>
    <w:p w:rsidR="0085730C" w:rsidRPr="009F42D1" w:rsidRDefault="0085730C" w:rsidP="0085730C">
      <w:pPr>
        <w:pStyle w:val="Prrafodelista"/>
        <w:numPr>
          <w:ilvl w:val="0"/>
          <w:numId w:val="1"/>
        </w:numPr>
        <w:rPr>
          <w:b/>
        </w:rPr>
      </w:pPr>
      <w:r w:rsidRPr="009F42D1">
        <w:rPr>
          <w:b/>
        </w:rPr>
        <w:t>OBJETO</w:t>
      </w:r>
    </w:p>
    <w:p w:rsidR="0085730C" w:rsidRPr="009F42D1" w:rsidRDefault="0085730C" w:rsidP="0085730C">
      <w:pPr>
        <w:pStyle w:val="Prrafodelista"/>
        <w:rPr>
          <w:b/>
        </w:rPr>
      </w:pPr>
      <w:bookmarkStart w:id="0" w:name="_GoBack"/>
      <w:bookmarkEnd w:id="0"/>
    </w:p>
    <w:p w:rsidR="0085730C" w:rsidRDefault="0085730C" w:rsidP="009F42D1">
      <w:pPr>
        <w:pStyle w:val="Prrafodelista"/>
        <w:ind w:left="0"/>
      </w:pPr>
      <w:r>
        <w:t>ANTECEDENTES.</w:t>
      </w:r>
    </w:p>
    <w:p w:rsidR="0085730C" w:rsidRDefault="0085730C" w:rsidP="009F42D1">
      <w:pPr>
        <w:pStyle w:val="Prrafodelista"/>
        <w:ind w:left="0"/>
      </w:pPr>
    </w:p>
    <w:p w:rsidR="0085730C" w:rsidRDefault="0085730C" w:rsidP="009F42D1">
      <w:pPr>
        <w:pStyle w:val="Prrafodelista"/>
        <w:ind w:left="0"/>
        <w:jc w:val="both"/>
      </w:pPr>
      <w:r>
        <w:t>La Intendencia Departamental de Tacuarembó, está inmersa en un profundo cambio en el área de las Telecomunicaciones.</w:t>
      </w:r>
    </w:p>
    <w:p w:rsidR="0085730C" w:rsidRDefault="0085730C" w:rsidP="009F42D1">
      <w:pPr>
        <w:pStyle w:val="Prrafodelista"/>
        <w:ind w:left="0"/>
        <w:jc w:val="both"/>
      </w:pPr>
    </w:p>
    <w:p w:rsidR="0085730C" w:rsidRDefault="0085730C" w:rsidP="002311C5">
      <w:pPr>
        <w:pStyle w:val="Prrafodelista"/>
        <w:numPr>
          <w:ilvl w:val="0"/>
          <w:numId w:val="6"/>
        </w:numPr>
        <w:jc w:val="both"/>
      </w:pPr>
      <w:r>
        <w:t>Implementó  un nuevo Data Center e instaló nuevo</w:t>
      </w:r>
      <w:r w:rsidR="00B16181">
        <w:t xml:space="preserve">s servidores, </w:t>
      </w:r>
      <w:proofErr w:type="spellStart"/>
      <w:r w:rsidR="00685DFB">
        <w:t>router</w:t>
      </w:r>
      <w:proofErr w:type="spellEnd"/>
      <w:r w:rsidR="00685DFB">
        <w:t>,</w:t>
      </w:r>
      <w:r>
        <w:t xml:space="preserve"> firewall y UPS. </w:t>
      </w:r>
    </w:p>
    <w:p w:rsidR="0085730C" w:rsidRDefault="00B16181" w:rsidP="002311C5">
      <w:pPr>
        <w:pStyle w:val="Prrafodelista"/>
        <w:numPr>
          <w:ilvl w:val="0"/>
          <w:numId w:val="6"/>
        </w:numPr>
        <w:jc w:val="both"/>
      </w:pPr>
      <w:r>
        <w:t xml:space="preserve">Efectuó </w:t>
      </w:r>
      <w:r w:rsidR="0085730C">
        <w:t xml:space="preserve"> la </w:t>
      </w:r>
      <w:proofErr w:type="spellStart"/>
      <w:r w:rsidR="0085730C">
        <w:t>cross</w:t>
      </w:r>
      <w:proofErr w:type="spellEnd"/>
      <w:r>
        <w:t xml:space="preserve"> conexión  del cableado anterior  hacia el nuevo </w:t>
      </w:r>
      <w:proofErr w:type="spellStart"/>
      <w:r>
        <w:t>backbone</w:t>
      </w:r>
      <w:proofErr w:type="spellEnd"/>
      <w:r>
        <w:t>.</w:t>
      </w:r>
      <w:r w:rsidR="002311C5">
        <w:t xml:space="preserve"> </w:t>
      </w:r>
    </w:p>
    <w:p w:rsidR="0085730C" w:rsidRDefault="0085730C" w:rsidP="002311C5">
      <w:pPr>
        <w:pStyle w:val="Prrafodelista"/>
        <w:numPr>
          <w:ilvl w:val="0"/>
          <w:numId w:val="6"/>
        </w:numPr>
        <w:jc w:val="both"/>
      </w:pPr>
      <w:proofErr w:type="spellStart"/>
      <w:r>
        <w:t>Recableó</w:t>
      </w:r>
      <w:proofErr w:type="spellEnd"/>
      <w:r>
        <w:t xml:space="preserve">  gran parte de sus oficinas y puso en operación nuevos </w:t>
      </w:r>
      <w:proofErr w:type="spellStart"/>
      <w:r>
        <w:t>switches</w:t>
      </w:r>
      <w:proofErr w:type="spellEnd"/>
      <w:r>
        <w:t>.</w:t>
      </w:r>
    </w:p>
    <w:p w:rsidR="0085730C" w:rsidRDefault="0085730C" w:rsidP="002311C5">
      <w:pPr>
        <w:pStyle w:val="Prrafodelista"/>
        <w:numPr>
          <w:ilvl w:val="0"/>
          <w:numId w:val="6"/>
        </w:numPr>
        <w:jc w:val="both"/>
      </w:pPr>
      <w:r>
        <w:t xml:space="preserve">Sustituyó  la antigua red </w:t>
      </w:r>
      <w:proofErr w:type="spellStart"/>
      <w:r>
        <w:t>bridgeada</w:t>
      </w:r>
      <w:proofErr w:type="spellEnd"/>
      <w:r>
        <w:t xml:space="preserve"> que conectaba sus Municipios y principales localidades con su Centro de Cómputos, por una red </w:t>
      </w:r>
      <w:proofErr w:type="spellStart"/>
      <w:r>
        <w:t>mpls</w:t>
      </w:r>
      <w:proofErr w:type="spellEnd"/>
      <w:r>
        <w:t>.</w:t>
      </w:r>
    </w:p>
    <w:p w:rsidR="00B16181" w:rsidRDefault="0085730C" w:rsidP="002311C5">
      <w:pPr>
        <w:pStyle w:val="Prrafodelista"/>
        <w:numPr>
          <w:ilvl w:val="0"/>
          <w:numId w:val="6"/>
        </w:numPr>
        <w:jc w:val="both"/>
      </w:pPr>
      <w:r>
        <w:t>Instaló una nueva central telefónica con voz sobre IP y cambió sus teléfonos.</w:t>
      </w:r>
    </w:p>
    <w:p w:rsidR="00B16181" w:rsidRDefault="00B16181" w:rsidP="002311C5">
      <w:pPr>
        <w:pStyle w:val="Prrafodelista"/>
        <w:numPr>
          <w:ilvl w:val="0"/>
          <w:numId w:val="6"/>
        </w:numPr>
        <w:jc w:val="both"/>
      </w:pPr>
      <w:r>
        <w:t>Se conectó a través de un troncal SIP a la nueva central telefónica.</w:t>
      </w:r>
    </w:p>
    <w:p w:rsidR="00B16181" w:rsidRDefault="00B16181" w:rsidP="002311C5">
      <w:pPr>
        <w:pStyle w:val="Prrafodelista"/>
        <w:numPr>
          <w:ilvl w:val="0"/>
          <w:numId w:val="6"/>
        </w:numPr>
        <w:jc w:val="both"/>
      </w:pPr>
      <w:r>
        <w:t xml:space="preserve">Ha ido extendiendo el servicio de </w:t>
      </w:r>
      <w:proofErr w:type="spellStart"/>
      <w:r>
        <w:t>WiFi</w:t>
      </w:r>
      <w:proofErr w:type="spellEnd"/>
      <w:r>
        <w:t xml:space="preserve"> público gratuito a sus ciudadanos en diferentes puntos del Departamento.</w:t>
      </w:r>
    </w:p>
    <w:p w:rsidR="00B16181" w:rsidRDefault="00B16181" w:rsidP="009F42D1">
      <w:pPr>
        <w:pStyle w:val="Prrafodelista"/>
        <w:ind w:left="0"/>
        <w:jc w:val="both"/>
      </w:pPr>
    </w:p>
    <w:p w:rsidR="00B16181" w:rsidRDefault="00B16181" w:rsidP="009F42D1">
      <w:pPr>
        <w:pStyle w:val="Prrafodelista"/>
        <w:ind w:left="0"/>
        <w:jc w:val="both"/>
      </w:pPr>
      <w:r>
        <w:t>OBJETIVOS.</w:t>
      </w:r>
    </w:p>
    <w:p w:rsidR="00B16181" w:rsidRDefault="00B16181" w:rsidP="009F42D1">
      <w:pPr>
        <w:pStyle w:val="Prrafodelista"/>
        <w:ind w:left="0"/>
        <w:jc w:val="both"/>
      </w:pPr>
    </w:p>
    <w:p w:rsidR="00B16181" w:rsidRDefault="00685DFB" w:rsidP="002311C5">
      <w:pPr>
        <w:pStyle w:val="Prrafodelista"/>
        <w:numPr>
          <w:ilvl w:val="0"/>
          <w:numId w:val="7"/>
        </w:numPr>
        <w:jc w:val="both"/>
      </w:pPr>
      <w:r>
        <w:t xml:space="preserve">Optimizar la red </w:t>
      </w:r>
      <w:proofErr w:type="spellStart"/>
      <w:r>
        <w:t>wan</w:t>
      </w:r>
      <w:proofErr w:type="spellEnd"/>
      <w:r>
        <w:t xml:space="preserve"> de la Intendencia, usufructuando al máximo el convenio corporativo firmado entre </w:t>
      </w:r>
      <w:proofErr w:type="spellStart"/>
      <w:r>
        <w:t>Antel</w:t>
      </w:r>
      <w:proofErr w:type="spellEnd"/>
      <w:r>
        <w:t xml:space="preserve"> y el Congreso de Intendentes, que incluye importantes descuentos en el área de la comunicación de datos.</w:t>
      </w:r>
    </w:p>
    <w:p w:rsidR="00685DFB" w:rsidRDefault="00685DFB" w:rsidP="002311C5">
      <w:pPr>
        <w:pStyle w:val="Prrafodelista"/>
        <w:numPr>
          <w:ilvl w:val="0"/>
          <w:numId w:val="7"/>
        </w:numPr>
        <w:jc w:val="both"/>
      </w:pPr>
      <w:r>
        <w:t xml:space="preserve">Continuar expandiendo el servicio de </w:t>
      </w:r>
      <w:proofErr w:type="spellStart"/>
      <w:r>
        <w:t>WiFi</w:t>
      </w:r>
      <w:proofErr w:type="spellEnd"/>
      <w:r>
        <w:t xml:space="preserve"> público a todo el Departamento.</w:t>
      </w:r>
    </w:p>
    <w:p w:rsidR="00B16181" w:rsidRDefault="00685DFB" w:rsidP="002311C5">
      <w:pPr>
        <w:pStyle w:val="Prrafodelista"/>
        <w:numPr>
          <w:ilvl w:val="0"/>
          <w:numId w:val="7"/>
        </w:numPr>
        <w:jc w:val="both"/>
      </w:pPr>
      <w:r>
        <w:t xml:space="preserve">Coordinar la implementación del </w:t>
      </w:r>
      <w:r w:rsidR="00B16181">
        <w:t xml:space="preserve">sistema de gestión centralizado </w:t>
      </w:r>
      <w:r>
        <w:t xml:space="preserve">a ser alojando </w:t>
      </w:r>
      <w:r w:rsidR="00B16181">
        <w:t xml:space="preserve">en el Data Center de </w:t>
      </w:r>
      <w:proofErr w:type="spellStart"/>
      <w:proofErr w:type="gramStart"/>
      <w:r w:rsidR="00B16181">
        <w:t>Antel</w:t>
      </w:r>
      <w:proofErr w:type="spellEnd"/>
      <w:r w:rsidR="00B16181">
        <w:t xml:space="preserve"> </w:t>
      </w:r>
      <w:r>
        <w:t>,</w:t>
      </w:r>
      <w:proofErr w:type="gramEnd"/>
      <w:r w:rsidR="00B16181">
        <w:t xml:space="preserve"> el que requerirá  que las conexiones entre las distintas oficinas departamentales y el Data Center de </w:t>
      </w:r>
      <w:proofErr w:type="spellStart"/>
      <w:r w:rsidR="00B16181">
        <w:t>Tacuarembò</w:t>
      </w:r>
      <w:proofErr w:type="spellEnd"/>
      <w:r w:rsidR="00B16181">
        <w:t xml:space="preserve"> y de éste con el de </w:t>
      </w:r>
      <w:proofErr w:type="spellStart"/>
      <w:r w:rsidR="00B16181">
        <w:t>Antel</w:t>
      </w:r>
      <w:proofErr w:type="spellEnd"/>
      <w:r w:rsidR="00B16181">
        <w:t xml:space="preserve"> deban optimizarse.</w:t>
      </w:r>
    </w:p>
    <w:p w:rsidR="002311C5" w:rsidRDefault="002311C5" w:rsidP="002311C5">
      <w:pPr>
        <w:pStyle w:val="Prrafodelista"/>
        <w:numPr>
          <w:ilvl w:val="0"/>
          <w:numId w:val="7"/>
        </w:numPr>
        <w:jc w:val="both"/>
      </w:pPr>
      <w:r>
        <w:t>Reestructurar los costos de datos y telefonía con ANTEL.</w:t>
      </w:r>
    </w:p>
    <w:p w:rsidR="00685DFB" w:rsidRDefault="00685DFB" w:rsidP="009F42D1">
      <w:pPr>
        <w:jc w:val="both"/>
      </w:pPr>
      <w:r>
        <w:t>ACTIVIDADES</w:t>
      </w:r>
    </w:p>
    <w:p w:rsidR="00685DFB" w:rsidRDefault="00685DFB" w:rsidP="002311C5">
      <w:pPr>
        <w:pStyle w:val="Prrafodelista"/>
        <w:numPr>
          <w:ilvl w:val="0"/>
          <w:numId w:val="8"/>
        </w:numPr>
        <w:jc w:val="both"/>
      </w:pPr>
      <w:r>
        <w:t xml:space="preserve">El Consultor deberá rediseñar la red </w:t>
      </w:r>
      <w:proofErr w:type="spellStart"/>
      <w:r>
        <w:t>wan</w:t>
      </w:r>
      <w:proofErr w:type="spellEnd"/>
      <w:r>
        <w:t xml:space="preserve"> de la Intendencia en función de los Objetivos descriptos.</w:t>
      </w:r>
    </w:p>
    <w:p w:rsidR="00700332" w:rsidRDefault="00700332" w:rsidP="002311C5">
      <w:pPr>
        <w:pStyle w:val="Prrafodelista"/>
        <w:numPr>
          <w:ilvl w:val="0"/>
          <w:numId w:val="8"/>
        </w:numPr>
        <w:jc w:val="both"/>
      </w:pPr>
      <w:r>
        <w:t xml:space="preserve">Interactuar con </w:t>
      </w:r>
      <w:proofErr w:type="spellStart"/>
      <w:r>
        <w:t>Antel</w:t>
      </w:r>
      <w:proofErr w:type="spellEnd"/>
      <w:r>
        <w:t>.</w:t>
      </w:r>
    </w:p>
    <w:p w:rsidR="00685DFB" w:rsidRDefault="00700332" w:rsidP="002311C5">
      <w:pPr>
        <w:pStyle w:val="Prrafodelista"/>
        <w:numPr>
          <w:ilvl w:val="0"/>
          <w:numId w:val="8"/>
        </w:numPr>
        <w:jc w:val="both"/>
      </w:pPr>
      <w:r>
        <w:t>Dar respuesta a los requerimientos de los técnicos de la Intendencia, en todo lo relacionado con la</w:t>
      </w:r>
      <w:r w:rsidR="00AD620E">
        <w:t>s</w:t>
      </w:r>
      <w:r>
        <w:t xml:space="preserve"> redes </w:t>
      </w:r>
      <w:proofErr w:type="spellStart"/>
      <w:r>
        <w:t>wan</w:t>
      </w:r>
      <w:proofErr w:type="spellEnd"/>
      <w:r>
        <w:t xml:space="preserve"> y </w:t>
      </w:r>
      <w:proofErr w:type="spellStart"/>
      <w:r>
        <w:t>lan</w:t>
      </w:r>
      <w:proofErr w:type="spellEnd"/>
      <w:r>
        <w:t xml:space="preserve"> de la Intendencia, </w:t>
      </w:r>
      <w:r w:rsidR="00AD620E">
        <w:t xml:space="preserve">a la cobertura de los servicios de </w:t>
      </w:r>
      <w:proofErr w:type="spellStart"/>
      <w:r w:rsidR="00AD620E">
        <w:t>WiFi</w:t>
      </w:r>
      <w:proofErr w:type="spellEnd"/>
      <w:r w:rsidR="00AD620E">
        <w:t xml:space="preserve"> instalados </w:t>
      </w:r>
      <w:r>
        <w:t>y al correcto funcionamiento de la nueva central telefónica.</w:t>
      </w:r>
    </w:p>
    <w:p w:rsidR="002311C5" w:rsidRDefault="002311C5" w:rsidP="009F42D1">
      <w:pPr>
        <w:jc w:val="both"/>
      </w:pPr>
    </w:p>
    <w:p w:rsidR="002311C5" w:rsidRDefault="002311C5" w:rsidP="009F42D1">
      <w:pPr>
        <w:jc w:val="both"/>
      </w:pPr>
    </w:p>
    <w:p w:rsidR="002311C5" w:rsidRDefault="002311C5">
      <w:r>
        <w:br w:type="page"/>
      </w:r>
    </w:p>
    <w:p w:rsidR="00700332" w:rsidRDefault="00700332" w:rsidP="009F42D1">
      <w:pPr>
        <w:jc w:val="both"/>
      </w:pPr>
      <w:r>
        <w:lastRenderedPageBreak/>
        <w:t>PERFIL</w:t>
      </w:r>
    </w:p>
    <w:p w:rsidR="00700332" w:rsidRDefault="00700332" w:rsidP="009F42D1">
      <w:pPr>
        <w:jc w:val="both"/>
      </w:pPr>
      <w:r>
        <w:t>Ingeniero Electricista con perfil en Telecomunicaciones.</w:t>
      </w:r>
    </w:p>
    <w:p w:rsidR="00700332" w:rsidRDefault="00700332" w:rsidP="009F42D1">
      <w:pPr>
        <w:jc w:val="both"/>
      </w:pPr>
      <w:r>
        <w:t>Experiencia en diseño, instalación y mantenimiento de:</w:t>
      </w:r>
    </w:p>
    <w:p w:rsidR="00700332" w:rsidRDefault="00700332" w:rsidP="009F42D1">
      <w:pPr>
        <w:pStyle w:val="Prrafodelista"/>
        <w:numPr>
          <w:ilvl w:val="0"/>
          <w:numId w:val="3"/>
        </w:numPr>
        <w:ind w:left="0" w:firstLine="0"/>
        <w:jc w:val="both"/>
      </w:pPr>
      <w:r>
        <w:t>Radioenlaces</w:t>
      </w:r>
    </w:p>
    <w:p w:rsidR="00700332" w:rsidRDefault="00700332" w:rsidP="009F42D1">
      <w:pPr>
        <w:pStyle w:val="Prrafodelista"/>
        <w:numPr>
          <w:ilvl w:val="0"/>
          <w:numId w:val="3"/>
        </w:numPr>
        <w:ind w:left="0" w:firstLine="0"/>
        <w:jc w:val="both"/>
      </w:pPr>
      <w:r>
        <w:t xml:space="preserve">Redes </w:t>
      </w:r>
      <w:proofErr w:type="spellStart"/>
      <w:r>
        <w:t>wifi</w:t>
      </w:r>
      <w:proofErr w:type="spellEnd"/>
    </w:p>
    <w:p w:rsidR="00260EEB" w:rsidRDefault="00700332" w:rsidP="009F42D1">
      <w:pPr>
        <w:pStyle w:val="Prrafodelista"/>
        <w:numPr>
          <w:ilvl w:val="0"/>
          <w:numId w:val="3"/>
        </w:numPr>
        <w:ind w:left="0" w:firstLine="0"/>
        <w:jc w:val="both"/>
      </w:pPr>
      <w:r>
        <w:t xml:space="preserve">Firewalls, </w:t>
      </w:r>
    </w:p>
    <w:p w:rsidR="00700332" w:rsidRDefault="00260EEB" w:rsidP="009F42D1">
      <w:pPr>
        <w:pStyle w:val="Prrafodelista"/>
        <w:numPr>
          <w:ilvl w:val="0"/>
          <w:numId w:val="3"/>
        </w:numPr>
        <w:ind w:left="0" w:firstLine="0"/>
        <w:jc w:val="both"/>
      </w:pPr>
      <w:proofErr w:type="spellStart"/>
      <w:r>
        <w:t>R</w:t>
      </w:r>
      <w:r w:rsidR="00700332">
        <w:t>outers</w:t>
      </w:r>
      <w:proofErr w:type="spellEnd"/>
      <w:r w:rsidR="00700332">
        <w:t xml:space="preserve"> y </w:t>
      </w:r>
      <w:proofErr w:type="spellStart"/>
      <w:r w:rsidR="00700332">
        <w:t>switches</w:t>
      </w:r>
      <w:proofErr w:type="spellEnd"/>
    </w:p>
    <w:p w:rsidR="00700332" w:rsidRDefault="00AD620E" w:rsidP="009F42D1">
      <w:pPr>
        <w:pStyle w:val="Prrafodelista"/>
        <w:numPr>
          <w:ilvl w:val="0"/>
          <w:numId w:val="3"/>
        </w:numPr>
        <w:ind w:left="0" w:firstLine="0"/>
        <w:jc w:val="both"/>
      </w:pPr>
      <w:r>
        <w:t>Circuitos cerrados de TV para video vigilancia.</w:t>
      </w:r>
    </w:p>
    <w:p w:rsidR="00700332" w:rsidRDefault="00700332" w:rsidP="009F42D1">
      <w:pPr>
        <w:pStyle w:val="Prrafodelista"/>
        <w:numPr>
          <w:ilvl w:val="0"/>
          <w:numId w:val="3"/>
        </w:numPr>
        <w:ind w:left="0" w:firstLine="0"/>
        <w:jc w:val="both"/>
      </w:pPr>
      <w:r>
        <w:t>UPS</w:t>
      </w:r>
    </w:p>
    <w:p w:rsidR="00700332" w:rsidRDefault="00700332" w:rsidP="009F42D1">
      <w:pPr>
        <w:pStyle w:val="Prrafodelista"/>
        <w:numPr>
          <w:ilvl w:val="0"/>
          <w:numId w:val="3"/>
        </w:numPr>
        <w:ind w:left="0" w:firstLine="0"/>
        <w:jc w:val="both"/>
      </w:pPr>
      <w:r>
        <w:t>Cableado estructurado</w:t>
      </w:r>
    </w:p>
    <w:p w:rsidR="00700332" w:rsidRDefault="00700332" w:rsidP="009F42D1">
      <w:pPr>
        <w:pStyle w:val="Prrafodelista"/>
        <w:numPr>
          <w:ilvl w:val="0"/>
          <w:numId w:val="3"/>
        </w:numPr>
        <w:ind w:left="0" w:firstLine="0"/>
        <w:jc w:val="both"/>
      </w:pPr>
      <w:r>
        <w:t>Centrales telefónicas IP</w:t>
      </w:r>
    </w:p>
    <w:p w:rsidR="00700332" w:rsidRDefault="00700332" w:rsidP="009F42D1">
      <w:pPr>
        <w:pStyle w:val="Prrafodelista"/>
        <w:numPr>
          <w:ilvl w:val="0"/>
          <w:numId w:val="3"/>
        </w:numPr>
        <w:ind w:left="0" w:firstLine="0"/>
        <w:jc w:val="both"/>
      </w:pPr>
      <w:r>
        <w:t xml:space="preserve">Armado de proyectos eléctricos de Baja Tensión con firma técnica autorizada por UTE </w:t>
      </w:r>
    </w:p>
    <w:p w:rsidR="00EC351B" w:rsidRDefault="00EC351B" w:rsidP="009F42D1">
      <w:pPr>
        <w:jc w:val="both"/>
      </w:pPr>
      <w:r>
        <w:t>CRITERIOS DE EVALUACION</w:t>
      </w:r>
    </w:p>
    <w:tbl>
      <w:tblPr>
        <w:tblStyle w:val="Tablaconcuadrcula"/>
        <w:tblW w:w="0" w:type="auto"/>
        <w:tblInd w:w="108" w:type="dxa"/>
        <w:tblLook w:val="04A0" w:firstRow="1" w:lastRow="0" w:firstColumn="1" w:lastColumn="0" w:noHBand="0" w:noVBand="1"/>
      </w:tblPr>
      <w:tblGrid>
        <w:gridCol w:w="6510"/>
        <w:gridCol w:w="991"/>
        <w:gridCol w:w="1035"/>
      </w:tblGrid>
      <w:tr w:rsidR="00EC351B" w:rsidTr="009F42D1">
        <w:tc>
          <w:tcPr>
            <w:tcW w:w="6510" w:type="dxa"/>
          </w:tcPr>
          <w:p w:rsidR="00EC351B" w:rsidRDefault="00EC351B" w:rsidP="00EC351B">
            <w:pPr>
              <w:jc w:val="both"/>
            </w:pPr>
            <w:r>
              <w:t>CONCEPTO</w:t>
            </w:r>
          </w:p>
        </w:tc>
        <w:tc>
          <w:tcPr>
            <w:tcW w:w="991" w:type="dxa"/>
          </w:tcPr>
          <w:p w:rsidR="00EC351B" w:rsidRDefault="00EC351B" w:rsidP="00EC351B">
            <w:pPr>
              <w:jc w:val="both"/>
            </w:pPr>
            <w:r>
              <w:t>MINIMO</w:t>
            </w:r>
          </w:p>
        </w:tc>
        <w:tc>
          <w:tcPr>
            <w:tcW w:w="1035" w:type="dxa"/>
          </w:tcPr>
          <w:p w:rsidR="00EC351B" w:rsidRDefault="00EC351B" w:rsidP="00EC351B">
            <w:pPr>
              <w:jc w:val="both"/>
            </w:pPr>
            <w:r>
              <w:t>MAXIMO</w:t>
            </w:r>
          </w:p>
        </w:tc>
      </w:tr>
      <w:tr w:rsidR="00EC351B" w:rsidTr="009F42D1">
        <w:tc>
          <w:tcPr>
            <w:tcW w:w="6510" w:type="dxa"/>
          </w:tcPr>
          <w:p w:rsidR="00EC351B" w:rsidRDefault="00EC351B" w:rsidP="00EC351B">
            <w:pPr>
              <w:jc w:val="both"/>
            </w:pPr>
          </w:p>
        </w:tc>
        <w:tc>
          <w:tcPr>
            <w:tcW w:w="991" w:type="dxa"/>
          </w:tcPr>
          <w:p w:rsidR="00EC351B" w:rsidRDefault="00EC351B" w:rsidP="00EC351B">
            <w:pPr>
              <w:jc w:val="both"/>
            </w:pPr>
          </w:p>
        </w:tc>
        <w:tc>
          <w:tcPr>
            <w:tcW w:w="1035" w:type="dxa"/>
          </w:tcPr>
          <w:p w:rsidR="00EC351B" w:rsidRDefault="00EC351B" w:rsidP="00EC351B">
            <w:pPr>
              <w:jc w:val="both"/>
            </w:pPr>
          </w:p>
        </w:tc>
      </w:tr>
      <w:tr w:rsidR="00EC351B" w:rsidTr="009F42D1">
        <w:tc>
          <w:tcPr>
            <w:tcW w:w="6510" w:type="dxa"/>
          </w:tcPr>
          <w:p w:rsidR="00EC351B" w:rsidRDefault="00EC351B" w:rsidP="00EC351B">
            <w:pPr>
              <w:jc w:val="both"/>
            </w:pPr>
            <w:r>
              <w:t>TITULOS</w:t>
            </w:r>
          </w:p>
        </w:tc>
        <w:tc>
          <w:tcPr>
            <w:tcW w:w="991" w:type="dxa"/>
          </w:tcPr>
          <w:p w:rsidR="00EC351B" w:rsidRDefault="00EC351B" w:rsidP="00EC351B">
            <w:pPr>
              <w:jc w:val="both"/>
            </w:pPr>
          </w:p>
        </w:tc>
        <w:tc>
          <w:tcPr>
            <w:tcW w:w="1035" w:type="dxa"/>
          </w:tcPr>
          <w:p w:rsidR="00EC351B" w:rsidRDefault="00EC351B" w:rsidP="00EC351B">
            <w:pPr>
              <w:jc w:val="both"/>
            </w:pPr>
          </w:p>
        </w:tc>
      </w:tr>
      <w:tr w:rsidR="00EC351B" w:rsidTr="009F42D1">
        <w:tc>
          <w:tcPr>
            <w:tcW w:w="6510" w:type="dxa"/>
          </w:tcPr>
          <w:p w:rsidR="00EC351B" w:rsidRDefault="00EC351B" w:rsidP="00EC351B">
            <w:pPr>
              <w:jc w:val="both"/>
            </w:pPr>
            <w:r>
              <w:t>Ingeniero Electricistas con perfil en Telecomunicaciones</w:t>
            </w:r>
          </w:p>
        </w:tc>
        <w:tc>
          <w:tcPr>
            <w:tcW w:w="991" w:type="dxa"/>
          </w:tcPr>
          <w:p w:rsidR="00EC351B" w:rsidRDefault="00133886" w:rsidP="00133886">
            <w:pPr>
              <w:spacing w:before="100" w:after="100"/>
              <w:jc w:val="center"/>
            </w:pPr>
            <w:r>
              <w:t>10</w:t>
            </w:r>
          </w:p>
        </w:tc>
        <w:tc>
          <w:tcPr>
            <w:tcW w:w="1035" w:type="dxa"/>
          </w:tcPr>
          <w:p w:rsidR="00EC351B" w:rsidRDefault="00552083" w:rsidP="00F50766">
            <w:pPr>
              <w:spacing w:before="100" w:after="100"/>
              <w:jc w:val="center"/>
            </w:pPr>
            <w:r>
              <w:t>1</w:t>
            </w:r>
            <w:r w:rsidR="00133886">
              <w:t>0</w:t>
            </w:r>
          </w:p>
        </w:tc>
      </w:tr>
      <w:tr w:rsidR="00F50766" w:rsidTr="009F42D1">
        <w:tc>
          <w:tcPr>
            <w:tcW w:w="6510" w:type="dxa"/>
          </w:tcPr>
          <w:p w:rsidR="00F50766" w:rsidRDefault="00133886" w:rsidP="00EC351B">
            <w:pPr>
              <w:jc w:val="both"/>
            </w:pPr>
            <w:r>
              <w:t>(Excluyente)</w:t>
            </w:r>
          </w:p>
        </w:tc>
        <w:tc>
          <w:tcPr>
            <w:tcW w:w="991" w:type="dxa"/>
          </w:tcPr>
          <w:p w:rsidR="00F50766" w:rsidRDefault="00F50766" w:rsidP="00EC351B">
            <w:pPr>
              <w:jc w:val="both"/>
            </w:pPr>
          </w:p>
        </w:tc>
        <w:tc>
          <w:tcPr>
            <w:tcW w:w="1035" w:type="dxa"/>
          </w:tcPr>
          <w:p w:rsidR="00F50766" w:rsidRDefault="00F50766" w:rsidP="00EC351B">
            <w:pPr>
              <w:jc w:val="both"/>
            </w:pPr>
          </w:p>
        </w:tc>
      </w:tr>
      <w:tr w:rsidR="00133886" w:rsidTr="009F42D1">
        <w:tc>
          <w:tcPr>
            <w:tcW w:w="6510" w:type="dxa"/>
          </w:tcPr>
          <w:p w:rsidR="00133886" w:rsidRDefault="00133886" w:rsidP="00EC351B">
            <w:pPr>
              <w:jc w:val="both"/>
            </w:pPr>
          </w:p>
        </w:tc>
        <w:tc>
          <w:tcPr>
            <w:tcW w:w="991" w:type="dxa"/>
          </w:tcPr>
          <w:p w:rsidR="00133886" w:rsidRDefault="00133886" w:rsidP="00EC351B">
            <w:pPr>
              <w:jc w:val="both"/>
            </w:pPr>
          </w:p>
        </w:tc>
        <w:tc>
          <w:tcPr>
            <w:tcW w:w="1035" w:type="dxa"/>
          </w:tcPr>
          <w:p w:rsidR="00133886" w:rsidRDefault="00133886" w:rsidP="00EC351B">
            <w:pPr>
              <w:jc w:val="both"/>
            </w:pPr>
          </w:p>
        </w:tc>
      </w:tr>
      <w:tr w:rsidR="00EC351B" w:rsidTr="009F42D1">
        <w:tc>
          <w:tcPr>
            <w:tcW w:w="6510" w:type="dxa"/>
          </w:tcPr>
          <w:p w:rsidR="00EC351B" w:rsidRDefault="00F50766" w:rsidP="00EC351B">
            <w:pPr>
              <w:jc w:val="both"/>
            </w:pPr>
            <w:r>
              <w:t>EXPERIENCIA</w:t>
            </w:r>
          </w:p>
        </w:tc>
        <w:tc>
          <w:tcPr>
            <w:tcW w:w="991" w:type="dxa"/>
          </w:tcPr>
          <w:p w:rsidR="00EC351B" w:rsidRDefault="00EC351B" w:rsidP="00EC351B">
            <w:pPr>
              <w:jc w:val="both"/>
            </w:pPr>
          </w:p>
        </w:tc>
        <w:tc>
          <w:tcPr>
            <w:tcW w:w="1035" w:type="dxa"/>
          </w:tcPr>
          <w:p w:rsidR="00EC351B" w:rsidRDefault="00EC351B" w:rsidP="00EC351B">
            <w:pPr>
              <w:jc w:val="both"/>
            </w:pPr>
          </w:p>
        </w:tc>
      </w:tr>
      <w:tr w:rsidR="00133886" w:rsidTr="009F42D1">
        <w:tc>
          <w:tcPr>
            <w:tcW w:w="6510" w:type="dxa"/>
          </w:tcPr>
          <w:p w:rsidR="00133886" w:rsidRDefault="00133886" w:rsidP="00EC351B">
            <w:pPr>
              <w:jc w:val="both"/>
            </w:pPr>
          </w:p>
        </w:tc>
        <w:tc>
          <w:tcPr>
            <w:tcW w:w="991" w:type="dxa"/>
          </w:tcPr>
          <w:p w:rsidR="00133886" w:rsidRDefault="00133886" w:rsidP="00EC351B">
            <w:pPr>
              <w:jc w:val="both"/>
            </w:pPr>
          </w:p>
        </w:tc>
        <w:tc>
          <w:tcPr>
            <w:tcW w:w="1035" w:type="dxa"/>
          </w:tcPr>
          <w:p w:rsidR="00133886" w:rsidRDefault="00133886" w:rsidP="00EC351B">
            <w:pPr>
              <w:jc w:val="both"/>
            </w:pPr>
          </w:p>
        </w:tc>
      </w:tr>
      <w:tr w:rsidR="00EC351B" w:rsidTr="009F42D1">
        <w:trPr>
          <w:trHeight w:val="640"/>
        </w:trPr>
        <w:tc>
          <w:tcPr>
            <w:tcW w:w="6510" w:type="dxa"/>
          </w:tcPr>
          <w:p w:rsidR="00EC351B" w:rsidRDefault="00F50766" w:rsidP="00EC351B">
            <w:pPr>
              <w:jc w:val="both"/>
            </w:pPr>
            <w:r>
              <w:t xml:space="preserve">Radioenlaces                                                                                     </w:t>
            </w:r>
            <w:r w:rsidR="00260EEB">
              <w:t xml:space="preserve">                </w:t>
            </w:r>
            <w:r>
              <w:t xml:space="preserve">Se valora en particular las marcas </w:t>
            </w:r>
            <w:proofErr w:type="spellStart"/>
            <w:r>
              <w:t>Ubiquiti</w:t>
            </w:r>
            <w:proofErr w:type="spellEnd"/>
            <w:r>
              <w:t xml:space="preserve">, </w:t>
            </w:r>
            <w:proofErr w:type="spellStart"/>
            <w:r>
              <w:t>Mikrotik</w:t>
            </w:r>
            <w:proofErr w:type="spellEnd"/>
            <w:r>
              <w:t xml:space="preserve"> y </w:t>
            </w:r>
            <w:proofErr w:type="spellStart"/>
            <w:r>
              <w:t>Canopy</w:t>
            </w:r>
            <w:proofErr w:type="spellEnd"/>
          </w:p>
        </w:tc>
        <w:tc>
          <w:tcPr>
            <w:tcW w:w="991" w:type="dxa"/>
          </w:tcPr>
          <w:p w:rsidR="00F50766" w:rsidRDefault="00133886" w:rsidP="00260EEB">
            <w:pPr>
              <w:jc w:val="center"/>
            </w:pPr>
            <w:r>
              <w:t>5</w:t>
            </w:r>
            <w:r w:rsidR="00F50766">
              <w:t xml:space="preserve">                       0</w:t>
            </w:r>
          </w:p>
        </w:tc>
        <w:tc>
          <w:tcPr>
            <w:tcW w:w="1035" w:type="dxa"/>
          </w:tcPr>
          <w:p w:rsidR="00F50766" w:rsidRDefault="00F50766" w:rsidP="00260EEB">
            <w:pPr>
              <w:jc w:val="center"/>
            </w:pPr>
            <w:r>
              <w:t>5                   5</w:t>
            </w:r>
          </w:p>
        </w:tc>
      </w:tr>
      <w:tr w:rsidR="00F50766" w:rsidTr="009F42D1">
        <w:trPr>
          <w:trHeight w:val="665"/>
        </w:trPr>
        <w:tc>
          <w:tcPr>
            <w:tcW w:w="6510" w:type="dxa"/>
          </w:tcPr>
          <w:p w:rsidR="00F50766" w:rsidRDefault="00F50766" w:rsidP="00F50766">
            <w:r>
              <w:t xml:space="preserve">Redes </w:t>
            </w:r>
            <w:proofErr w:type="spellStart"/>
            <w:r>
              <w:t>wifi</w:t>
            </w:r>
            <w:proofErr w:type="spellEnd"/>
            <w:r>
              <w:t xml:space="preserve">                                                                                           </w:t>
            </w:r>
            <w:r w:rsidR="00260EEB">
              <w:t xml:space="preserve">                </w:t>
            </w:r>
            <w:r>
              <w:t xml:space="preserve">Se valora en particular la marca </w:t>
            </w:r>
            <w:proofErr w:type="spellStart"/>
            <w:r>
              <w:t>Ubiquiti</w:t>
            </w:r>
            <w:proofErr w:type="spellEnd"/>
          </w:p>
        </w:tc>
        <w:tc>
          <w:tcPr>
            <w:tcW w:w="991" w:type="dxa"/>
          </w:tcPr>
          <w:p w:rsidR="00F50766" w:rsidRDefault="00133886" w:rsidP="00260EEB">
            <w:pPr>
              <w:jc w:val="center"/>
            </w:pPr>
            <w:r>
              <w:t>5</w:t>
            </w:r>
            <w:r w:rsidR="00F50766">
              <w:t xml:space="preserve">                        0</w:t>
            </w:r>
          </w:p>
        </w:tc>
        <w:tc>
          <w:tcPr>
            <w:tcW w:w="1035" w:type="dxa"/>
          </w:tcPr>
          <w:p w:rsidR="00F50766" w:rsidRDefault="00F50766" w:rsidP="00260EEB">
            <w:pPr>
              <w:jc w:val="center"/>
            </w:pPr>
            <w:r>
              <w:t>5                  5</w:t>
            </w:r>
          </w:p>
        </w:tc>
      </w:tr>
      <w:tr w:rsidR="00260EEB" w:rsidTr="009F42D1">
        <w:tc>
          <w:tcPr>
            <w:tcW w:w="6510" w:type="dxa"/>
          </w:tcPr>
          <w:p w:rsidR="00260EEB" w:rsidRDefault="00260EEB" w:rsidP="00EC351B">
            <w:pPr>
              <w:jc w:val="both"/>
            </w:pPr>
            <w:r>
              <w:t xml:space="preserve">Firewalls                                                                                                             Se valora en particular la marca </w:t>
            </w:r>
            <w:proofErr w:type="spellStart"/>
            <w:r>
              <w:t>Watchguard</w:t>
            </w:r>
            <w:proofErr w:type="spellEnd"/>
            <w:r>
              <w:t xml:space="preserve"> </w:t>
            </w:r>
          </w:p>
        </w:tc>
        <w:tc>
          <w:tcPr>
            <w:tcW w:w="991" w:type="dxa"/>
          </w:tcPr>
          <w:p w:rsidR="00260EEB" w:rsidRDefault="00133886" w:rsidP="00260EEB">
            <w:pPr>
              <w:jc w:val="center"/>
            </w:pPr>
            <w:r>
              <w:t>5</w:t>
            </w:r>
            <w:r w:rsidR="00260EEB">
              <w:t xml:space="preserve">                        0</w:t>
            </w:r>
          </w:p>
        </w:tc>
        <w:tc>
          <w:tcPr>
            <w:tcW w:w="1035" w:type="dxa"/>
          </w:tcPr>
          <w:p w:rsidR="00260EEB" w:rsidRDefault="00260EEB" w:rsidP="00260EEB">
            <w:pPr>
              <w:jc w:val="center"/>
            </w:pPr>
            <w:r>
              <w:t>5                  5</w:t>
            </w:r>
          </w:p>
        </w:tc>
      </w:tr>
      <w:tr w:rsidR="00260EEB" w:rsidTr="009F42D1">
        <w:tc>
          <w:tcPr>
            <w:tcW w:w="6510" w:type="dxa"/>
          </w:tcPr>
          <w:p w:rsidR="00260EEB" w:rsidRDefault="00260EEB" w:rsidP="00260EEB">
            <w:proofErr w:type="spellStart"/>
            <w:r>
              <w:t>Routers</w:t>
            </w:r>
            <w:proofErr w:type="spellEnd"/>
            <w:r>
              <w:t xml:space="preserve"> y </w:t>
            </w:r>
            <w:proofErr w:type="spellStart"/>
            <w:r>
              <w:t>switches</w:t>
            </w:r>
            <w:proofErr w:type="spellEnd"/>
            <w:r>
              <w:t xml:space="preserve">                                                                                           Se valora en particular las marcas Dell, Cisco, HP, </w:t>
            </w:r>
            <w:proofErr w:type="spellStart"/>
            <w:r>
              <w:t>Mikrotik</w:t>
            </w:r>
            <w:proofErr w:type="spellEnd"/>
            <w:r>
              <w:t xml:space="preserve"> y </w:t>
            </w:r>
            <w:proofErr w:type="spellStart"/>
            <w:r>
              <w:t>Ubiquiti</w:t>
            </w:r>
            <w:proofErr w:type="spellEnd"/>
          </w:p>
        </w:tc>
        <w:tc>
          <w:tcPr>
            <w:tcW w:w="991" w:type="dxa"/>
          </w:tcPr>
          <w:p w:rsidR="00260EEB" w:rsidRDefault="00133886" w:rsidP="00260EEB">
            <w:pPr>
              <w:jc w:val="center"/>
            </w:pPr>
            <w:r>
              <w:t>5</w:t>
            </w:r>
            <w:r w:rsidR="00260EEB">
              <w:t xml:space="preserve">                        0</w:t>
            </w:r>
          </w:p>
        </w:tc>
        <w:tc>
          <w:tcPr>
            <w:tcW w:w="1035" w:type="dxa"/>
          </w:tcPr>
          <w:p w:rsidR="00260EEB" w:rsidRDefault="00260EEB" w:rsidP="00260EEB">
            <w:pPr>
              <w:jc w:val="center"/>
            </w:pPr>
            <w:r>
              <w:t>5                  5</w:t>
            </w:r>
          </w:p>
        </w:tc>
      </w:tr>
      <w:tr w:rsidR="00260EEB" w:rsidTr="009F42D1">
        <w:tc>
          <w:tcPr>
            <w:tcW w:w="6510" w:type="dxa"/>
          </w:tcPr>
          <w:p w:rsidR="00260EEB" w:rsidRDefault="00260EEB" w:rsidP="00AD620E">
            <w:r>
              <w:t>C</w:t>
            </w:r>
            <w:r w:rsidR="00AD620E">
              <w:t>ircuitos cerrados de TV para video vigilancia</w:t>
            </w:r>
            <w:r>
              <w:t xml:space="preserve">                                                                                                                    Se valora en particular las marcas </w:t>
            </w:r>
            <w:proofErr w:type="spellStart"/>
            <w:r>
              <w:t>Hikvision</w:t>
            </w:r>
            <w:proofErr w:type="spellEnd"/>
            <w:r>
              <w:t>, FLIR Y Axis</w:t>
            </w:r>
          </w:p>
        </w:tc>
        <w:tc>
          <w:tcPr>
            <w:tcW w:w="991" w:type="dxa"/>
          </w:tcPr>
          <w:p w:rsidR="00260EEB" w:rsidRDefault="00133886" w:rsidP="005B465A">
            <w:pPr>
              <w:jc w:val="center"/>
            </w:pPr>
            <w:r>
              <w:t>5</w:t>
            </w:r>
            <w:r w:rsidR="00260EEB">
              <w:t xml:space="preserve">                        0</w:t>
            </w:r>
          </w:p>
        </w:tc>
        <w:tc>
          <w:tcPr>
            <w:tcW w:w="1035" w:type="dxa"/>
          </w:tcPr>
          <w:p w:rsidR="00260EEB" w:rsidRDefault="00260EEB" w:rsidP="005B465A">
            <w:pPr>
              <w:jc w:val="center"/>
            </w:pPr>
            <w:r>
              <w:t>5                  5</w:t>
            </w:r>
          </w:p>
        </w:tc>
      </w:tr>
      <w:tr w:rsidR="00260EEB" w:rsidTr="009F42D1">
        <w:tc>
          <w:tcPr>
            <w:tcW w:w="6510" w:type="dxa"/>
          </w:tcPr>
          <w:p w:rsidR="00260EEB" w:rsidRDefault="00260EEB" w:rsidP="00EC351B">
            <w:pPr>
              <w:jc w:val="both"/>
            </w:pPr>
            <w:r>
              <w:t xml:space="preserve">UPS                                                                                                                      Se valora en particular las marcas </w:t>
            </w:r>
            <w:r w:rsidR="00133886">
              <w:t xml:space="preserve">Re </w:t>
            </w:r>
            <w:proofErr w:type="spellStart"/>
            <w:r w:rsidR="00133886">
              <w:t>Convert</w:t>
            </w:r>
            <w:proofErr w:type="spellEnd"/>
            <w:r w:rsidR="00133886">
              <w:t xml:space="preserve">, </w:t>
            </w:r>
            <w:proofErr w:type="spellStart"/>
            <w:r>
              <w:t>Eaton</w:t>
            </w:r>
            <w:proofErr w:type="spellEnd"/>
            <w:r>
              <w:t xml:space="preserve"> y APC</w:t>
            </w:r>
          </w:p>
        </w:tc>
        <w:tc>
          <w:tcPr>
            <w:tcW w:w="991" w:type="dxa"/>
          </w:tcPr>
          <w:p w:rsidR="00260EEB" w:rsidRDefault="00133886" w:rsidP="005B465A">
            <w:pPr>
              <w:jc w:val="center"/>
            </w:pPr>
            <w:r>
              <w:t>5</w:t>
            </w:r>
            <w:r w:rsidR="00260EEB">
              <w:t xml:space="preserve">                       0</w:t>
            </w:r>
          </w:p>
        </w:tc>
        <w:tc>
          <w:tcPr>
            <w:tcW w:w="1035" w:type="dxa"/>
          </w:tcPr>
          <w:p w:rsidR="00260EEB" w:rsidRDefault="00133886" w:rsidP="00133886">
            <w:pPr>
              <w:jc w:val="center"/>
            </w:pPr>
            <w:r>
              <w:t>5            5</w:t>
            </w:r>
            <w:r w:rsidR="00260EEB">
              <w:t xml:space="preserve">               </w:t>
            </w:r>
          </w:p>
        </w:tc>
      </w:tr>
      <w:tr w:rsidR="00552083" w:rsidTr="009F42D1">
        <w:tc>
          <w:tcPr>
            <w:tcW w:w="6510" w:type="dxa"/>
          </w:tcPr>
          <w:p w:rsidR="00552083" w:rsidRDefault="00552083" w:rsidP="00260EEB">
            <w:r>
              <w:t>Cableado estructurado                                                                                    Se valora en particular haber realizado cableados Cat.5 y Cat.6</w:t>
            </w:r>
          </w:p>
        </w:tc>
        <w:tc>
          <w:tcPr>
            <w:tcW w:w="991" w:type="dxa"/>
          </w:tcPr>
          <w:p w:rsidR="00552083" w:rsidRDefault="00133886" w:rsidP="005B465A">
            <w:pPr>
              <w:jc w:val="center"/>
            </w:pPr>
            <w:r>
              <w:t>5</w:t>
            </w:r>
            <w:r w:rsidR="00552083">
              <w:t xml:space="preserve">                       0</w:t>
            </w:r>
          </w:p>
        </w:tc>
        <w:tc>
          <w:tcPr>
            <w:tcW w:w="1035" w:type="dxa"/>
          </w:tcPr>
          <w:p w:rsidR="00552083" w:rsidRDefault="00552083" w:rsidP="005B465A">
            <w:pPr>
              <w:jc w:val="center"/>
            </w:pPr>
            <w:r>
              <w:t>5                  5</w:t>
            </w:r>
          </w:p>
        </w:tc>
      </w:tr>
      <w:tr w:rsidR="00552083" w:rsidTr="009F42D1">
        <w:tc>
          <w:tcPr>
            <w:tcW w:w="6510" w:type="dxa"/>
          </w:tcPr>
          <w:p w:rsidR="00552083" w:rsidRDefault="00552083" w:rsidP="00552083">
            <w:r>
              <w:t xml:space="preserve">Centrales telefónicas IP                                                                                   Se valora en particular la marca </w:t>
            </w:r>
            <w:proofErr w:type="spellStart"/>
            <w:r>
              <w:t>Grandstream</w:t>
            </w:r>
            <w:proofErr w:type="spellEnd"/>
            <w:r>
              <w:t xml:space="preserve">, con interconexión de troncales SIP al </w:t>
            </w:r>
            <w:proofErr w:type="spellStart"/>
            <w:r>
              <w:t>Carrier</w:t>
            </w:r>
            <w:proofErr w:type="spellEnd"/>
            <w:r>
              <w:t>.</w:t>
            </w:r>
          </w:p>
        </w:tc>
        <w:tc>
          <w:tcPr>
            <w:tcW w:w="991" w:type="dxa"/>
          </w:tcPr>
          <w:p w:rsidR="00552083" w:rsidRDefault="00133886" w:rsidP="005B465A">
            <w:pPr>
              <w:jc w:val="center"/>
            </w:pPr>
            <w:r>
              <w:t>5</w:t>
            </w:r>
            <w:r w:rsidR="00552083">
              <w:t xml:space="preserve">                       0</w:t>
            </w:r>
          </w:p>
        </w:tc>
        <w:tc>
          <w:tcPr>
            <w:tcW w:w="1035" w:type="dxa"/>
          </w:tcPr>
          <w:p w:rsidR="00552083" w:rsidRDefault="00552083" w:rsidP="005B465A">
            <w:pPr>
              <w:jc w:val="center"/>
            </w:pPr>
            <w:r>
              <w:t>5                  5</w:t>
            </w:r>
          </w:p>
        </w:tc>
      </w:tr>
      <w:tr w:rsidR="00552083" w:rsidTr="009F42D1">
        <w:tc>
          <w:tcPr>
            <w:tcW w:w="6510" w:type="dxa"/>
          </w:tcPr>
          <w:p w:rsidR="00552083" w:rsidRDefault="00552083" w:rsidP="00552083">
            <w:r>
              <w:t xml:space="preserve">Armado de proyectos eléctricos de Baja Tensión                                    con firma técnica autorizada por UTE                              </w:t>
            </w:r>
            <w:r w:rsidR="00133886">
              <w:t xml:space="preserve">                               2 </w:t>
            </w:r>
            <w:r>
              <w:t xml:space="preserve"> punto</w:t>
            </w:r>
            <w:r w:rsidR="00133886">
              <w:t>s</w:t>
            </w:r>
            <w:r>
              <w:t xml:space="preserve"> por proyecto </w:t>
            </w:r>
          </w:p>
        </w:tc>
        <w:tc>
          <w:tcPr>
            <w:tcW w:w="991" w:type="dxa"/>
          </w:tcPr>
          <w:p w:rsidR="00552083" w:rsidRDefault="00133886" w:rsidP="005B465A">
            <w:pPr>
              <w:jc w:val="center"/>
            </w:pPr>
            <w:r>
              <w:t>5</w:t>
            </w:r>
            <w:r w:rsidR="00552083">
              <w:t xml:space="preserve">                        </w:t>
            </w:r>
          </w:p>
        </w:tc>
        <w:tc>
          <w:tcPr>
            <w:tcW w:w="1035" w:type="dxa"/>
          </w:tcPr>
          <w:p w:rsidR="00552083" w:rsidRDefault="00133886" w:rsidP="005B465A">
            <w:pPr>
              <w:jc w:val="center"/>
            </w:pPr>
            <w:r>
              <w:t>10</w:t>
            </w:r>
            <w:r w:rsidR="00552083">
              <w:t xml:space="preserve">                </w:t>
            </w:r>
          </w:p>
        </w:tc>
      </w:tr>
      <w:tr w:rsidR="00552083" w:rsidTr="009F42D1">
        <w:trPr>
          <w:trHeight w:val="352"/>
        </w:trPr>
        <w:tc>
          <w:tcPr>
            <w:tcW w:w="6510" w:type="dxa"/>
          </w:tcPr>
          <w:p w:rsidR="00552083" w:rsidRDefault="00552083" w:rsidP="00552083"/>
        </w:tc>
        <w:tc>
          <w:tcPr>
            <w:tcW w:w="991" w:type="dxa"/>
          </w:tcPr>
          <w:p w:rsidR="00552083" w:rsidRPr="009F42D1" w:rsidRDefault="009F42D1" w:rsidP="009F42D1">
            <w:pPr>
              <w:spacing w:before="100" w:after="100"/>
              <w:rPr>
                <w:b/>
              </w:rPr>
            </w:pPr>
            <w:r w:rsidRPr="009F42D1">
              <w:rPr>
                <w:b/>
              </w:rPr>
              <w:t xml:space="preserve">     </w:t>
            </w:r>
            <w:r w:rsidR="00133886" w:rsidRPr="009F42D1">
              <w:rPr>
                <w:b/>
              </w:rPr>
              <w:t>55</w:t>
            </w:r>
          </w:p>
        </w:tc>
        <w:tc>
          <w:tcPr>
            <w:tcW w:w="1035" w:type="dxa"/>
          </w:tcPr>
          <w:p w:rsidR="00552083" w:rsidRPr="009F42D1" w:rsidRDefault="009F42D1" w:rsidP="009F42D1">
            <w:pPr>
              <w:rPr>
                <w:b/>
              </w:rPr>
            </w:pPr>
            <w:r w:rsidRPr="009F42D1">
              <w:rPr>
                <w:b/>
              </w:rPr>
              <w:t xml:space="preserve">    </w:t>
            </w:r>
            <w:r w:rsidR="00552083" w:rsidRPr="009F42D1">
              <w:rPr>
                <w:b/>
              </w:rPr>
              <w:t>100</w:t>
            </w:r>
          </w:p>
        </w:tc>
      </w:tr>
    </w:tbl>
    <w:p w:rsidR="00EC351B" w:rsidRDefault="00552083" w:rsidP="009F42D1">
      <w:pPr>
        <w:jc w:val="both"/>
      </w:pPr>
      <w:proofErr w:type="spellStart"/>
      <w:r>
        <w:t>Minimo</w:t>
      </w:r>
      <w:proofErr w:type="spellEnd"/>
      <w:r>
        <w:t xml:space="preserve"> requerido: 55 puntos</w:t>
      </w:r>
    </w:p>
    <w:p w:rsidR="00552083" w:rsidRDefault="00552083" w:rsidP="009F42D1">
      <w:pPr>
        <w:jc w:val="both"/>
      </w:pPr>
      <w:r>
        <w:lastRenderedPageBreak/>
        <w:t>MODALIDAD DE CONTRATACION:</w:t>
      </w:r>
    </w:p>
    <w:p w:rsidR="00552083" w:rsidRDefault="00552083" w:rsidP="009F42D1">
      <w:pPr>
        <w:jc w:val="both"/>
      </w:pPr>
      <w:r>
        <w:t>La consultoría se cumplirá en el marco de un contrato de arrendamiento de servicios.</w:t>
      </w:r>
    </w:p>
    <w:p w:rsidR="00552083" w:rsidRDefault="00552083" w:rsidP="009F42D1">
      <w:pPr>
        <w:jc w:val="both"/>
      </w:pPr>
      <w:r>
        <w:t>DEDICACION:</w:t>
      </w:r>
    </w:p>
    <w:p w:rsidR="00552083" w:rsidRDefault="00AD620E" w:rsidP="009F42D1">
      <w:pPr>
        <w:jc w:val="both"/>
      </w:pPr>
      <w:r>
        <w:t>La que el trabajo demande, con un mínimo de 2 presencias al mes.</w:t>
      </w:r>
    </w:p>
    <w:p w:rsidR="00552083" w:rsidRDefault="00552083" w:rsidP="009F42D1">
      <w:pPr>
        <w:jc w:val="both"/>
      </w:pPr>
      <w:r>
        <w:t>DURACION.</w:t>
      </w:r>
    </w:p>
    <w:p w:rsidR="00552083" w:rsidRDefault="00552083" w:rsidP="009F42D1">
      <w:pPr>
        <w:jc w:val="both"/>
      </w:pPr>
      <w:r>
        <w:t xml:space="preserve">La duración del contrato será de 12 (doce) meses calendario, prorrogable </w:t>
      </w:r>
      <w:r w:rsidR="00C7608B">
        <w:t xml:space="preserve">por igual período </w:t>
      </w:r>
      <w:r>
        <w:t>siempre que la evaluación de su actividad sea satisfactoria y necesaria para la Intendencia de Tacuarembó, a juicio de esta última.</w:t>
      </w:r>
    </w:p>
    <w:p w:rsidR="00552083" w:rsidRDefault="00552083" w:rsidP="009F42D1">
      <w:pPr>
        <w:jc w:val="both"/>
      </w:pPr>
      <w:r>
        <w:t>MONTO Y FORMA DE PAGO.</w:t>
      </w:r>
    </w:p>
    <w:p w:rsidR="00552083" w:rsidRDefault="00552083" w:rsidP="009F42D1">
      <w:pPr>
        <w:jc w:val="both"/>
      </w:pPr>
      <w:r>
        <w:t xml:space="preserve">El monto de los honorarios será equivalente a $ </w:t>
      </w:r>
      <w:r w:rsidR="002311C5">
        <w:t>57</w:t>
      </w:r>
      <w:r w:rsidR="00EC0196">
        <w:t>.000 (</w:t>
      </w:r>
      <w:r>
        <w:t xml:space="preserve">pesos </w:t>
      </w:r>
      <w:r w:rsidR="002311C5">
        <w:t xml:space="preserve">cincuenta y siete </w:t>
      </w:r>
      <w:r w:rsidR="00EC0196">
        <w:t>mil</w:t>
      </w:r>
      <w:r>
        <w:t>) mensuales, más el Impuesto al Valor Agregado (IVA).</w:t>
      </w:r>
    </w:p>
    <w:p w:rsidR="00552083" w:rsidRDefault="00552083" w:rsidP="009F42D1">
      <w:pPr>
        <w:jc w:val="both"/>
      </w:pPr>
      <w:r>
        <w:t>AJUSTE.</w:t>
      </w:r>
    </w:p>
    <w:p w:rsidR="00552083" w:rsidRDefault="00552083" w:rsidP="009F42D1">
      <w:pPr>
        <w:jc w:val="both"/>
      </w:pPr>
      <w:r>
        <w:t>El monto del c</w:t>
      </w:r>
      <w:r w:rsidR="00AD620E">
        <w:t xml:space="preserve">ontrato, se actualizará por IPC, </w:t>
      </w:r>
      <w:r>
        <w:t>en</w:t>
      </w:r>
      <w:r w:rsidR="00AD620E">
        <w:t xml:space="preserve"> cada renovación del contrato.</w:t>
      </w:r>
    </w:p>
    <w:p w:rsidR="00552083" w:rsidRDefault="00552083" w:rsidP="009F42D1">
      <w:pPr>
        <w:jc w:val="both"/>
      </w:pPr>
      <w:r>
        <w:t>FORMA DE PRESENTACION DE LAS FACTURAS.</w:t>
      </w:r>
    </w:p>
    <w:p w:rsidR="00552083" w:rsidRDefault="005D549B" w:rsidP="009F42D1">
      <w:pPr>
        <w:jc w:val="both"/>
      </w:pPr>
      <w:r>
        <w:t>El proveedor deberá facturar la prestación mensualmente, contando por lo tanto, con empresa formalmente constituida a la firma del contrato.</w:t>
      </w:r>
    </w:p>
    <w:p w:rsidR="009F42D1" w:rsidRDefault="009F42D1" w:rsidP="009F42D1">
      <w:pPr>
        <w:pStyle w:val="Prrafodelista"/>
        <w:numPr>
          <w:ilvl w:val="0"/>
          <w:numId w:val="1"/>
        </w:numPr>
        <w:jc w:val="both"/>
        <w:rPr>
          <w:b/>
        </w:rPr>
      </w:pPr>
      <w:r w:rsidRPr="009F42D1">
        <w:rPr>
          <w:b/>
        </w:rPr>
        <w:t>CONTENIDO DE LAS OFERTAS.</w:t>
      </w:r>
    </w:p>
    <w:p w:rsidR="00B71CF8" w:rsidRDefault="00B71CF8" w:rsidP="00B71CF8">
      <w:pPr>
        <w:jc w:val="both"/>
      </w:pPr>
      <w:r w:rsidRPr="00B71CF8">
        <w:t>La oferta se presentará en original y 2 copias en idioma español.</w:t>
      </w:r>
    </w:p>
    <w:p w:rsidR="00B71CF8" w:rsidRDefault="00B71CF8" w:rsidP="00B71CF8">
      <w:pPr>
        <w:jc w:val="both"/>
      </w:pPr>
      <w:r>
        <w:t>El solo hecho de presentar la oferta, implica el pleno conocimiento y aceptación de todas las condiciones y especificaciones establecidas en los documentos que rigen la presente Licitación.</w:t>
      </w:r>
    </w:p>
    <w:p w:rsidR="00B71CF8" w:rsidRDefault="00B71CF8" w:rsidP="00B71CF8">
      <w:pPr>
        <w:jc w:val="both"/>
      </w:pPr>
      <w:r>
        <w:t>La oferta deberá ser acompañada de los siguientes datos de información del oferente: Nombre, razón social, dirección, teléfono y fax. Dicha información deberá constar en el Formulario de Identificación del Oferente, (Anexo I) del presente pliego y tanto éste como la totalidad de los documentos que componen la oferta, deberán estar firmados por persona autorizada a representar y obligar legalmente al oferente.</w:t>
      </w:r>
    </w:p>
    <w:p w:rsidR="00B71CF8" w:rsidRDefault="00B71CF8" w:rsidP="00B71CF8">
      <w:pPr>
        <w:jc w:val="both"/>
      </w:pPr>
      <w:r>
        <w:t>Asimismo se deberá adjuntar a la oferta:</w:t>
      </w:r>
    </w:p>
    <w:p w:rsidR="00B71CF8" w:rsidRDefault="00B71CF8" w:rsidP="00B71CF8">
      <w:pPr>
        <w:pStyle w:val="Prrafodelista"/>
        <w:numPr>
          <w:ilvl w:val="0"/>
          <w:numId w:val="4"/>
        </w:numPr>
        <w:jc w:val="both"/>
      </w:pPr>
      <w:r>
        <w:t>Recibo de Garantía de Mantenimiento de Oferta (en caso de corresponder)</w:t>
      </w:r>
    </w:p>
    <w:p w:rsidR="000E6277" w:rsidRPr="000E6277" w:rsidRDefault="000E6277" w:rsidP="000E6277">
      <w:pPr>
        <w:pStyle w:val="Prrafodelista"/>
        <w:numPr>
          <w:ilvl w:val="0"/>
          <w:numId w:val="4"/>
        </w:numPr>
        <w:spacing w:line="280" w:lineRule="exact"/>
        <w:ind w:right="182"/>
        <w:jc w:val="both"/>
        <w:rPr>
          <w:rFonts w:ascii="Calibri" w:eastAsia="Tahoma" w:hAnsi="Calibri" w:cs="Calibri"/>
          <w:lang w:val="es-UY"/>
        </w:rPr>
      </w:pPr>
      <w:r w:rsidRPr="000E6277">
        <w:rPr>
          <w:rFonts w:ascii="Calibri" w:hAnsi="Calibri" w:cs="Calibri"/>
          <w:lang w:val="es-UY"/>
        </w:rPr>
        <w:t>Estar inscripto en RUPE (en Ingreso o Activo)</w:t>
      </w:r>
      <w:r w:rsidRPr="000E6277">
        <w:rPr>
          <w:rFonts w:ascii="Calibri" w:eastAsia="Tahoma" w:hAnsi="Calibri" w:cs="Calibri"/>
          <w:color w:val="FF0000"/>
          <w:spacing w:val="-1"/>
          <w:lang w:val="es-UY"/>
        </w:rPr>
        <w:t xml:space="preserve"> </w:t>
      </w:r>
    </w:p>
    <w:p w:rsidR="00B71CF8" w:rsidRDefault="00B71CF8" w:rsidP="00B71CF8">
      <w:pPr>
        <w:pStyle w:val="Prrafodelista"/>
        <w:jc w:val="both"/>
      </w:pPr>
    </w:p>
    <w:p w:rsidR="00B71CF8" w:rsidRDefault="00B71CF8" w:rsidP="00B71CF8">
      <w:pPr>
        <w:pStyle w:val="Prrafodelista"/>
        <w:jc w:val="both"/>
      </w:pPr>
    </w:p>
    <w:p w:rsidR="00B71CF8" w:rsidRDefault="00B71CF8" w:rsidP="00B71CF8">
      <w:pPr>
        <w:pStyle w:val="Prrafodelista"/>
        <w:jc w:val="both"/>
      </w:pPr>
    </w:p>
    <w:p w:rsidR="00791337" w:rsidRDefault="00791337" w:rsidP="00B71CF8">
      <w:pPr>
        <w:pStyle w:val="Prrafodelista"/>
        <w:jc w:val="both"/>
      </w:pPr>
    </w:p>
    <w:p w:rsidR="00B71CF8" w:rsidRDefault="00B71CF8" w:rsidP="00B71CF8">
      <w:pPr>
        <w:pStyle w:val="Prrafodelista"/>
        <w:jc w:val="both"/>
      </w:pPr>
    </w:p>
    <w:p w:rsidR="00B71CF8" w:rsidRDefault="00B71CF8" w:rsidP="00B71CF8">
      <w:pPr>
        <w:pStyle w:val="Prrafodelista"/>
        <w:jc w:val="both"/>
      </w:pPr>
    </w:p>
    <w:p w:rsidR="00B71CF8" w:rsidRDefault="00B71CF8" w:rsidP="00B71CF8">
      <w:pPr>
        <w:pStyle w:val="Prrafodelista"/>
        <w:numPr>
          <w:ilvl w:val="0"/>
          <w:numId w:val="1"/>
        </w:numPr>
        <w:jc w:val="both"/>
        <w:rPr>
          <w:b/>
        </w:rPr>
      </w:pPr>
      <w:r w:rsidRPr="00B71CF8">
        <w:rPr>
          <w:b/>
        </w:rPr>
        <w:lastRenderedPageBreak/>
        <w:t>DOMICILIO.</w:t>
      </w:r>
    </w:p>
    <w:p w:rsidR="00B71CF8" w:rsidRDefault="00B71CF8" w:rsidP="00B71CF8">
      <w:pPr>
        <w:jc w:val="both"/>
      </w:pPr>
      <w:r w:rsidRPr="00B71CF8">
        <w:t>Se deberá indicar con precisión en la oferta, el domicilio o número de fax donde se efectuarán las notificaciones, dentr</w:t>
      </w:r>
      <w:r>
        <w:t>o de la República Oriental del U</w:t>
      </w:r>
      <w:r w:rsidRPr="00B71CF8">
        <w:t>ruguay. Si luego de presentada la oferta hubiera un cambio de domicilio o fax, el oferente deberá notificarlo a la Intendencia Departamen</w:t>
      </w:r>
      <w:r w:rsidR="0066054D">
        <w:t xml:space="preserve">tal de Tacuarembó dentro de los  dos </w:t>
      </w:r>
      <w:r w:rsidRPr="00B71CF8">
        <w:t>días há</w:t>
      </w:r>
      <w:r>
        <w:t>b</w:t>
      </w:r>
      <w:r w:rsidRPr="00B71CF8">
        <w:t>iles de efectuado dicho cambio.</w:t>
      </w:r>
    </w:p>
    <w:p w:rsidR="00B71CF8" w:rsidRPr="00DA5C86" w:rsidRDefault="001F51B9" w:rsidP="00B71CF8">
      <w:pPr>
        <w:pStyle w:val="Prrafodelista"/>
        <w:numPr>
          <w:ilvl w:val="0"/>
          <w:numId w:val="1"/>
        </w:numPr>
        <w:jc w:val="both"/>
        <w:rPr>
          <w:b/>
        </w:rPr>
      </w:pPr>
      <w:r>
        <w:rPr>
          <w:b/>
        </w:rPr>
        <w:t>MAN</w:t>
      </w:r>
      <w:r w:rsidR="00B71CF8" w:rsidRPr="00DA5C86">
        <w:rPr>
          <w:b/>
        </w:rPr>
        <w:t>TENIMIENTO DE OFERTA.</w:t>
      </w:r>
    </w:p>
    <w:p w:rsidR="00B71CF8" w:rsidRDefault="00B71CF8" w:rsidP="00B71CF8">
      <w:pPr>
        <w:jc w:val="both"/>
      </w:pPr>
      <w:r>
        <w:t>Las ofertas deberán ser mantenidas por un plazo mínimo de 60 días, contados a partir del día siguiente al de la apertura de la Licitación. El vencimiento del plazo establecido precedentemente no libera al oferente de su oferta, a no ser que medie notificación escrita a la Intendencia Departamental de Tacuarembó de su decisión de retirar su oferta con una antelación mínima de cinco días hábiles al vencimiento del plazo.</w:t>
      </w:r>
    </w:p>
    <w:p w:rsidR="00B71CF8" w:rsidRDefault="00B71CF8" w:rsidP="00B71CF8">
      <w:pPr>
        <w:jc w:val="both"/>
      </w:pPr>
      <w:r>
        <w:t>Aquellas propuestas que no indiquen el plazo de mantenimiento de oferta, se entenderá que tienen vigencia por el plazo aludido, o sea 60 días.</w:t>
      </w:r>
    </w:p>
    <w:p w:rsidR="00B71CF8" w:rsidRDefault="00DA5C86" w:rsidP="00B71CF8">
      <w:pPr>
        <w:jc w:val="both"/>
      </w:pPr>
      <w:r>
        <w:t>Cuando los oferentes indiquen</w:t>
      </w:r>
      <w:r w:rsidR="00B71CF8">
        <w:t xml:space="preserve"> plazo</w:t>
      </w:r>
      <w:r>
        <w:t>s</w:t>
      </w:r>
      <w:r w:rsidR="00B71CF8">
        <w:t xml:space="preserve"> menores no se tendrán en cuenta dichas propuestas.</w:t>
      </w:r>
    </w:p>
    <w:p w:rsidR="00DA5C86" w:rsidRDefault="00DA5C86" w:rsidP="00B71CF8">
      <w:pPr>
        <w:jc w:val="both"/>
      </w:pPr>
      <w:r>
        <w:t>Todos los gastos en que incurra un oferente o un comprador de los Pliegos con relación a su posible o efectiva propuesta – incluyendo sin carácter limitativo -, los gastos de desarrollo y confección de la propuesta, serán de absoluta responsabilidad del interesado y no serán reembolsados directa o indirectamente por la Intendencia.</w:t>
      </w:r>
    </w:p>
    <w:p w:rsidR="00DA5C86" w:rsidRPr="00DA5C86" w:rsidRDefault="00DA5C86" w:rsidP="00DA5C86">
      <w:pPr>
        <w:pStyle w:val="Prrafodelista"/>
        <w:numPr>
          <w:ilvl w:val="0"/>
          <w:numId w:val="1"/>
        </w:numPr>
        <w:jc w:val="both"/>
        <w:rPr>
          <w:b/>
        </w:rPr>
      </w:pPr>
      <w:r w:rsidRPr="00DA5C86">
        <w:rPr>
          <w:b/>
        </w:rPr>
        <w:t>GARANTIA DE MANTENIMIENTO DE OFERTA</w:t>
      </w:r>
    </w:p>
    <w:p w:rsidR="00DA5C86" w:rsidRDefault="00DA5C86" w:rsidP="00DA5C86">
      <w:pPr>
        <w:jc w:val="both"/>
      </w:pPr>
      <w:r>
        <w:t>No se exigirá Garantía de Mantenimiento de Oferta.</w:t>
      </w:r>
    </w:p>
    <w:p w:rsidR="00DA5C86" w:rsidRPr="00DA5C86" w:rsidRDefault="00DA5C86" w:rsidP="00DA5C86">
      <w:pPr>
        <w:pStyle w:val="Prrafodelista"/>
        <w:numPr>
          <w:ilvl w:val="0"/>
          <w:numId w:val="1"/>
        </w:numPr>
        <w:jc w:val="both"/>
        <w:rPr>
          <w:b/>
        </w:rPr>
      </w:pPr>
      <w:r w:rsidRPr="00DA5C86">
        <w:rPr>
          <w:b/>
        </w:rPr>
        <w:t>RECEPCION Y APERTURA.</w:t>
      </w:r>
    </w:p>
    <w:p w:rsidR="00DA5C86" w:rsidRDefault="00DA5C86" w:rsidP="00DA5C86">
      <w:pPr>
        <w:pStyle w:val="Prrafodelista"/>
        <w:ind w:left="360"/>
        <w:jc w:val="both"/>
      </w:pPr>
    </w:p>
    <w:p w:rsidR="00DA5C86" w:rsidRDefault="00DA5C86" w:rsidP="00DA5C86">
      <w:pPr>
        <w:pStyle w:val="Prrafodelista"/>
        <w:ind w:left="0"/>
        <w:jc w:val="both"/>
      </w:pPr>
      <w:r>
        <w:t>Las ofertas podrán presentarse personalmente en sobre cerrado, remitidas por correo o al   FAX 463-22687.</w:t>
      </w:r>
    </w:p>
    <w:p w:rsidR="00DA5C86" w:rsidRDefault="00DA5C86" w:rsidP="00DA5C86">
      <w:pPr>
        <w:pStyle w:val="Prrafodelista"/>
        <w:ind w:left="0"/>
        <w:jc w:val="both"/>
      </w:pPr>
    </w:p>
    <w:p w:rsidR="00DA5C86" w:rsidRDefault="00DA5C86" w:rsidP="00DA5C86">
      <w:pPr>
        <w:pStyle w:val="Prrafodelista"/>
        <w:ind w:left="0"/>
        <w:jc w:val="both"/>
      </w:pPr>
      <w:r>
        <w:t>Deberá indicarse en forma clara en la cubierta del sobre el objeto, número y fecha de apertura de la Licitación. Para el caso de que se omita este requisito, la Intendencia Departamental de Tacuarembó no aceptará reclamaciones que pudieran plantearse como consecuencia de que los sobres fueron abiertos antes del momento en que corresponda.</w:t>
      </w:r>
    </w:p>
    <w:p w:rsidR="00DA5C86" w:rsidRDefault="00DA5C86" w:rsidP="00DA5C86">
      <w:pPr>
        <w:pStyle w:val="Prrafodelista"/>
        <w:ind w:left="0"/>
        <w:jc w:val="both"/>
      </w:pPr>
    </w:p>
    <w:p w:rsidR="00DA5C86" w:rsidRDefault="00DA5C86" w:rsidP="00DA5C86">
      <w:pPr>
        <w:pStyle w:val="Prrafodelista"/>
        <w:ind w:left="0"/>
        <w:jc w:val="both"/>
      </w:pPr>
      <w:r>
        <w:t>En ningún caso las propuestas serán de recibo si no llegaran a la hora dispuesta para la apertura del acto licitatorio.</w:t>
      </w:r>
    </w:p>
    <w:p w:rsidR="00DA5C86" w:rsidRDefault="00DA5C86" w:rsidP="00DA5C86">
      <w:pPr>
        <w:pStyle w:val="Prrafodelista"/>
        <w:ind w:left="0"/>
        <w:jc w:val="both"/>
      </w:pPr>
    </w:p>
    <w:p w:rsidR="00DA5C86" w:rsidRDefault="00DA5C86" w:rsidP="00DA5C86">
      <w:pPr>
        <w:pStyle w:val="Prrafodelista"/>
        <w:ind w:left="0"/>
        <w:jc w:val="both"/>
      </w:pPr>
      <w:r>
        <w:t>Las cotizaciones en todos los casos deberán presentarse, dirigirse o enviarse a la Intendencia Departamental de Tacuarembó – Oficina de Licitaciones 18 de Julio 164 Teléfono 463-22687 – Tacuarembó.</w:t>
      </w:r>
    </w:p>
    <w:p w:rsidR="00DA5C86" w:rsidRDefault="00DA5C86" w:rsidP="00DA5C86">
      <w:pPr>
        <w:pStyle w:val="Prrafodelista"/>
        <w:ind w:left="0"/>
        <w:jc w:val="both"/>
      </w:pPr>
    </w:p>
    <w:p w:rsidR="00DA5C86" w:rsidRDefault="00DA5C86" w:rsidP="00DA5C86">
      <w:pPr>
        <w:pStyle w:val="Prrafodelista"/>
        <w:ind w:left="0"/>
        <w:jc w:val="both"/>
      </w:pPr>
      <w:r>
        <w:t>Las ofertas se abrirán a la hora indicada, cualquiera sea el número de ofertas presentadas, en presencia de los interesados que concurran al acto, única oportunidad, previa a la adjudicación en que los oferentes podrán conocer las demás propuestas y ante Escribano Público.</w:t>
      </w:r>
    </w:p>
    <w:p w:rsidR="0016483F" w:rsidRDefault="0016483F" w:rsidP="00DA5C86">
      <w:pPr>
        <w:pStyle w:val="Prrafodelista"/>
        <w:ind w:left="0"/>
        <w:jc w:val="both"/>
      </w:pPr>
    </w:p>
    <w:p w:rsidR="0016483F" w:rsidRDefault="0016483F" w:rsidP="00DA5C86">
      <w:pPr>
        <w:pStyle w:val="Prrafodelista"/>
        <w:ind w:left="0"/>
        <w:jc w:val="both"/>
      </w:pPr>
    </w:p>
    <w:p w:rsidR="0016483F" w:rsidRPr="00487265" w:rsidRDefault="0016483F" w:rsidP="0016483F">
      <w:pPr>
        <w:pStyle w:val="Prrafodelista"/>
        <w:numPr>
          <w:ilvl w:val="0"/>
          <w:numId w:val="1"/>
        </w:numPr>
        <w:jc w:val="both"/>
        <w:rPr>
          <w:b/>
        </w:rPr>
      </w:pPr>
      <w:r w:rsidRPr="00487265">
        <w:rPr>
          <w:b/>
        </w:rPr>
        <w:lastRenderedPageBreak/>
        <w:t>ADJUDICACIÓN.</w:t>
      </w:r>
    </w:p>
    <w:p w:rsidR="0016483F" w:rsidRDefault="0016483F" w:rsidP="0016483F">
      <w:pPr>
        <w:pStyle w:val="Prrafodelista"/>
        <w:ind w:left="360"/>
        <w:jc w:val="both"/>
      </w:pPr>
    </w:p>
    <w:p w:rsidR="00DA5C86" w:rsidRDefault="0016483F" w:rsidP="00DA5C86">
      <w:pPr>
        <w:pStyle w:val="Prrafodelista"/>
        <w:ind w:left="0"/>
        <w:jc w:val="both"/>
      </w:pPr>
      <w:r>
        <w:t>La Intendencia Departamental de Tacuarembó, se reserva el derecho de adjudicar la presente Licitación, declarar desierta la misma, desestimar las cotizaciones que no se ajusten a las condiciones exigidas, así como de aceptar la propuesta que a su juicio sea más conveniente a sus intereses, sin necesidad de que la adjudica</w:t>
      </w:r>
      <w:r w:rsidR="00487265">
        <w:t>ción recaiga en aquellas ofertas con mejor puntaje, sin que por ello tengan los oferentes derecho a reclamación de especie alguna.</w:t>
      </w:r>
    </w:p>
    <w:p w:rsidR="00487265" w:rsidRDefault="00487265" w:rsidP="00DA5C86">
      <w:pPr>
        <w:pStyle w:val="Prrafodelista"/>
        <w:ind w:left="0"/>
        <w:jc w:val="both"/>
      </w:pPr>
    </w:p>
    <w:p w:rsidR="00487265" w:rsidRDefault="00487265" w:rsidP="00DA5C86">
      <w:pPr>
        <w:pStyle w:val="Prrafodelista"/>
        <w:ind w:left="0"/>
        <w:jc w:val="both"/>
      </w:pPr>
      <w:r>
        <w:t>La adjudicación podrá realizarse aún con posterioridad al término del plazo de mantenimiento de la oferta, siempre que el oferente haya manifestado por escrito el mantenimiento de todas las condiciones de su oferta.</w:t>
      </w:r>
    </w:p>
    <w:p w:rsidR="00487265" w:rsidRDefault="00487265" w:rsidP="00DA5C86">
      <w:pPr>
        <w:pStyle w:val="Prrafodelista"/>
        <w:ind w:left="0"/>
        <w:jc w:val="both"/>
      </w:pPr>
    </w:p>
    <w:p w:rsidR="00487265" w:rsidRPr="00487265" w:rsidRDefault="00487265" w:rsidP="00487265">
      <w:pPr>
        <w:pStyle w:val="Prrafodelista"/>
        <w:numPr>
          <w:ilvl w:val="0"/>
          <w:numId w:val="1"/>
        </w:numPr>
        <w:jc w:val="both"/>
        <w:rPr>
          <w:b/>
        </w:rPr>
      </w:pPr>
      <w:r w:rsidRPr="00487265">
        <w:rPr>
          <w:b/>
        </w:rPr>
        <w:t xml:space="preserve">DOCUMENTACION A PRESENTAR PARA LA FIRMA DEL CONTRATO. </w:t>
      </w:r>
    </w:p>
    <w:p w:rsidR="00487265" w:rsidRDefault="00487265" w:rsidP="00487265">
      <w:pPr>
        <w:jc w:val="both"/>
      </w:pPr>
      <w:r>
        <w:t>La Empresa oferente dentro de las 48 horas de notificada que ha sido adjudicataria deberá adjuntar la siguiente documentación:</w:t>
      </w:r>
    </w:p>
    <w:p w:rsidR="00487265" w:rsidRDefault="00487265" w:rsidP="00487265">
      <w:pPr>
        <w:pStyle w:val="Prrafodelista"/>
        <w:numPr>
          <w:ilvl w:val="0"/>
          <w:numId w:val="5"/>
        </w:numPr>
        <w:jc w:val="both"/>
      </w:pPr>
      <w:r>
        <w:t xml:space="preserve">RUPE (Registro Único de Proveedores del Estado), </w:t>
      </w:r>
      <w:r w:rsidRPr="000E6277">
        <w:rPr>
          <w:b/>
        </w:rPr>
        <w:t>estar activo</w:t>
      </w:r>
      <w:r>
        <w:t>.</w:t>
      </w:r>
    </w:p>
    <w:p w:rsidR="00487265" w:rsidRDefault="00487265" w:rsidP="00487265">
      <w:pPr>
        <w:pStyle w:val="Prrafodelista"/>
        <w:numPr>
          <w:ilvl w:val="0"/>
          <w:numId w:val="5"/>
        </w:numPr>
        <w:jc w:val="both"/>
      </w:pPr>
      <w:r>
        <w:t>Recibo de depósito de la garantía de cumplimiento de contrato (en caso de corresponder).</w:t>
      </w:r>
    </w:p>
    <w:p w:rsidR="00DA5C86" w:rsidRPr="00487265" w:rsidRDefault="00DA5C86" w:rsidP="00DA5C86">
      <w:pPr>
        <w:pStyle w:val="Prrafodelista"/>
        <w:ind w:left="0"/>
        <w:jc w:val="both"/>
        <w:rPr>
          <w:b/>
        </w:rPr>
      </w:pPr>
    </w:p>
    <w:p w:rsidR="00487265" w:rsidRPr="00487265" w:rsidRDefault="00487265" w:rsidP="00487265">
      <w:pPr>
        <w:pStyle w:val="Prrafodelista"/>
        <w:numPr>
          <w:ilvl w:val="0"/>
          <w:numId w:val="1"/>
        </w:numPr>
        <w:jc w:val="both"/>
        <w:rPr>
          <w:b/>
        </w:rPr>
      </w:pPr>
      <w:r w:rsidRPr="00487265">
        <w:rPr>
          <w:b/>
        </w:rPr>
        <w:t>MORA</w:t>
      </w:r>
    </w:p>
    <w:p w:rsidR="00487265" w:rsidRDefault="00487265" w:rsidP="00487265">
      <w:pPr>
        <w:jc w:val="both"/>
      </w:pPr>
      <w:r>
        <w:t>El vencimiento de los plazos o la realización de cualquier acto o hecho que se traduzca en hacer algo contrario a lo estipulado, o en no cumplir lo pactado, dará lugar a que se configure la mora de pleno derecho, sin necesidad de interpelación judicial o extrajudicial, quedando a salvo los casos de fuerza mayor o caso fortuito debidamente probados por el interesado.</w:t>
      </w:r>
    </w:p>
    <w:p w:rsidR="007B43DE" w:rsidRPr="007B43DE" w:rsidRDefault="007B43DE" w:rsidP="007B43DE">
      <w:pPr>
        <w:pStyle w:val="Prrafodelista"/>
        <w:numPr>
          <w:ilvl w:val="0"/>
          <w:numId w:val="1"/>
        </w:numPr>
        <w:jc w:val="both"/>
        <w:rPr>
          <w:b/>
        </w:rPr>
      </w:pPr>
      <w:r w:rsidRPr="007B43DE">
        <w:rPr>
          <w:b/>
        </w:rPr>
        <w:t>SANCIONES</w:t>
      </w:r>
    </w:p>
    <w:p w:rsidR="007B43DE" w:rsidRDefault="007B43DE" w:rsidP="007B43DE">
      <w:pPr>
        <w:jc w:val="both"/>
      </w:pPr>
      <w:r>
        <w:t>En caso de incumplimiento derivado de que el adjudicatario no cumpla con los requerimientos del Pliego de Condiciones Particulares, será penado con una multa equivalente a un porcentaje de un diez por ciento (10%) del valor de la oferta presentada de acuerdo al Art. 64 inc. 4 del TOCAF.</w:t>
      </w:r>
    </w:p>
    <w:p w:rsidR="007B43DE" w:rsidRPr="00BE27B4" w:rsidRDefault="007B43DE" w:rsidP="007B43DE">
      <w:pPr>
        <w:pStyle w:val="Prrafodelista"/>
        <w:numPr>
          <w:ilvl w:val="0"/>
          <w:numId w:val="1"/>
        </w:numPr>
        <w:jc w:val="both"/>
        <w:rPr>
          <w:b/>
        </w:rPr>
      </w:pPr>
      <w:r w:rsidRPr="00BE27B4">
        <w:rPr>
          <w:b/>
        </w:rPr>
        <w:t>COMPUTO DE LOS PLAZOS</w:t>
      </w:r>
    </w:p>
    <w:p w:rsidR="007B43DE" w:rsidRDefault="007B43DE" w:rsidP="007B43DE">
      <w:pPr>
        <w:jc w:val="both"/>
      </w:pPr>
      <w:r>
        <w:t>Todos los plazos serán computados en días hábiles, excepto en aquellos casos en que se indique lo contrario.</w:t>
      </w:r>
    </w:p>
    <w:p w:rsidR="007B43DE" w:rsidRPr="00BE27B4" w:rsidRDefault="007B43DE" w:rsidP="007B43DE">
      <w:pPr>
        <w:pStyle w:val="Prrafodelista"/>
        <w:numPr>
          <w:ilvl w:val="0"/>
          <w:numId w:val="1"/>
        </w:numPr>
        <w:jc w:val="both"/>
        <w:rPr>
          <w:b/>
        </w:rPr>
      </w:pPr>
      <w:r w:rsidRPr="00BE27B4">
        <w:rPr>
          <w:b/>
        </w:rPr>
        <w:t>PLIEGO DE CONDICIONES.</w:t>
      </w:r>
    </w:p>
    <w:p w:rsidR="007B43DE" w:rsidRDefault="007B43DE" w:rsidP="007B43DE">
      <w:pPr>
        <w:jc w:val="both"/>
      </w:pPr>
      <w:r>
        <w:t>La Licitación se regirá por el presente Pliego de Condiciones Particulares, el Pliego Único de Bases y Condiciones Generales (Dto. No. 131 del 19 de Mayo del 2014) sin perjuicio de las normas legales y reglamentarias vigentes en la materia. El Pliego deberá retirarse en la Oficina de Licitaciones de la Intendencia Departamental de Tacuarembó o en la Oficina de Compras de la Intendencia Departamental de Tacuarembó en Montevideo, Maldonado 1959, Teléfono 24106368 – Montevideo, en días y horarios hábiles, al valor de $ 1.000 (Pesos Uruguayos mil).</w:t>
      </w:r>
    </w:p>
    <w:p w:rsidR="007B43DE" w:rsidRDefault="007B43DE" w:rsidP="007B43DE">
      <w:pPr>
        <w:pStyle w:val="Prrafodelista"/>
        <w:ind w:left="360"/>
        <w:jc w:val="both"/>
      </w:pPr>
    </w:p>
    <w:p w:rsidR="007B43DE" w:rsidRDefault="007B43DE" w:rsidP="007B43DE">
      <w:pPr>
        <w:pStyle w:val="Prrafodelista"/>
        <w:ind w:left="360"/>
        <w:jc w:val="both"/>
      </w:pPr>
    </w:p>
    <w:p w:rsidR="007B43DE" w:rsidRPr="00BE27B4" w:rsidRDefault="007B43DE" w:rsidP="007B43DE">
      <w:pPr>
        <w:pStyle w:val="Prrafodelista"/>
        <w:numPr>
          <w:ilvl w:val="0"/>
          <w:numId w:val="1"/>
        </w:numPr>
        <w:jc w:val="both"/>
        <w:rPr>
          <w:b/>
        </w:rPr>
      </w:pPr>
      <w:r w:rsidRPr="00BE27B4">
        <w:rPr>
          <w:b/>
        </w:rPr>
        <w:lastRenderedPageBreak/>
        <w:t>FORMA DE PAGO.</w:t>
      </w:r>
    </w:p>
    <w:p w:rsidR="007B43DE" w:rsidRPr="00BE27B4" w:rsidRDefault="007B43DE" w:rsidP="007B43DE">
      <w:pPr>
        <w:jc w:val="both"/>
        <w:rPr>
          <w:b/>
        </w:rPr>
      </w:pPr>
      <w:r>
        <w:t xml:space="preserve">El pago se efectuará al contado, en las Oficinas correspondientes de la Intendencia </w:t>
      </w:r>
      <w:r w:rsidRPr="001F51B9">
        <w:t>Departamental de Tacuaremb</w:t>
      </w:r>
      <w:r w:rsidR="001F51B9" w:rsidRPr="001F51B9">
        <w:t>ó</w:t>
      </w:r>
      <w:r w:rsidRPr="001F51B9">
        <w:t>.</w:t>
      </w:r>
    </w:p>
    <w:p w:rsidR="007B43DE" w:rsidRPr="00BE27B4" w:rsidRDefault="007B43DE" w:rsidP="007B43DE">
      <w:pPr>
        <w:pStyle w:val="Prrafodelista"/>
        <w:numPr>
          <w:ilvl w:val="0"/>
          <w:numId w:val="1"/>
        </w:numPr>
        <w:jc w:val="both"/>
        <w:rPr>
          <w:b/>
        </w:rPr>
      </w:pPr>
      <w:r w:rsidRPr="00BE27B4">
        <w:rPr>
          <w:b/>
        </w:rPr>
        <w:t>NEGOCIACION CON LAS EMPRESAS.</w:t>
      </w:r>
    </w:p>
    <w:p w:rsidR="007B43DE" w:rsidRDefault="007B43DE" w:rsidP="007B43DE">
      <w:pPr>
        <w:jc w:val="both"/>
      </w:pPr>
      <w:r>
        <w:t>La Intendencia podrá, al amparo de lo dispuesto en el Art. 66 del TOCAF, en el caso de presentación de ofertas similares, entablar negociaciones reservadas y paralelas con la finalidad de obtener mejores condiciones.</w:t>
      </w:r>
    </w:p>
    <w:p w:rsidR="007B43DE" w:rsidRPr="00BE27B4" w:rsidRDefault="007B43DE" w:rsidP="007B43DE">
      <w:pPr>
        <w:pStyle w:val="Prrafodelista"/>
        <w:numPr>
          <w:ilvl w:val="0"/>
          <w:numId w:val="1"/>
        </w:numPr>
        <w:jc w:val="both"/>
        <w:rPr>
          <w:b/>
        </w:rPr>
      </w:pPr>
      <w:r w:rsidRPr="00BE27B4">
        <w:rPr>
          <w:b/>
        </w:rPr>
        <w:t>CRITERIOS DE SELECCIÓN.</w:t>
      </w:r>
    </w:p>
    <w:p w:rsidR="007B43DE" w:rsidRDefault="007B43DE" w:rsidP="007B43DE">
      <w:pPr>
        <w:jc w:val="both"/>
      </w:pPr>
      <w:r>
        <w:t>Todas las especificaciones indicadas en presente Pliego, constituyen criterio aproximados de selección y la Intendencia se reserva el derecho de apreciar a su exclusivo juicio, el grado de cumplimiento de dichas especificaciones cuando alguna oferta no los cumpla parcialmente o en su totalidad.</w:t>
      </w:r>
    </w:p>
    <w:p w:rsidR="007B43DE" w:rsidRPr="00BE27B4" w:rsidRDefault="00BE27B4" w:rsidP="00BE27B4">
      <w:pPr>
        <w:pStyle w:val="Prrafodelista"/>
        <w:numPr>
          <w:ilvl w:val="0"/>
          <w:numId w:val="1"/>
        </w:numPr>
        <w:jc w:val="both"/>
        <w:rPr>
          <w:b/>
        </w:rPr>
      </w:pPr>
      <w:r w:rsidRPr="00BE27B4">
        <w:rPr>
          <w:b/>
        </w:rPr>
        <w:t>CONSULTAS.</w:t>
      </w:r>
    </w:p>
    <w:p w:rsidR="00BE27B4" w:rsidRDefault="00BE27B4" w:rsidP="00BE27B4">
      <w:pPr>
        <w:jc w:val="both"/>
      </w:pPr>
      <w:r>
        <w:t>Por</w:t>
      </w:r>
      <w:r w:rsidR="000E6277">
        <w:t xml:space="preserve"> información adicional se podrá</w:t>
      </w:r>
      <w:r>
        <w:t xml:space="preserve"> consultar en la Intendencia Departamental de Tacuarembó, Teléfonos 463 24671/75 Interno 222 Centro de Cómputos con la Lic. Carmen López, en días y horarios hábiles o por el mail </w:t>
      </w:r>
      <w:hyperlink r:id="rId7" w:history="1">
        <w:r w:rsidR="00103727" w:rsidRPr="00B4172C">
          <w:rPr>
            <w:rStyle w:val="Hipervnculo"/>
          </w:rPr>
          <w:t>licitaciones@imtacuarembo.gub.uy</w:t>
        </w:r>
      </w:hyperlink>
    </w:p>
    <w:p w:rsidR="00BE27B4" w:rsidRPr="00BE27B4" w:rsidRDefault="00BE27B4" w:rsidP="00BE27B4">
      <w:pPr>
        <w:pStyle w:val="Prrafodelista"/>
        <w:numPr>
          <w:ilvl w:val="0"/>
          <w:numId w:val="1"/>
        </w:numPr>
        <w:jc w:val="both"/>
        <w:rPr>
          <w:b/>
        </w:rPr>
      </w:pPr>
      <w:r w:rsidRPr="00BE27B4">
        <w:rPr>
          <w:b/>
        </w:rPr>
        <w:t>IDENTIFICACION DEL OFERENTE.</w:t>
      </w:r>
    </w:p>
    <w:p w:rsidR="00BE27B4" w:rsidRDefault="00BE27B4" w:rsidP="00BE27B4">
      <w:pPr>
        <w:jc w:val="both"/>
      </w:pPr>
      <w:r>
        <w:t>Los oferentes deberán presentar el Formulario de Identificación del Oferente, según (Anexo I) del presente Pliego.</w:t>
      </w:r>
    </w:p>
    <w:p w:rsidR="00BE27B4" w:rsidRPr="00BE27B4" w:rsidRDefault="00BE27B4" w:rsidP="00BE27B4">
      <w:pPr>
        <w:pStyle w:val="Prrafodelista"/>
        <w:numPr>
          <w:ilvl w:val="0"/>
          <w:numId w:val="1"/>
        </w:numPr>
        <w:jc w:val="both"/>
        <w:rPr>
          <w:b/>
        </w:rPr>
      </w:pPr>
      <w:r w:rsidRPr="00BE27B4">
        <w:rPr>
          <w:b/>
        </w:rPr>
        <w:t>VALOR DE LA INFORMACION TECNICA PRESENTADA.</w:t>
      </w:r>
    </w:p>
    <w:p w:rsidR="00BE27B4" w:rsidRDefault="00BE27B4" w:rsidP="00BE27B4">
      <w:pPr>
        <w:jc w:val="both"/>
      </w:pPr>
      <w:r>
        <w:t>Todos los datos indicados en la propuesta referente a los elementos ofrecidos tendrán carácter de compromiso, es decir que si se verifica que los mismos no responden estrictamente a lo establecido en la propuesta, la Administración podrá rechazarlos de pleno invalidando la oferta o rescindiendo el contrato respectivo según corresponda, sin que ello de lugar a reclamación de clase alguna de parte del proponente.</w:t>
      </w:r>
    </w:p>
    <w:p w:rsidR="00BE27B4" w:rsidRDefault="00BE27B4" w:rsidP="00BE27B4">
      <w:pPr>
        <w:pStyle w:val="Prrafodelista"/>
        <w:numPr>
          <w:ilvl w:val="0"/>
          <w:numId w:val="1"/>
        </w:numPr>
        <w:jc w:val="both"/>
        <w:rPr>
          <w:b/>
        </w:rPr>
      </w:pPr>
      <w:r w:rsidRPr="00BE27B4">
        <w:rPr>
          <w:b/>
        </w:rPr>
        <w:t>NORMAS QUE RIGEN LA PRESENTE LICITACION.</w:t>
      </w:r>
    </w:p>
    <w:p w:rsidR="00BE27B4" w:rsidRDefault="00BE27B4" w:rsidP="00BE27B4">
      <w:pPr>
        <w:jc w:val="both"/>
      </w:pPr>
      <w:r>
        <w:t>Regirá conjuntamente con las disposiciones del presente Pliego de Condiciones Particulares, la Ley 18.834 Art. 13 a 57, el TOCAF (</w:t>
      </w:r>
      <w:proofErr w:type="spellStart"/>
      <w:r>
        <w:t>Dec</w:t>
      </w:r>
      <w:proofErr w:type="spellEnd"/>
      <w:r>
        <w:t>. 150/12), la Ley Orgánica Municipal (9515), las disposiciones legales vigentes aplicables en la materia.</w:t>
      </w:r>
    </w:p>
    <w:p w:rsidR="00BE27B4" w:rsidRPr="00BE27B4" w:rsidRDefault="00BE27B4" w:rsidP="00BE27B4">
      <w:pPr>
        <w:pStyle w:val="Prrafodelista"/>
        <w:numPr>
          <w:ilvl w:val="0"/>
          <w:numId w:val="1"/>
        </w:numPr>
        <w:jc w:val="both"/>
        <w:rPr>
          <w:b/>
        </w:rPr>
      </w:pPr>
      <w:r w:rsidRPr="00BE27B4">
        <w:rPr>
          <w:b/>
        </w:rPr>
        <w:t>SOLICITUD DE PRORROGA Y ACLARACIONES.</w:t>
      </w:r>
    </w:p>
    <w:p w:rsidR="00BE27B4" w:rsidRDefault="00BE27B4" w:rsidP="00BE27B4">
      <w:pPr>
        <w:jc w:val="both"/>
      </w:pPr>
      <w:r>
        <w:t>Los oferentes podrán solicitar prórroga y aclaraciones del Pliego hasta tres (3) días hábiles antes de la fecha indicada para la apertura, en Oficina de Licitaciones de la Intendencia.</w:t>
      </w:r>
    </w:p>
    <w:p w:rsidR="00BE27B4" w:rsidRPr="00BE27B4" w:rsidRDefault="00BE27B4" w:rsidP="00BE27B4">
      <w:pPr>
        <w:pStyle w:val="Prrafodelista"/>
        <w:numPr>
          <w:ilvl w:val="0"/>
          <w:numId w:val="1"/>
        </w:numPr>
        <w:jc w:val="both"/>
        <w:rPr>
          <w:b/>
        </w:rPr>
      </w:pPr>
      <w:r w:rsidRPr="00BE27B4">
        <w:rPr>
          <w:b/>
        </w:rPr>
        <w:t>PLAZO CONTRACTUAL.</w:t>
      </w:r>
    </w:p>
    <w:p w:rsidR="0085730C" w:rsidRDefault="00BE27B4" w:rsidP="00BE27B4">
      <w:pPr>
        <w:jc w:val="both"/>
      </w:pPr>
      <w:r>
        <w:t>De acuerdo a lo establecido en el Art. 1 del presente Pliego.</w:t>
      </w:r>
    </w:p>
    <w:p w:rsidR="00791337" w:rsidRPr="005227AF" w:rsidRDefault="00791337" w:rsidP="00791337">
      <w:pPr>
        <w:jc w:val="both"/>
        <w:rPr>
          <w:color w:val="FF0000"/>
        </w:rPr>
      </w:pPr>
    </w:p>
    <w:p w:rsidR="00791337" w:rsidRDefault="00791337" w:rsidP="00791337">
      <w:pPr>
        <w:pStyle w:val="Ttulo1"/>
        <w:jc w:val="center"/>
        <w:rPr>
          <w:u w:val="single"/>
          <w:lang w:val="es-MX"/>
        </w:rPr>
      </w:pPr>
      <w:r>
        <w:rPr>
          <w:u w:val="single"/>
          <w:lang w:val="es-MX"/>
        </w:rPr>
        <w:t>ANEXO I</w:t>
      </w:r>
    </w:p>
    <w:p w:rsidR="00791337" w:rsidRDefault="00791337" w:rsidP="00791337">
      <w:pPr>
        <w:pStyle w:val="Ttulo1"/>
        <w:jc w:val="center"/>
        <w:rPr>
          <w:u w:val="single"/>
          <w:lang w:val="es-MX"/>
        </w:rPr>
      </w:pPr>
      <w:r>
        <w:rPr>
          <w:u w:val="single"/>
          <w:lang w:val="es-MX"/>
        </w:rPr>
        <w:t>FORMULARIO DE IDENTIFICACION DEL OFERENTE</w:t>
      </w:r>
    </w:p>
    <w:p w:rsidR="00791337" w:rsidRDefault="00791337" w:rsidP="00791337">
      <w:pPr>
        <w:pStyle w:val="Textoindependiente"/>
        <w:rPr>
          <w:b/>
          <w:lang w:val="es-MX"/>
        </w:rPr>
      </w:pPr>
    </w:p>
    <w:p w:rsidR="00791337" w:rsidRDefault="00791337" w:rsidP="00791337">
      <w:pPr>
        <w:pStyle w:val="Textoindependiente"/>
        <w:rPr>
          <w:b/>
          <w:sz w:val="32"/>
          <w:szCs w:val="32"/>
          <w:lang w:val="es-MX"/>
        </w:rPr>
      </w:pPr>
      <w:r>
        <w:rPr>
          <w:b/>
          <w:sz w:val="32"/>
          <w:szCs w:val="32"/>
          <w:u w:val="single"/>
          <w:lang w:val="es-MX"/>
        </w:rPr>
        <w:t>Licitación Abreviada N° 1</w:t>
      </w:r>
      <w:r>
        <w:rPr>
          <w:b/>
          <w:sz w:val="32"/>
          <w:szCs w:val="32"/>
          <w:u w:val="single"/>
          <w:lang w:val="es-MX"/>
        </w:rPr>
        <w:t>5</w:t>
      </w:r>
      <w:r>
        <w:rPr>
          <w:b/>
          <w:sz w:val="32"/>
          <w:szCs w:val="32"/>
          <w:u w:val="single"/>
          <w:lang w:val="es-MX"/>
        </w:rPr>
        <w:t>/2018</w:t>
      </w:r>
    </w:p>
    <w:p w:rsidR="00791337" w:rsidRDefault="00791337" w:rsidP="00791337">
      <w:pPr>
        <w:pStyle w:val="Textoindependiente"/>
        <w:rPr>
          <w:b/>
          <w:sz w:val="28"/>
          <w:szCs w:val="28"/>
          <w:lang w:val="es-MX"/>
        </w:rPr>
      </w:pPr>
    </w:p>
    <w:p w:rsidR="00791337" w:rsidRDefault="00791337" w:rsidP="00791337">
      <w:pPr>
        <w:pStyle w:val="Textoindependiente"/>
        <w:rPr>
          <w:b/>
          <w:sz w:val="28"/>
          <w:szCs w:val="28"/>
          <w:lang w:val="es-MX"/>
        </w:rPr>
      </w:pPr>
    </w:p>
    <w:p w:rsidR="00791337" w:rsidRPr="00F71C82" w:rsidRDefault="00791337" w:rsidP="00791337">
      <w:pPr>
        <w:pStyle w:val="Textoindependiente"/>
        <w:rPr>
          <w:rFonts w:ascii="Calibri" w:hAnsi="Calibri" w:cs="Calibri"/>
          <w:sz w:val="24"/>
          <w:lang w:val="es-MX"/>
        </w:rPr>
      </w:pPr>
      <w:r w:rsidRPr="00F71C82">
        <w:rPr>
          <w:rFonts w:ascii="Calibri" w:hAnsi="Calibri" w:cs="Calibri"/>
          <w:sz w:val="24"/>
          <w:lang w:val="es-MX"/>
        </w:rPr>
        <w:t>Razón Social de la Empresa ----------------------------------------------------</w:t>
      </w:r>
    </w:p>
    <w:p w:rsidR="00791337" w:rsidRPr="00F71C82" w:rsidRDefault="00791337" w:rsidP="00791337">
      <w:pPr>
        <w:pStyle w:val="Textoindependiente"/>
        <w:rPr>
          <w:rFonts w:ascii="Calibri" w:hAnsi="Calibri" w:cs="Calibri"/>
          <w:sz w:val="24"/>
          <w:lang w:val="es-MX"/>
        </w:rPr>
      </w:pPr>
    </w:p>
    <w:p w:rsidR="00791337" w:rsidRPr="00F71C82" w:rsidRDefault="00791337" w:rsidP="00791337">
      <w:pPr>
        <w:pStyle w:val="Textoindependiente"/>
        <w:rPr>
          <w:rFonts w:ascii="Calibri" w:hAnsi="Calibri" w:cs="Calibri"/>
          <w:sz w:val="24"/>
          <w:lang w:val="es-MX"/>
        </w:rPr>
      </w:pPr>
      <w:r w:rsidRPr="00F71C82">
        <w:rPr>
          <w:rFonts w:ascii="Calibri" w:hAnsi="Calibri" w:cs="Calibri"/>
          <w:sz w:val="24"/>
          <w:lang w:val="es-MX"/>
        </w:rPr>
        <w:t>Nombre Comercial de la Empresa ---------------------------------------------</w:t>
      </w:r>
    </w:p>
    <w:p w:rsidR="00791337" w:rsidRDefault="00791337" w:rsidP="00791337">
      <w:pPr>
        <w:pStyle w:val="Textoindependiente"/>
        <w:tabs>
          <w:tab w:val="left" w:pos="284"/>
          <w:tab w:val="left" w:pos="567"/>
          <w:tab w:val="left" w:pos="851"/>
        </w:tabs>
        <w:rPr>
          <w:rFonts w:ascii="Calibri" w:hAnsi="Calibri" w:cs="Calibri"/>
          <w:sz w:val="24"/>
          <w:lang w:val="es-MX"/>
        </w:rPr>
      </w:pPr>
    </w:p>
    <w:p w:rsidR="00791337" w:rsidRPr="00F71C82" w:rsidRDefault="00791337" w:rsidP="00791337">
      <w:pPr>
        <w:pStyle w:val="Textoindependiente"/>
        <w:tabs>
          <w:tab w:val="left" w:pos="284"/>
          <w:tab w:val="left" w:pos="567"/>
          <w:tab w:val="left" w:pos="851"/>
        </w:tabs>
        <w:rPr>
          <w:rFonts w:ascii="Calibri" w:hAnsi="Calibri" w:cs="Calibri"/>
          <w:sz w:val="24"/>
          <w:lang w:val="es-MX"/>
        </w:rPr>
      </w:pPr>
      <w:r w:rsidRPr="00F71C82">
        <w:rPr>
          <w:rFonts w:ascii="Calibri" w:hAnsi="Calibri" w:cs="Calibri"/>
          <w:sz w:val="24"/>
          <w:lang w:val="es-MX"/>
        </w:rPr>
        <w:t>R.U.T ----------------------------------------------------------------------------------</w:t>
      </w:r>
    </w:p>
    <w:p w:rsidR="00791337" w:rsidRPr="00F71C82" w:rsidRDefault="00791337" w:rsidP="00791337">
      <w:pPr>
        <w:pStyle w:val="Textoindependiente"/>
        <w:rPr>
          <w:rFonts w:ascii="Calibri" w:hAnsi="Calibri" w:cs="Calibri"/>
          <w:sz w:val="24"/>
          <w:lang w:val="es-MX"/>
        </w:rPr>
      </w:pPr>
    </w:p>
    <w:p w:rsidR="00791337" w:rsidRPr="00F71C82" w:rsidRDefault="00791337" w:rsidP="00791337">
      <w:pPr>
        <w:pStyle w:val="Textoindependiente"/>
        <w:rPr>
          <w:rFonts w:ascii="Calibri" w:hAnsi="Calibri" w:cs="Calibri"/>
          <w:sz w:val="24"/>
          <w:lang w:val="es-MX"/>
        </w:rPr>
      </w:pPr>
      <w:r w:rsidRPr="00F71C82">
        <w:rPr>
          <w:rFonts w:ascii="Calibri" w:hAnsi="Calibri" w:cs="Calibri"/>
          <w:sz w:val="24"/>
          <w:lang w:val="es-MX"/>
        </w:rPr>
        <w:t>Domicilio a los efectos de la presente Licitación  --------------------------</w:t>
      </w:r>
    </w:p>
    <w:p w:rsidR="00791337" w:rsidRPr="00F71C82" w:rsidRDefault="00791337" w:rsidP="00791337">
      <w:pPr>
        <w:pStyle w:val="Textoindependiente"/>
        <w:rPr>
          <w:rFonts w:ascii="Calibri" w:hAnsi="Calibri" w:cs="Calibri"/>
          <w:sz w:val="24"/>
          <w:lang w:val="es-MX"/>
        </w:rPr>
      </w:pPr>
    </w:p>
    <w:p w:rsidR="00791337" w:rsidRPr="00F71C82" w:rsidRDefault="00791337" w:rsidP="00791337">
      <w:pPr>
        <w:pStyle w:val="Textoindependiente"/>
        <w:rPr>
          <w:rFonts w:ascii="Calibri" w:hAnsi="Calibri" w:cs="Calibri"/>
          <w:sz w:val="24"/>
          <w:lang w:val="es-MX"/>
        </w:rPr>
      </w:pPr>
      <w:r w:rsidRPr="00F71C82">
        <w:rPr>
          <w:rFonts w:ascii="Calibri" w:hAnsi="Calibri" w:cs="Calibri"/>
          <w:sz w:val="24"/>
          <w:lang w:val="es-MX"/>
        </w:rPr>
        <w:t>-------------------------------------------------------------------------------------------</w:t>
      </w:r>
    </w:p>
    <w:p w:rsidR="00791337" w:rsidRPr="00F71C82" w:rsidRDefault="00791337" w:rsidP="00791337">
      <w:pPr>
        <w:pStyle w:val="Textoindependiente"/>
        <w:rPr>
          <w:rFonts w:ascii="Calibri" w:hAnsi="Calibri" w:cs="Calibri"/>
          <w:sz w:val="24"/>
          <w:lang w:val="es-MX"/>
        </w:rPr>
      </w:pPr>
    </w:p>
    <w:p w:rsidR="00791337" w:rsidRPr="00F71C82" w:rsidRDefault="00791337" w:rsidP="00791337">
      <w:pPr>
        <w:pStyle w:val="Textoindependiente"/>
        <w:rPr>
          <w:rFonts w:ascii="Calibri" w:hAnsi="Calibri" w:cs="Calibri"/>
          <w:sz w:val="24"/>
          <w:lang w:val="es-MX"/>
        </w:rPr>
      </w:pPr>
      <w:r w:rsidRPr="00F71C82">
        <w:rPr>
          <w:rFonts w:ascii="Calibri" w:hAnsi="Calibri" w:cs="Calibri"/>
          <w:sz w:val="24"/>
          <w:lang w:val="es-MX"/>
        </w:rPr>
        <w:t>Calle --------------------------------------------- N° ---------------------------------</w:t>
      </w:r>
    </w:p>
    <w:p w:rsidR="00791337" w:rsidRPr="00F71C82" w:rsidRDefault="00791337" w:rsidP="00791337">
      <w:pPr>
        <w:pStyle w:val="Textoindependiente"/>
        <w:rPr>
          <w:rFonts w:ascii="Calibri" w:hAnsi="Calibri" w:cs="Calibri"/>
          <w:sz w:val="24"/>
          <w:lang w:val="es-MX"/>
        </w:rPr>
      </w:pPr>
    </w:p>
    <w:p w:rsidR="00791337" w:rsidRPr="00F71C82" w:rsidRDefault="00791337" w:rsidP="00791337">
      <w:pPr>
        <w:pStyle w:val="Textoindependiente"/>
        <w:rPr>
          <w:rFonts w:ascii="Calibri" w:hAnsi="Calibri" w:cs="Calibri"/>
          <w:sz w:val="24"/>
          <w:lang w:val="es-MX"/>
        </w:rPr>
      </w:pPr>
      <w:r w:rsidRPr="00F71C82">
        <w:rPr>
          <w:rFonts w:ascii="Calibri" w:hAnsi="Calibri" w:cs="Calibri"/>
          <w:sz w:val="24"/>
          <w:lang w:val="es-MX"/>
        </w:rPr>
        <w:t>Localidad -----------------------------------------------------------------------------</w:t>
      </w:r>
    </w:p>
    <w:p w:rsidR="00791337" w:rsidRPr="00F71C82" w:rsidRDefault="00791337" w:rsidP="00791337">
      <w:pPr>
        <w:pStyle w:val="Textoindependiente"/>
        <w:rPr>
          <w:rFonts w:ascii="Calibri" w:hAnsi="Calibri" w:cs="Calibri"/>
          <w:sz w:val="24"/>
          <w:lang w:val="es-MX"/>
        </w:rPr>
      </w:pPr>
    </w:p>
    <w:p w:rsidR="00791337" w:rsidRPr="00F71C82" w:rsidRDefault="00791337" w:rsidP="00791337">
      <w:pPr>
        <w:pStyle w:val="Textoindependiente"/>
        <w:rPr>
          <w:rFonts w:ascii="Calibri" w:hAnsi="Calibri" w:cs="Calibri"/>
          <w:sz w:val="24"/>
          <w:lang w:val="es-MX"/>
        </w:rPr>
      </w:pPr>
      <w:r w:rsidRPr="00F71C82">
        <w:rPr>
          <w:rFonts w:ascii="Calibri" w:hAnsi="Calibri" w:cs="Calibri"/>
          <w:sz w:val="24"/>
          <w:lang w:val="es-MX"/>
        </w:rPr>
        <w:t>Código Postal  ----------------------------------------------------------------------</w:t>
      </w:r>
    </w:p>
    <w:p w:rsidR="00791337" w:rsidRPr="00F71C82" w:rsidRDefault="00791337" w:rsidP="00791337">
      <w:pPr>
        <w:pStyle w:val="Ttulo2"/>
        <w:rPr>
          <w:rFonts w:ascii="Calibri" w:hAnsi="Calibri" w:cs="Calibri"/>
          <w:sz w:val="24"/>
          <w:lang w:val="es-MX"/>
        </w:rPr>
      </w:pPr>
    </w:p>
    <w:p w:rsidR="00791337" w:rsidRPr="00F71C82" w:rsidRDefault="00791337" w:rsidP="00791337">
      <w:pPr>
        <w:pStyle w:val="Ttulo2"/>
        <w:rPr>
          <w:rFonts w:ascii="Calibri" w:hAnsi="Calibri" w:cs="Calibri"/>
          <w:sz w:val="24"/>
          <w:lang w:val="es-MX"/>
        </w:rPr>
      </w:pPr>
      <w:r w:rsidRPr="00F71C82">
        <w:rPr>
          <w:rFonts w:ascii="Calibri" w:hAnsi="Calibri" w:cs="Calibri"/>
          <w:sz w:val="24"/>
          <w:lang w:val="es-MX"/>
        </w:rPr>
        <w:t>País  -----------------------------------------------------------------------------------</w:t>
      </w:r>
    </w:p>
    <w:p w:rsidR="00791337" w:rsidRPr="00F71C82" w:rsidRDefault="00791337" w:rsidP="00791337">
      <w:pPr>
        <w:pStyle w:val="Ttulo2"/>
        <w:rPr>
          <w:rFonts w:ascii="Calibri" w:hAnsi="Calibri" w:cs="Calibri"/>
          <w:sz w:val="24"/>
          <w:lang w:val="es-MX"/>
        </w:rPr>
      </w:pPr>
    </w:p>
    <w:p w:rsidR="00791337" w:rsidRPr="00F71C82" w:rsidRDefault="00791337" w:rsidP="00791337">
      <w:pPr>
        <w:pStyle w:val="Ttulo2"/>
        <w:rPr>
          <w:rFonts w:ascii="Calibri" w:hAnsi="Calibri" w:cs="Calibri"/>
          <w:sz w:val="24"/>
          <w:lang w:val="es-MX"/>
        </w:rPr>
      </w:pPr>
      <w:r w:rsidRPr="00F71C82">
        <w:rPr>
          <w:rFonts w:ascii="Calibri" w:hAnsi="Calibri" w:cs="Calibri"/>
          <w:sz w:val="24"/>
          <w:lang w:val="es-MX"/>
        </w:rPr>
        <w:t>Correo electrónico  ----------------------------------------------------------------</w:t>
      </w:r>
    </w:p>
    <w:p w:rsidR="00791337" w:rsidRDefault="00791337" w:rsidP="00791337">
      <w:pPr>
        <w:pStyle w:val="Textoindependiente"/>
        <w:jc w:val="left"/>
        <w:rPr>
          <w:rFonts w:ascii="Calibri" w:hAnsi="Calibri" w:cs="Calibri"/>
          <w:sz w:val="24"/>
          <w:lang w:val="es-MX"/>
        </w:rPr>
      </w:pPr>
    </w:p>
    <w:p w:rsidR="00791337" w:rsidRDefault="00791337" w:rsidP="00791337">
      <w:pPr>
        <w:pStyle w:val="Textoindependiente"/>
        <w:jc w:val="left"/>
        <w:rPr>
          <w:rFonts w:ascii="Calibri" w:hAnsi="Calibri" w:cs="Calibri"/>
          <w:sz w:val="24"/>
          <w:lang w:val="es-MX"/>
        </w:rPr>
      </w:pPr>
    </w:p>
    <w:p w:rsidR="00791337" w:rsidRPr="00F71C82" w:rsidRDefault="00791337" w:rsidP="00791337">
      <w:pPr>
        <w:pStyle w:val="Textoindependiente"/>
        <w:jc w:val="left"/>
        <w:rPr>
          <w:rFonts w:ascii="Calibri" w:hAnsi="Calibri" w:cs="Calibri"/>
          <w:sz w:val="24"/>
          <w:lang w:val="es-MX"/>
        </w:rPr>
      </w:pPr>
      <w:r>
        <w:rPr>
          <w:rFonts w:ascii="Calibri" w:hAnsi="Calibri" w:cs="Calibri"/>
          <w:sz w:val="24"/>
          <w:lang w:val="es-MX"/>
        </w:rPr>
        <w:t xml:space="preserve">               </w:t>
      </w:r>
      <w:r w:rsidRPr="00F71C82">
        <w:rPr>
          <w:rFonts w:ascii="Calibri" w:hAnsi="Calibri" w:cs="Calibri"/>
          <w:sz w:val="24"/>
          <w:lang w:val="es-MX"/>
        </w:rPr>
        <w:t>Teléfono  --------------------------------------Fax----------------------------------</w:t>
      </w:r>
      <w:r>
        <w:rPr>
          <w:rFonts w:ascii="Calibri" w:hAnsi="Calibri" w:cs="Calibri"/>
          <w:sz w:val="24"/>
          <w:lang w:val="es-MX"/>
        </w:rPr>
        <w:t>--</w:t>
      </w:r>
    </w:p>
    <w:p w:rsidR="00791337" w:rsidRDefault="00791337" w:rsidP="00791337">
      <w:pPr>
        <w:pStyle w:val="Textoindependiente"/>
        <w:jc w:val="left"/>
        <w:rPr>
          <w:rFonts w:ascii="Calibri" w:hAnsi="Calibri" w:cs="Calibri"/>
          <w:sz w:val="24"/>
          <w:lang w:val="es-MX"/>
        </w:rPr>
      </w:pPr>
    </w:p>
    <w:p w:rsidR="00791337" w:rsidRPr="00F71C82" w:rsidRDefault="00791337" w:rsidP="00791337">
      <w:pPr>
        <w:pStyle w:val="Textoindependiente"/>
        <w:ind w:firstLine="708"/>
        <w:jc w:val="left"/>
        <w:rPr>
          <w:rFonts w:ascii="Calibri" w:hAnsi="Calibri" w:cs="Calibri"/>
          <w:sz w:val="24"/>
          <w:lang w:val="es-MX"/>
        </w:rPr>
      </w:pPr>
      <w:r>
        <w:rPr>
          <w:rFonts w:ascii="Calibri" w:hAnsi="Calibri" w:cs="Calibri"/>
          <w:sz w:val="24"/>
          <w:lang w:val="es-MX"/>
        </w:rPr>
        <w:t xml:space="preserve">  </w:t>
      </w:r>
      <w:r w:rsidRPr="00F71C82">
        <w:rPr>
          <w:rFonts w:ascii="Calibri" w:hAnsi="Calibri" w:cs="Calibri"/>
          <w:sz w:val="24"/>
          <w:lang w:val="es-MX"/>
        </w:rPr>
        <w:t>Declaro estar en condiciones legales de contratar con el estado.</w:t>
      </w:r>
    </w:p>
    <w:p w:rsidR="00791337" w:rsidRPr="00F71C82" w:rsidRDefault="00791337" w:rsidP="00791337">
      <w:pPr>
        <w:pStyle w:val="Textoindependiente"/>
        <w:rPr>
          <w:rFonts w:ascii="Calibri" w:hAnsi="Calibri" w:cs="Calibri"/>
          <w:sz w:val="24"/>
          <w:lang w:val="es-MX"/>
        </w:rPr>
      </w:pPr>
    </w:p>
    <w:p w:rsidR="00791337" w:rsidRPr="00F71C82" w:rsidRDefault="00791337" w:rsidP="00791337">
      <w:pPr>
        <w:pStyle w:val="Textoindependiente"/>
        <w:rPr>
          <w:rFonts w:ascii="Calibri" w:hAnsi="Calibri" w:cs="Calibri"/>
          <w:sz w:val="24"/>
          <w:lang w:val="es-MX"/>
        </w:rPr>
      </w:pPr>
    </w:p>
    <w:p w:rsidR="00791337" w:rsidRPr="00F71C82" w:rsidRDefault="00791337" w:rsidP="00791337">
      <w:pPr>
        <w:pStyle w:val="Textoindependiente"/>
        <w:rPr>
          <w:rFonts w:ascii="Calibri" w:hAnsi="Calibri" w:cs="Calibri"/>
          <w:sz w:val="24"/>
          <w:lang w:val="es-MX"/>
        </w:rPr>
      </w:pPr>
      <w:r w:rsidRPr="00F71C82">
        <w:rPr>
          <w:rFonts w:ascii="Calibri" w:hAnsi="Calibri" w:cs="Calibri"/>
          <w:sz w:val="24"/>
          <w:lang w:val="es-MX"/>
        </w:rPr>
        <w:t>Firma/s --------------------------------------------------------------------------------</w:t>
      </w:r>
    </w:p>
    <w:p w:rsidR="00791337" w:rsidRPr="00F71C82" w:rsidRDefault="00791337" w:rsidP="00791337">
      <w:pPr>
        <w:pStyle w:val="Textoindependiente"/>
        <w:rPr>
          <w:rFonts w:ascii="Calibri" w:hAnsi="Calibri" w:cs="Calibri"/>
          <w:sz w:val="24"/>
          <w:lang w:val="es-MX"/>
        </w:rPr>
      </w:pPr>
    </w:p>
    <w:p w:rsidR="00791337" w:rsidRPr="00585F88" w:rsidRDefault="00791337" w:rsidP="00791337">
      <w:pPr>
        <w:pStyle w:val="Textoindependiente"/>
        <w:rPr>
          <w:sz w:val="28"/>
          <w:szCs w:val="28"/>
          <w:lang w:val="es-MX"/>
        </w:rPr>
      </w:pPr>
      <w:r w:rsidRPr="00F71C82">
        <w:rPr>
          <w:rFonts w:ascii="Calibri" w:hAnsi="Calibri" w:cs="Calibri"/>
          <w:sz w:val="24"/>
          <w:lang w:val="es-MX"/>
        </w:rPr>
        <w:t>Aclaración de Firmas --------------------------------------------------------------</w:t>
      </w:r>
    </w:p>
    <w:p w:rsidR="00791337" w:rsidRPr="00791337" w:rsidRDefault="00791337" w:rsidP="00BE27B4">
      <w:pPr>
        <w:jc w:val="both"/>
        <w:rPr>
          <w:lang w:val="es-MX"/>
        </w:rPr>
      </w:pPr>
    </w:p>
    <w:sectPr w:rsidR="00791337" w:rsidRPr="00791337" w:rsidSect="002C5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5B0C"/>
    <w:multiLevelType w:val="hybridMultilevel"/>
    <w:tmpl w:val="5C521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2E15B5"/>
    <w:multiLevelType w:val="hybridMultilevel"/>
    <w:tmpl w:val="DD5CB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15196E"/>
    <w:multiLevelType w:val="hybridMultilevel"/>
    <w:tmpl w:val="AF34E9E0"/>
    <w:lvl w:ilvl="0" w:tplc="09568966">
      <w:start w:val="1"/>
      <w:numFmt w:val="bullet"/>
      <w:lvlText w:val="-"/>
      <w:lvlJc w:val="left"/>
      <w:pPr>
        <w:ind w:left="1233" w:hanging="360"/>
      </w:pPr>
      <w:rPr>
        <w:rFonts w:ascii="Calibri" w:eastAsiaTheme="minorHAnsi" w:hAnsi="Calibri" w:cstheme="minorBidi" w:hint="default"/>
      </w:rPr>
    </w:lvl>
    <w:lvl w:ilvl="1" w:tplc="0C0A0003" w:tentative="1">
      <w:start w:val="1"/>
      <w:numFmt w:val="bullet"/>
      <w:lvlText w:val="o"/>
      <w:lvlJc w:val="left"/>
      <w:pPr>
        <w:ind w:left="1953" w:hanging="360"/>
      </w:pPr>
      <w:rPr>
        <w:rFonts w:ascii="Courier New" w:hAnsi="Courier New" w:cs="Courier New" w:hint="default"/>
      </w:rPr>
    </w:lvl>
    <w:lvl w:ilvl="2" w:tplc="0C0A0005" w:tentative="1">
      <w:start w:val="1"/>
      <w:numFmt w:val="bullet"/>
      <w:lvlText w:val=""/>
      <w:lvlJc w:val="left"/>
      <w:pPr>
        <w:ind w:left="2673" w:hanging="360"/>
      </w:pPr>
      <w:rPr>
        <w:rFonts w:ascii="Wingdings" w:hAnsi="Wingdings" w:hint="default"/>
      </w:rPr>
    </w:lvl>
    <w:lvl w:ilvl="3" w:tplc="0C0A0001" w:tentative="1">
      <w:start w:val="1"/>
      <w:numFmt w:val="bullet"/>
      <w:lvlText w:val=""/>
      <w:lvlJc w:val="left"/>
      <w:pPr>
        <w:ind w:left="3393" w:hanging="360"/>
      </w:pPr>
      <w:rPr>
        <w:rFonts w:ascii="Symbol" w:hAnsi="Symbol" w:hint="default"/>
      </w:rPr>
    </w:lvl>
    <w:lvl w:ilvl="4" w:tplc="0C0A0003" w:tentative="1">
      <w:start w:val="1"/>
      <w:numFmt w:val="bullet"/>
      <w:lvlText w:val="o"/>
      <w:lvlJc w:val="left"/>
      <w:pPr>
        <w:ind w:left="4113" w:hanging="360"/>
      </w:pPr>
      <w:rPr>
        <w:rFonts w:ascii="Courier New" w:hAnsi="Courier New" w:cs="Courier New" w:hint="default"/>
      </w:rPr>
    </w:lvl>
    <w:lvl w:ilvl="5" w:tplc="0C0A0005" w:tentative="1">
      <w:start w:val="1"/>
      <w:numFmt w:val="bullet"/>
      <w:lvlText w:val=""/>
      <w:lvlJc w:val="left"/>
      <w:pPr>
        <w:ind w:left="4833" w:hanging="360"/>
      </w:pPr>
      <w:rPr>
        <w:rFonts w:ascii="Wingdings" w:hAnsi="Wingdings" w:hint="default"/>
      </w:rPr>
    </w:lvl>
    <w:lvl w:ilvl="6" w:tplc="0C0A0001" w:tentative="1">
      <w:start w:val="1"/>
      <w:numFmt w:val="bullet"/>
      <w:lvlText w:val=""/>
      <w:lvlJc w:val="left"/>
      <w:pPr>
        <w:ind w:left="5553" w:hanging="360"/>
      </w:pPr>
      <w:rPr>
        <w:rFonts w:ascii="Symbol" w:hAnsi="Symbol" w:hint="default"/>
      </w:rPr>
    </w:lvl>
    <w:lvl w:ilvl="7" w:tplc="0C0A0003" w:tentative="1">
      <w:start w:val="1"/>
      <w:numFmt w:val="bullet"/>
      <w:lvlText w:val="o"/>
      <w:lvlJc w:val="left"/>
      <w:pPr>
        <w:ind w:left="6273" w:hanging="360"/>
      </w:pPr>
      <w:rPr>
        <w:rFonts w:ascii="Courier New" w:hAnsi="Courier New" w:cs="Courier New" w:hint="default"/>
      </w:rPr>
    </w:lvl>
    <w:lvl w:ilvl="8" w:tplc="0C0A0005" w:tentative="1">
      <w:start w:val="1"/>
      <w:numFmt w:val="bullet"/>
      <w:lvlText w:val=""/>
      <w:lvlJc w:val="left"/>
      <w:pPr>
        <w:ind w:left="6993" w:hanging="360"/>
      </w:pPr>
      <w:rPr>
        <w:rFonts w:ascii="Wingdings" w:hAnsi="Wingdings" w:hint="default"/>
      </w:rPr>
    </w:lvl>
  </w:abstractNum>
  <w:abstractNum w:abstractNumId="3">
    <w:nsid w:val="44872F51"/>
    <w:multiLevelType w:val="hybridMultilevel"/>
    <w:tmpl w:val="E69EB7E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765314F"/>
    <w:multiLevelType w:val="hybridMultilevel"/>
    <w:tmpl w:val="D42046B4"/>
    <w:lvl w:ilvl="0" w:tplc="9CDC41CE">
      <w:start w:val="1"/>
      <w:numFmt w:val="bullet"/>
      <w:lvlText w:val="-"/>
      <w:lvlJc w:val="left"/>
      <w:pPr>
        <w:ind w:left="1098" w:hanging="360"/>
      </w:pPr>
      <w:rPr>
        <w:rFonts w:ascii="Calibri" w:eastAsiaTheme="minorHAnsi" w:hAnsi="Calibri" w:cstheme="minorBidi" w:hint="default"/>
      </w:rPr>
    </w:lvl>
    <w:lvl w:ilvl="1" w:tplc="0C0A0003" w:tentative="1">
      <w:start w:val="1"/>
      <w:numFmt w:val="bullet"/>
      <w:lvlText w:val="o"/>
      <w:lvlJc w:val="left"/>
      <w:pPr>
        <w:ind w:left="1818" w:hanging="360"/>
      </w:pPr>
      <w:rPr>
        <w:rFonts w:ascii="Courier New" w:hAnsi="Courier New" w:cs="Courier New" w:hint="default"/>
      </w:rPr>
    </w:lvl>
    <w:lvl w:ilvl="2" w:tplc="0C0A0005" w:tentative="1">
      <w:start w:val="1"/>
      <w:numFmt w:val="bullet"/>
      <w:lvlText w:val=""/>
      <w:lvlJc w:val="left"/>
      <w:pPr>
        <w:ind w:left="2538" w:hanging="360"/>
      </w:pPr>
      <w:rPr>
        <w:rFonts w:ascii="Wingdings" w:hAnsi="Wingdings" w:hint="default"/>
      </w:rPr>
    </w:lvl>
    <w:lvl w:ilvl="3" w:tplc="0C0A0001" w:tentative="1">
      <w:start w:val="1"/>
      <w:numFmt w:val="bullet"/>
      <w:lvlText w:val=""/>
      <w:lvlJc w:val="left"/>
      <w:pPr>
        <w:ind w:left="3258" w:hanging="360"/>
      </w:pPr>
      <w:rPr>
        <w:rFonts w:ascii="Symbol" w:hAnsi="Symbol" w:hint="default"/>
      </w:rPr>
    </w:lvl>
    <w:lvl w:ilvl="4" w:tplc="0C0A0003" w:tentative="1">
      <w:start w:val="1"/>
      <w:numFmt w:val="bullet"/>
      <w:lvlText w:val="o"/>
      <w:lvlJc w:val="left"/>
      <w:pPr>
        <w:ind w:left="3978" w:hanging="360"/>
      </w:pPr>
      <w:rPr>
        <w:rFonts w:ascii="Courier New" w:hAnsi="Courier New" w:cs="Courier New" w:hint="default"/>
      </w:rPr>
    </w:lvl>
    <w:lvl w:ilvl="5" w:tplc="0C0A0005" w:tentative="1">
      <w:start w:val="1"/>
      <w:numFmt w:val="bullet"/>
      <w:lvlText w:val=""/>
      <w:lvlJc w:val="left"/>
      <w:pPr>
        <w:ind w:left="4698" w:hanging="360"/>
      </w:pPr>
      <w:rPr>
        <w:rFonts w:ascii="Wingdings" w:hAnsi="Wingdings" w:hint="default"/>
      </w:rPr>
    </w:lvl>
    <w:lvl w:ilvl="6" w:tplc="0C0A0001" w:tentative="1">
      <w:start w:val="1"/>
      <w:numFmt w:val="bullet"/>
      <w:lvlText w:val=""/>
      <w:lvlJc w:val="left"/>
      <w:pPr>
        <w:ind w:left="5418" w:hanging="360"/>
      </w:pPr>
      <w:rPr>
        <w:rFonts w:ascii="Symbol" w:hAnsi="Symbol" w:hint="default"/>
      </w:rPr>
    </w:lvl>
    <w:lvl w:ilvl="7" w:tplc="0C0A0003" w:tentative="1">
      <w:start w:val="1"/>
      <w:numFmt w:val="bullet"/>
      <w:lvlText w:val="o"/>
      <w:lvlJc w:val="left"/>
      <w:pPr>
        <w:ind w:left="6138" w:hanging="360"/>
      </w:pPr>
      <w:rPr>
        <w:rFonts w:ascii="Courier New" w:hAnsi="Courier New" w:cs="Courier New" w:hint="default"/>
      </w:rPr>
    </w:lvl>
    <w:lvl w:ilvl="8" w:tplc="0C0A0005" w:tentative="1">
      <w:start w:val="1"/>
      <w:numFmt w:val="bullet"/>
      <w:lvlText w:val=""/>
      <w:lvlJc w:val="left"/>
      <w:pPr>
        <w:ind w:left="6858" w:hanging="360"/>
      </w:pPr>
      <w:rPr>
        <w:rFonts w:ascii="Wingdings" w:hAnsi="Wingdings" w:hint="default"/>
      </w:rPr>
    </w:lvl>
  </w:abstractNum>
  <w:abstractNum w:abstractNumId="5">
    <w:nsid w:val="649021DC"/>
    <w:multiLevelType w:val="hybridMultilevel"/>
    <w:tmpl w:val="590A5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4560AC"/>
    <w:multiLevelType w:val="hybridMultilevel"/>
    <w:tmpl w:val="BECE8CD8"/>
    <w:lvl w:ilvl="0" w:tplc="557494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614573"/>
    <w:multiLevelType w:val="hybridMultilevel"/>
    <w:tmpl w:val="992A58B6"/>
    <w:lvl w:ilvl="0" w:tplc="645C837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0C"/>
    <w:rsid w:val="000E6277"/>
    <w:rsid w:val="00103727"/>
    <w:rsid w:val="00133886"/>
    <w:rsid w:val="0016483F"/>
    <w:rsid w:val="001F51B9"/>
    <w:rsid w:val="002311C5"/>
    <w:rsid w:val="00260EEB"/>
    <w:rsid w:val="002C5F41"/>
    <w:rsid w:val="00313FDD"/>
    <w:rsid w:val="0037286E"/>
    <w:rsid w:val="00487265"/>
    <w:rsid w:val="004B73C0"/>
    <w:rsid w:val="00552083"/>
    <w:rsid w:val="005D549B"/>
    <w:rsid w:val="005E1537"/>
    <w:rsid w:val="0066054D"/>
    <w:rsid w:val="00667D14"/>
    <w:rsid w:val="00685DFB"/>
    <w:rsid w:val="00700332"/>
    <w:rsid w:val="00791337"/>
    <w:rsid w:val="007B43DE"/>
    <w:rsid w:val="00826D8A"/>
    <w:rsid w:val="0085730C"/>
    <w:rsid w:val="008C605B"/>
    <w:rsid w:val="009F42D1"/>
    <w:rsid w:val="00A53913"/>
    <w:rsid w:val="00AD620E"/>
    <w:rsid w:val="00B16181"/>
    <w:rsid w:val="00B71CF8"/>
    <w:rsid w:val="00BE27B4"/>
    <w:rsid w:val="00C7608B"/>
    <w:rsid w:val="00D40CBA"/>
    <w:rsid w:val="00DA5C86"/>
    <w:rsid w:val="00EC0196"/>
    <w:rsid w:val="00EC351B"/>
    <w:rsid w:val="00F50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41"/>
  </w:style>
  <w:style w:type="paragraph" w:styleId="Ttulo1">
    <w:name w:val="heading 1"/>
    <w:basedOn w:val="Normal"/>
    <w:next w:val="Normal"/>
    <w:link w:val="Ttulo1Car"/>
    <w:qFormat/>
    <w:rsid w:val="00791337"/>
    <w:pPr>
      <w:keepNext/>
      <w:spacing w:before="0" w:beforeAutospacing="0" w:after="0" w:afterAutospacing="0"/>
      <w:outlineLvl w:val="0"/>
    </w:pPr>
    <w:rPr>
      <w:rFonts w:ascii="Arial" w:eastAsia="Times New Roman" w:hAnsi="Arial" w:cs="Times New Roman"/>
      <w:i/>
      <w:iCs/>
      <w:sz w:val="24"/>
      <w:szCs w:val="24"/>
      <w:lang w:eastAsia="es-ES"/>
    </w:rPr>
  </w:style>
  <w:style w:type="paragraph" w:styleId="Ttulo2">
    <w:name w:val="heading 2"/>
    <w:basedOn w:val="Normal"/>
    <w:next w:val="Normal"/>
    <w:link w:val="Ttulo2Car"/>
    <w:qFormat/>
    <w:rsid w:val="00791337"/>
    <w:pPr>
      <w:keepNext/>
      <w:spacing w:before="0" w:beforeAutospacing="0" w:after="0" w:afterAutospacing="0"/>
      <w:jc w:val="center"/>
      <w:outlineLvl w:val="1"/>
    </w:pPr>
    <w:rPr>
      <w:rFonts w:ascii="Arial" w:eastAsia="Times New Roman" w:hAnsi="Arial" w:cs="Times New Roman"/>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730C"/>
    <w:pPr>
      <w:ind w:left="720"/>
      <w:contextualSpacing/>
    </w:pPr>
  </w:style>
  <w:style w:type="table" w:styleId="Tablaconcuadrcula">
    <w:name w:val="Table Grid"/>
    <w:basedOn w:val="Tablanormal"/>
    <w:uiPriority w:val="59"/>
    <w:rsid w:val="00EC351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E27B4"/>
    <w:rPr>
      <w:color w:val="0000FF" w:themeColor="hyperlink"/>
      <w:u w:val="single"/>
    </w:rPr>
  </w:style>
  <w:style w:type="character" w:customStyle="1" w:styleId="Ttulo1Car">
    <w:name w:val="Título 1 Car"/>
    <w:basedOn w:val="Fuentedeprrafopredeter"/>
    <w:link w:val="Ttulo1"/>
    <w:rsid w:val="00791337"/>
    <w:rPr>
      <w:rFonts w:ascii="Arial" w:eastAsia="Times New Roman" w:hAnsi="Arial" w:cs="Times New Roman"/>
      <w:i/>
      <w:iCs/>
      <w:sz w:val="24"/>
      <w:szCs w:val="24"/>
      <w:lang w:eastAsia="es-ES"/>
    </w:rPr>
  </w:style>
  <w:style w:type="character" w:customStyle="1" w:styleId="Ttulo2Car">
    <w:name w:val="Título 2 Car"/>
    <w:basedOn w:val="Fuentedeprrafopredeter"/>
    <w:link w:val="Ttulo2"/>
    <w:rsid w:val="00791337"/>
    <w:rPr>
      <w:rFonts w:ascii="Arial" w:eastAsia="Times New Roman" w:hAnsi="Arial" w:cs="Times New Roman"/>
      <w:sz w:val="28"/>
      <w:szCs w:val="24"/>
      <w:lang w:eastAsia="es-ES"/>
    </w:rPr>
  </w:style>
  <w:style w:type="paragraph" w:styleId="Textoindependiente">
    <w:name w:val="Body Text"/>
    <w:basedOn w:val="Normal"/>
    <w:link w:val="TextoindependienteCar"/>
    <w:rsid w:val="00791337"/>
    <w:pPr>
      <w:spacing w:before="0" w:beforeAutospacing="0" w:after="0" w:afterAutospacing="0"/>
      <w:jc w:val="center"/>
    </w:pPr>
    <w:rPr>
      <w:rFonts w:ascii="Arial" w:eastAsia="Times New Roman" w:hAnsi="Arial" w:cs="Times New Roman"/>
      <w:sz w:val="56"/>
      <w:szCs w:val="24"/>
      <w:lang w:eastAsia="es-ES"/>
    </w:rPr>
  </w:style>
  <w:style w:type="character" w:customStyle="1" w:styleId="TextoindependienteCar">
    <w:name w:val="Texto independiente Car"/>
    <w:basedOn w:val="Fuentedeprrafopredeter"/>
    <w:link w:val="Textoindependiente"/>
    <w:rsid w:val="00791337"/>
    <w:rPr>
      <w:rFonts w:ascii="Arial" w:eastAsia="Times New Roman" w:hAnsi="Arial" w:cs="Times New Roman"/>
      <w:sz w:val="56"/>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41"/>
  </w:style>
  <w:style w:type="paragraph" w:styleId="Ttulo1">
    <w:name w:val="heading 1"/>
    <w:basedOn w:val="Normal"/>
    <w:next w:val="Normal"/>
    <w:link w:val="Ttulo1Car"/>
    <w:qFormat/>
    <w:rsid w:val="00791337"/>
    <w:pPr>
      <w:keepNext/>
      <w:spacing w:before="0" w:beforeAutospacing="0" w:after="0" w:afterAutospacing="0"/>
      <w:outlineLvl w:val="0"/>
    </w:pPr>
    <w:rPr>
      <w:rFonts w:ascii="Arial" w:eastAsia="Times New Roman" w:hAnsi="Arial" w:cs="Times New Roman"/>
      <w:i/>
      <w:iCs/>
      <w:sz w:val="24"/>
      <w:szCs w:val="24"/>
      <w:lang w:eastAsia="es-ES"/>
    </w:rPr>
  </w:style>
  <w:style w:type="paragraph" w:styleId="Ttulo2">
    <w:name w:val="heading 2"/>
    <w:basedOn w:val="Normal"/>
    <w:next w:val="Normal"/>
    <w:link w:val="Ttulo2Car"/>
    <w:qFormat/>
    <w:rsid w:val="00791337"/>
    <w:pPr>
      <w:keepNext/>
      <w:spacing w:before="0" w:beforeAutospacing="0" w:after="0" w:afterAutospacing="0"/>
      <w:jc w:val="center"/>
      <w:outlineLvl w:val="1"/>
    </w:pPr>
    <w:rPr>
      <w:rFonts w:ascii="Arial" w:eastAsia="Times New Roman" w:hAnsi="Arial" w:cs="Times New Roman"/>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730C"/>
    <w:pPr>
      <w:ind w:left="720"/>
      <w:contextualSpacing/>
    </w:pPr>
  </w:style>
  <w:style w:type="table" w:styleId="Tablaconcuadrcula">
    <w:name w:val="Table Grid"/>
    <w:basedOn w:val="Tablanormal"/>
    <w:uiPriority w:val="59"/>
    <w:rsid w:val="00EC351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E27B4"/>
    <w:rPr>
      <w:color w:val="0000FF" w:themeColor="hyperlink"/>
      <w:u w:val="single"/>
    </w:rPr>
  </w:style>
  <w:style w:type="character" w:customStyle="1" w:styleId="Ttulo1Car">
    <w:name w:val="Título 1 Car"/>
    <w:basedOn w:val="Fuentedeprrafopredeter"/>
    <w:link w:val="Ttulo1"/>
    <w:rsid w:val="00791337"/>
    <w:rPr>
      <w:rFonts w:ascii="Arial" w:eastAsia="Times New Roman" w:hAnsi="Arial" w:cs="Times New Roman"/>
      <w:i/>
      <w:iCs/>
      <w:sz w:val="24"/>
      <w:szCs w:val="24"/>
      <w:lang w:eastAsia="es-ES"/>
    </w:rPr>
  </w:style>
  <w:style w:type="character" w:customStyle="1" w:styleId="Ttulo2Car">
    <w:name w:val="Título 2 Car"/>
    <w:basedOn w:val="Fuentedeprrafopredeter"/>
    <w:link w:val="Ttulo2"/>
    <w:rsid w:val="00791337"/>
    <w:rPr>
      <w:rFonts w:ascii="Arial" w:eastAsia="Times New Roman" w:hAnsi="Arial" w:cs="Times New Roman"/>
      <w:sz w:val="28"/>
      <w:szCs w:val="24"/>
      <w:lang w:eastAsia="es-ES"/>
    </w:rPr>
  </w:style>
  <w:style w:type="paragraph" w:styleId="Textoindependiente">
    <w:name w:val="Body Text"/>
    <w:basedOn w:val="Normal"/>
    <w:link w:val="TextoindependienteCar"/>
    <w:rsid w:val="00791337"/>
    <w:pPr>
      <w:spacing w:before="0" w:beforeAutospacing="0" w:after="0" w:afterAutospacing="0"/>
      <w:jc w:val="center"/>
    </w:pPr>
    <w:rPr>
      <w:rFonts w:ascii="Arial" w:eastAsia="Times New Roman" w:hAnsi="Arial" w:cs="Times New Roman"/>
      <w:sz w:val="56"/>
      <w:szCs w:val="24"/>
      <w:lang w:eastAsia="es-ES"/>
    </w:rPr>
  </w:style>
  <w:style w:type="character" w:customStyle="1" w:styleId="TextoindependienteCar">
    <w:name w:val="Texto independiente Car"/>
    <w:basedOn w:val="Fuentedeprrafopredeter"/>
    <w:link w:val="Textoindependiente"/>
    <w:rsid w:val="00791337"/>
    <w:rPr>
      <w:rFonts w:ascii="Arial" w:eastAsia="Times New Roman" w:hAnsi="Arial" w:cs="Times New Roman"/>
      <w:sz w:val="56"/>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itaciones@imtacuarembo.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3259-1397-4539-9C6A-5F04E349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2264</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IDT</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dc:creator>
  <cp:lastModifiedBy>Noemíl Vazquez Farias</cp:lastModifiedBy>
  <cp:revision>8</cp:revision>
  <cp:lastPrinted>2018-07-12T19:52:00Z</cp:lastPrinted>
  <dcterms:created xsi:type="dcterms:W3CDTF">2018-06-18T20:07:00Z</dcterms:created>
  <dcterms:modified xsi:type="dcterms:W3CDTF">2018-07-12T19:52:00Z</dcterms:modified>
</cp:coreProperties>
</file>