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57C" w:rsidRPr="008A35E2" w:rsidRDefault="00FD557C" w:rsidP="00D5313C">
      <w:pPr>
        <w:suppressAutoHyphens/>
        <w:spacing w:line="360" w:lineRule="auto"/>
        <w:jc w:val="center"/>
        <w:rPr>
          <w:rFonts w:ascii="Arial" w:hAnsi="Arial"/>
          <w:b/>
          <w:color w:val="0000FF"/>
          <w:spacing w:val="-6"/>
          <w:sz w:val="28"/>
          <w:u w:val="single"/>
          <w:lang w:val="es-ES_tradnl"/>
        </w:rPr>
      </w:pPr>
      <w:r w:rsidRPr="008A35E2">
        <w:rPr>
          <w:rFonts w:ascii="Arial" w:hAnsi="Arial"/>
          <w:b/>
          <w:color w:val="0000FF"/>
          <w:spacing w:val="-6"/>
          <w:sz w:val="28"/>
          <w:u w:val="single"/>
          <w:lang w:val="es-ES_tradnl"/>
        </w:rPr>
        <w:t>LICITACION PÚBLICA Nº</w:t>
      </w:r>
      <w:r>
        <w:rPr>
          <w:rFonts w:ascii="Arial" w:hAnsi="Arial"/>
          <w:b/>
          <w:color w:val="0000FF"/>
          <w:spacing w:val="-6"/>
          <w:sz w:val="28"/>
          <w:u w:val="single"/>
          <w:lang w:val="es-ES_tradnl"/>
        </w:rPr>
        <w:t xml:space="preserve"> XXXX.</w:t>
      </w:r>
      <w:r w:rsidRPr="008A35E2">
        <w:rPr>
          <w:rFonts w:ascii="Arial" w:hAnsi="Arial"/>
          <w:b/>
          <w:color w:val="0000FF"/>
          <w:spacing w:val="-6"/>
          <w:sz w:val="28"/>
          <w:u w:val="single"/>
          <w:lang w:val="es-ES_tradnl"/>
        </w:rPr>
        <w:t xml:space="preserve">  </w:t>
      </w:r>
    </w:p>
    <w:p w:rsidR="00FD557C" w:rsidRDefault="00FD557C" w:rsidP="00D5313C">
      <w:pPr>
        <w:suppressAutoHyphens/>
        <w:spacing w:line="360" w:lineRule="auto"/>
        <w:jc w:val="both"/>
        <w:rPr>
          <w:rFonts w:ascii="Arial" w:hAnsi="Arial"/>
          <w:color w:val="0000FF"/>
          <w:spacing w:val="-3"/>
          <w:lang w:val="es-ES_tradnl"/>
        </w:rPr>
      </w:pPr>
      <w:r>
        <w:rPr>
          <w:rFonts w:ascii="Arial" w:hAnsi="Arial"/>
          <w:color w:val="0000FF"/>
          <w:spacing w:val="-3"/>
          <w:lang w:val="es-ES_tradnl"/>
        </w:rPr>
        <w:t xml:space="preserve">           </w:t>
      </w:r>
    </w:p>
    <w:p w:rsidR="00FD557C" w:rsidRDefault="00FD557C" w:rsidP="00D5313C">
      <w:pPr>
        <w:spacing w:line="360" w:lineRule="auto"/>
        <w:jc w:val="center"/>
        <w:rPr>
          <w:rFonts w:ascii="Arial" w:hAnsi="Arial"/>
          <w:b/>
          <w:color w:val="0000FF"/>
          <w:lang w:val="es-ES_tradnl"/>
        </w:rPr>
      </w:pPr>
      <w:r>
        <w:rPr>
          <w:rFonts w:ascii="Arial" w:hAnsi="Arial"/>
          <w:b/>
          <w:color w:val="0000FF"/>
          <w:lang w:val="es-ES_tradnl"/>
        </w:rPr>
        <w:t>CONTRATACION DEL SERVICIO DE LIMPIEZA INTEGRAL PARA EL SANATORIO Y CENTRO DE REHABILITACIÓN DEL BANCO DE SEGUROS DEL ESTADO Y MANTENIMIENTO DE JARDINES Y ESPACIOS VERDES DEL MISMO.</w:t>
      </w:r>
    </w:p>
    <w:p w:rsidR="00FD557C" w:rsidRDefault="00FD557C" w:rsidP="00D5313C">
      <w:pPr>
        <w:pStyle w:val="Sangradetextonormal"/>
        <w:spacing w:line="360" w:lineRule="auto"/>
        <w:jc w:val="left"/>
        <w:rPr>
          <w:b/>
          <w:sz w:val="24"/>
        </w:rPr>
      </w:pPr>
      <w:r>
        <w:rPr>
          <w:b/>
          <w:sz w:val="24"/>
        </w:rPr>
        <w:t>=======================================================================</w:t>
      </w:r>
    </w:p>
    <w:p w:rsidR="00FD557C" w:rsidRDefault="00FD557C" w:rsidP="00D5313C">
      <w:pPr>
        <w:pStyle w:val="Sangra2detindependiente"/>
        <w:spacing w:line="360" w:lineRule="auto"/>
        <w:ind w:firstLine="851"/>
        <w:rPr>
          <w:lang w:val="es-ES"/>
        </w:rPr>
      </w:pPr>
      <w:r>
        <w:rPr>
          <w:lang w:val="es-ES"/>
        </w:rPr>
        <w:t>El presente Pliego de Condiciones Particulares, conjuntamente con el Pliego Único de Bases y Condiciones Generales aprobado por Decreto No. 131/014 para los contratos de Suministros y Servicios no Personales en los Organismos Públicos, y Memoria Descriptiva Anexos Nos. 1, 2, 3,</w:t>
      </w:r>
      <w:r w:rsidR="00832512">
        <w:rPr>
          <w:lang w:val="es-ES"/>
        </w:rPr>
        <w:t xml:space="preserve">4, 5, 6 y 7  </w:t>
      </w:r>
      <w:r>
        <w:rPr>
          <w:lang w:val="es-ES"/>
        </w:rPr>
        <w:t xml:space="preserve"> fija las condiciones que han de regir en el llamado a Licitación Pública para:</w:t>
      </w:r>
    </w:p>
    <w:p w:rsidR="00FD557C" w:rsidRDefault="00FD557C" w:rsidP="00D5313C">
      <w:pPr>
        <w:spacing w:line="360" w:lineRule="auto"/>
        <w:jc w:val="both"/>
        <w:rPr>
          <w:rFonts w:ascii="Arial" w:hAnsi="Arial"/>
          <w:b/>
          <w:lang w:val="es-ES_tradnl"/>
        </w:rPr>
      </w:pPr>
      <w:r>
        <w:rPr>
          <w:rFonts w:ascii="Arial" w:hAnsi="Arial"/>
          <w:b/>
          <w:lang w:val="es-ES_tradnl"/>
        </w:rPr>
        <w:t>=======================================================================</w:t>
      </w:r>
    </w:p>
    <w:p w:rsidR="00FD557C" w:rsidRDefault="00FD557C" w:rsidP="00D5313C">
      <w:pPr>
        <w:spacing w:line="360" w:lineRule="auto"/>
        <w:jc w:val="both"/>
        <w:rPr>
          <w:rFonts w:ascii="Arial" w:hAnsi="Arial"/>
          <w:b/>
          <w:lang w:val="es-ES_tradnl"/>
        </w:rPr>
      </w:pPr>
      <w:r>
        <w:rPr>
          <w:rFonts w:ascii="Arial" w:hAnsi="Arial"/>
          <w:b/>
          <w:lang w:val="es-ES_tradnl"/>
        </w:rPr>
        <w:t xml:space="preserve">Art. 1.   </w:t>
      </w:r>
      <w:r w:rsidRPr="008A35E2">
        <w:rPr>
          <w:rFonts w:ascii="Arial" w:hAnsi="Arial"/>
          <w:b/>
          <w:lang w:val="es-ES_tradnl"/>
        </w:rPr>
        <w:t>OBJETO.</w:t>
      </w:r>
    </w:p>
    <w:p w:rsidR="00FD557C" w:rsidRDefault="00FD557C" w:rsidP="00D5313C">
      <w:pPr>
        <w:pStyle w:val="Textodenotaalfinal"/>
        <w:spacing w:line="360" w:lineRule="auto"/>
        <w:jc w:val="both"/>
        <w:rPr>
          <w:rFonts w:ascii="Arial" w:hAnsi="Arial"/>
          <w:lang w:val="es-ES_tradnl"/>
        </w:rPr>
      </w:pPr>
      <w:r>
        <w:rPr>
          <w:rFonts w:ascii="Arial" w:hAnsi="Arial"/>
          <w:lang w:val="es-ES_tradnl"/>
        </w:rPr>
        <w:t xml:space="preserve">   </w:t>
      </w:r>
    </w:p>
    <w:p w:rsidR="00FD557C" w:rsidRDefault="00FD557C" w:rsidP="00D5313C">
      <w:pPr>
        <w:pStyle w:val="Sangra2detindependiente"/>
        <w:spacing w:line="360" w:lineRule="auto"/>
        <w:ind w:firstLine="851"/>
        <w:rPr>
          <w:color w:val="FF0000"/>
        </w:rPr>
      </w:pPr>
      <w:r>
        <w:t>Contratación del Servicio de limpieza integral y jardinería para el Sanatorio y Centro de Rehabilitación del Banco de Seguros del Estado, situado en Avenida José Pedro Varela 3420, esquina Bulevar José Batlle y Ordoñez</w:t>
      </w:r>
      <w:r>
        <w:rPr>
          <w:color w:val="FF0000"/>
        </w:rPr>
        <w:t>.</w:t>
      </w:r>
    </w:p>
    <w:p w:rsidR="00FD557C" w:rsidRDefault="00FD557C" w:rsidP="00D5313C">
      <w:pPr>
        <w:pStyle w:val="Sangra2detindependiente"/>
        <w:spacing w:line="360" w:lineRule="auto"/>
        <w:ind w:firstLine="851"/>
        <w:rPr>
          <w:color w:val="FF0000"/>
        </w:rPr>
      </w:pPr>
    </w:p>
    <w:p w:rsidR="00FD557C" w:rsidRDefault="00FD557C" w:rsidP="00D5313C">
      <w:pPr>
        <w:pStyle w:val="Sangra2detindependiente"/>
        <w:spacing w:line="360" w:lineRule="auto"/>
        <w:ind w:firstLine="851"/>
        <w:rPr>
          <w:b/>
        </w:rPr>
      </w:pPr>
      <w:r>
        <w:rPr>
          <w:b/>
          <w:color w:val="0000FF"/>
        </w:rPr>
        <w:t xml:space="preserve">RENGLÓN N° 1: </w:t>
      </w:r>
      <w:r>
        <w:rPr>
          <w:b/>
        </w:rPr>
        <w:t>Servicio de limpieza integral.</w:t>
      </w:r>
    </w:p>
    <w:p w:rsidR="00FD557C" w:rsidRDefault="00FD557C" w:rsidP="00D5313C">
      <w:pPr>
        <w:pStyle w:val="Sangra2detindependiente"/>
        <w:spacing w:line="360" w:lineRule="auto"/>
        <w:ind w:firstLine="851"/>
        <w:rPr>
          <w:b/>
        </w:rPr>
      </w:pPr>
    </w:p>
    <w:p w:rsidR="00FD557C" w:rsidRDefault="00FD557C" w:rsidP="00D5313C">
      <w:pPr>
        <w:pStyle w:val="Sangra2detindependiente"/>
        <w:spacing w:line="360" w:lineRule="auto"/>
        <w:ind w:firstLine="851"/>
        <w:rPr>
          <w:b/>
        </w:rPr>
      </w:pPr>
      <w:r>
        <w:rPr>
          <w:b/>
          <w:color w:val="0000FF"/>
        </w:rPr>
        <w:t xml:space="preserve">RENGLÓN N° 2: </w:t>
      </w:r>
      <w:r>
        <w:rPr>
          <w:b/>
        </w:rPr>
        <w:t>Servicio de jardinería.</w:t>
      </w:r>
    </w:p>
    <w:p w:rsidR="00FD557C" w:rsidRDefault="00FD557C" w:rsidP="00D5313C">
      <w:pPr>
        <w:spacing w:line="360" w:lineRule="auto"/>
        <w:jc w:val="both"/>
        <w:rPr>
          <w:rFonts w:ascii="Arial" w:hAnsi="Arial"/>
          <w:lang w:val="es-ES_tradnl"/>
        </w:rPr>
      </w:pPr>
      <w:r>
        <w:rPr>
          <w:rFonts w:ascii="Arial" w:hAnsi="Arial"/>
          <w:lang w:val="es-ES_tradnl"/>
        </w:rPr>
        <w:t xml:space="preserve"> </w:t>
      </w:r>
    </w:p>
    <w:p w:rsidR="00FD557C" w:rsidRDefault="00FD557C" w:rsidP="00D5313C">
      <w:pPr>
        <w:spacing w:line="360" w:lineRule="auto"/>
        <w:jc w:val="both"/>
        <w:rPr>
          <w:rFonts w:ascii="Arial" w:hAnsi="Arial"/>
          <w:b/>
          <w:lang w:val="es-ES_tradnl"/>
        </w:rPr>
      </w:pPr>
      <w:r>
        <w:rPr>
          <w:rFonts w:ascii="Arial" w:hAnsi="Arial"/>
          <w:b/>
          <w:lang w:val="es-ES_tradnl"/>
        </w:rPr>
        <w:t xml:space="preserve">Art. 2.   REQUISITOS Y DOCUMENTACION. </w:t>
      </w:r>
    </w:p>
    <w:p w:rsidR="00FD557C" w:rsidRDefault="00FD557C" w:rsidP="00D5313C">
      <w:pPr>
        <w:spacing w:line="360" w:lineRule="auto"/>
        <w:jc w:val="both"/>
        <w:rPr>
          <w:rFonts w:ascii="Arial" w:hAnsi="Arial"/>
          <w:b/>
          <w:lang w:val="es-ES_tradnl"/>
        </w:rPr>
      </w:pPr>
    </w:p>
    <w:p w:rsidR="00FD557C" w:rsidRDefault="00FD557C" w:rsidP="00D5313C">
      <w:pPr>
        <w:spacing w:line="360" w:lineRule="auto"/>
        <w:jc w:val="both"/>
        <w:rPr>
          <w:rFonts w:ascii="Arial" w:hAnsi="Arial"/>
        </w:rPr>
      </w:pPr>
      <w:r>
        <w:rPr>
          <w:rFonts w:ascii="Arial" w:hAnsi="Arial"/>
        </w:rPr>
        <w:t>Los oferentes deberán:</w:t>
      </w:r>
    </w:p>
    <w:p w:rsidR="00FD557C" w:rsidRDefault="00FD557C" w:rsidP="00D5313C">
      <w:pPr>
        <w:spacing w:line="360" w:lineRule="auto"/>
        <w:ind w:left="900"/>
        <w:jc w:val="both"/>
        <w:rPr>
          <w:rFonts w:ascii="Arial" w:hAnsi="Arial"/>
        </w:rPr>
      </w:pPr>
      <w:r>
        <w:rPr>
          <w:rFonts w:ascii="Arial" w:hAnsi="Arial"/>
          <w:lang w:val="es-ES_tradnl"/>
        </w:rPr>
        <w:t>Estar inscriptos en el Registro Único de Proveedores del Estado (RUPE), en uno de estos tres estados: En ingreso; En ingreso (SIIF); Activo</w:t>
      </w:r>
    </w:p>
    <w:p w:rsidR="00FD557C" w:rsidRDefault="00FD557C" w:rsidP="00D5313C">
      <w:pPr>
        <w:pStyle w:val="Textoindependiente"/>
        <w:suppressAutoHyphens w:val="0"/>
        <w:spacing w:line="360" w:lineRule="auto"/>
        <w:ind w:left="851"/>
        <w:rPr>
          <w:spacing w:val="0"/>
        </w:rPr>
      </w:pPr>
      <w:r>
        <w:rPr>
          <w:spacing w:val="0"/>
        </w:rPr>
        <w:t xml:space="preserve">Cumplir con los requisitos formales de la oferta: redacción, domicilio e identificación, previsto en el numeral  8 del Pliego Único de Bases y </w:t>
      </w:r>
      <w:r>
        <w:rPr>
          <w:spacing w:val="0"/>
        </w:rPr>
        <w:lastRenderedPageBreak/>
        <w:t>Condiciones Generales.</w:t>
      </w:r>
    </w:p>
    <w:p w:rsidR="00FD557C" w:rsidRPr="00FD4AB1" w:rsidRDefault="00FD557C" w:rsidP="00D5313C">
      <w:pPr>
        <w:pStyle w:val="Textoindependiente"/>
        <w:suppressAutoHyphens w:val="0"/>
        <w:spacing w:line="360" w:lineRule="auto"/>
        <w:ind w:firstLine="851"/>
        <w:rPr>
          <w:spacing w:val="0"/>
          <w:u w:val="single"/>
        </w:rPr>
      </w:pPr>
      <w:r w:rsidRPr="00FD4AB1">
        <w:rPr>
          <w:spacing w:val="0"/>
          <w:u w:val="single"/>
        </w:rPr>
        <w:t>Además deberán presentar:</w:t>
      </w:r>
    </w:p>
    <w:p w:rsidR="00FD557C" w:rsidRDefault="00FD557C" w:rsidP="00D5313C">
      <w:pPr>
        <w:pStyle w:val="Textoindependiente"/>
        <w:suppressAutoHyphens w:val="0"/>
        <w:spacing w:line="360" w:lineRule="auto"/>
        <w:ind w:firstLine="851"/>
        <w:rPr>
          <w:spacing w:val="0"/>
        </w:rPr>
      </w:pPr>
    </w:p>
    <w:p w:rsidR="00FD557C" w:rsidRDefault="00FD557C" w:rsidP="00D5313C">
      <w:pPr>
        <w:pStyle w:val="Textoindependiente"/>
        <w:numPr>
          <w:ilvl w:val="0"/>
          <w:numId w:val="1"/>
        </w:numPr>
        <w:suppressAutoHyphens w:val="0"/>
        <w:spacing w:line="360" w:lineRule="auto"/>
      </w:pPr>
      <w:r>
        <w:rPr>
          <w:spacing w:val="0"/>
        </w:rPr>
        <w:t>F</w:t>
      </w:r>
      <w:r>
        <w:t>ormulario de Identificación del Oferente, que se adjunta</w:t>
      </w:r>
      <w:r w:rsidR="0076245D">
        <w:t>.</w:t>
      </w:r>
    </w:p>
    <w:p w:rsidR="00FD557C" w:rsidRDefault="00FD557C" w:rsidP="00D5313C">
      <w:pPr>
        <w:pStyle w:val="Textoindependiente"/>
        <w:suppressAutoHyphens w:val="0"/>
        <w:spacing w:line="360" w:lineRule="auto"/>
        <w:ind w:left="851"/>
      </w:pPr>
    </w:p>
    <w:p w:rsidR="00FD557C" w:rsidRDefault="00FD557C" w:rsidP="00D5313C">
      <w:pPr>
        <w:pStyle w:val="Textoindependiente"/>
        <w:numPr>
          <w:ilvl w:val="0"/>
          <w:numId w:val="1"/>
        </w:numPr>
        <w:suppressAutoHyphens w:val="0"/>
        <w:spacing w:line="360" w:lineRule="auto"/>
        <w:rPr>
          <w:spacing w:val="0"/>
        </w:rPr>
      </w:pPr>
      <w:r w:rsidRPr="009B5E2D">
        <w:rPr>
          <w:b/>
          <w:spacing w:val="0"/>
        </w:rPr>
        <w:t>Plan de ejecución y protocolos</w:t>
      </w:r>
      <w:r>
        <w:rPr>
          <w:spacing w:val="0"/>
        </w:rPr>
        <w:t xml:space="preserve"> a ser utilizados para el desarrollo del servicio Licitado según especificaciones de la Memoria Descriptiva</w:t>
      </w:r>
      <w:r w:rsidR="0077787E">
        <w:rPr>
          <w:spacing w:val="0"/>
        </w:rPr>
        <w:t>, Anexos</w:t>
      </w:r>
      <w:r w:rsidR="00FD4AB1">
        <w:rPr>
          <w:spacing w:val="0"/>
        </w:rPr>
        <w:t xml:space="preserve"> </w:t>
      </w:r>
      <w:r w:rsidR="00FD4AB1" w:rsidRPr="00CB0041">
        <w:rPr>
          <w:spacing w:val="0"/>
        </w:rPr>
        <w:t xml:space="preserve">y </w:t>
      </w:r>
      <w:r w:rsidR="00850901">
        <w:rPr>
          <w:spacing w:val="0"/>
        </w:rPr>
        <w:t>de acuerdo</w:t>
      </w:r>
      <w:r w:rsidR="003F0D82">
        <w:rPr>
          <w:spacing w:val="0"/>
        </w:rPr>
        <w:t xml:space="preserve"> </w:t>
      </w:r>
      <w:r w:rsidR="00FD4AB1" w:rsidRPr="00CB0041">
        <w:rPr>
          <w:spacing w:val="0"/>
        </w:rPr>
        <w:t xml:space="preserve">a </w:t>
      </w:r>
      <w:r w:rsidR="00850901">
        <w:rPr>
          <w:spacing w:val="0"/>
        </w:rPr>
        <w:t>la</w:t>
      </w:r>
      <w:r w:rsidR="00FD4AB1" w:rsidRPr="00CB0041">
        <w:rPr>
          <w:spacing w:val="0"/>
        </w:rPr>
        <w:t xml:space="preserve"> normativa del MSP</w:t>
      </w:r>
      <w:r w:rsidR="00E57464">
        <w:rPr>
          <w:spacing w:val="0"/>
        </w:rPr>
        <w:t xml:space="preserve"> y Decreto 346/011</w:t>
      </w:r>
      <w:r w:rsidRPr="00CB0041">
        <w:rPr>
          <w:spacing w:val="0"/>
        </w:rPr>
        <w:t>.</w:t>
      </w:r>
    </w:p>
    <w:p w:rsidR="00850901" w:rsidRDefault="00850901" w:rsidP="00850901">
      <w:pPr>
        <w:pStyle w:val="Prrafodelista"/>
      </w:pPr>
    </w:p>
    <w:p w:rsidR="005B3D85" w:rsidRDefault="00FD557C" w:rsidP="005B3D85">
      <w:pPr>
        <w:pStyle w:val="Textoindependiente"/>
        <w:numPr>
          <w:ilvl w:val="0"/>
          <w:numId w:val="1"/>
        </w:numPr>
        <w:suppressAutoHyphens w:val="0"/>
        <w:spacing w:line="360" w:lineRule="auto"/>
      </w:pPr>
      <w:r w:rsidRPr="001F6B4B">
        <w:rPr>
          <w:b/>
        </w:rPr>
        <w:t xml:space="preserve">Para el Renglón N° 1 deberá informarse la dotación mínima por Área y por Servicio, las 24 horas </w:t>
      </w:r>
      <w:r w:rsidR="0076245D" w:rsidRPr="001F6B4B">
        <w:rPr>
          <w:b/>
        </w:rPr>
        <w:t xml:space="preserve">del día, </w:t>
      </w:r>
      <w:r w:rsidRPr="001F6B4B">
        <w:rPr>
          <w:b/>
        </w:rPr>
        <w:t>los 365 días del año</w:t>
      </w:r>
      <w:r w:rsidR="001F6B4B" w:rsidRPr="001F6B4B">
        <w:rPr>
          <w:b/>
        </w:rPr>
        <w:t xml:space="preserve"> de acuerdo a la cantidad de personal estimado que surge de la Memoria Descriptiva</w:t>
      </w:r>
      <w:r w:rsidRPr="001F6B4B">
        <w:rPr>
          <w:b/>
        </w:rPr>
        <w:t>.</w:t>
      </w:r>
      <w:r w:rsidR="00FD4AB1" w:rsidRPr="002251F8">
        <w:t xml:space="preserve"> </w:t>
      </w:r>
    </w:p>
    <w:p w:rsidR="00E76AF4" w:rsidRDefault="005B3D85" w:rsidP="00E76AF4">
      <w:pPr>
        <w:pStyle w:val="Textoindependiente"/>
        <w:numPr>
          <w:ilvl w:val="0"/>
          <w:numId w:val="1"/>
        </w:numPr>
        <w:suppressAutoHyphens w:val="0"/>
        <w:spacing w:line="360" w:lineRule="auto"/>
      </w:pPr>
      <w:r w:rsidRPr="009C7420">
        <w:rPr>
          <w:b/>
        </w:rPr>
        <w:t>Para el renglón N° 2</w:t>
      </w:r>
      <w:r>
        <w:t xml:space="preserve">, </w:t>
      </w:r>
      <w:r w:rsidR="00DB0204">
        <w:t xml:space="preserve">deberá </w:t>
      </w:r>
      <w:r w:rsidR="009C7420">
        <w:t>informar que contará</w:t>
      </w:r>
      <w:r>
        <w:t xml:space="preserve"> con un Ingeniero Agrónomo que</w:t>
      </w:r>
      <w:r w:rsidR="009C7420">
        <w:t xml:space="preserve"> será el responsable de </w:t>
      </w:r>
      <w:r w:rsidR="005103AC">
        <w:t>planifi</w:t>
      </w:r>
      <w:r w:rsidR="009C7420">
        <w:t xml:space="preserve">car </w:t>
      </w:r>
      <w:r w:rsidR="005103AC">
        <w:t>y diri</w:t>
      </w:r>
      <w:r w:rsidR="009C7420">
        <w:t>gir</w:t>
      </w:r>
      <w:r w:rsidR="005103AC">
        <w:t xml:space="preserve"> las tareas </w:t>
      </w:r>
      <w:r w:rsidR="005D1C2F">
        <w:t xml:space="preserve">para el buen </w:t>
      </w:r>
      <w:r w:rsidR="005103AC">
        <w:t xml:space="preserve"> mantenimiento</w:t>
      </w:r>
      <w:r w:rsidR="009C7420">
        <w:t xml:space="preserve"> del parque y  jardinería</w:t>
      </w:r>
      <w:r w:rsidR="005A35DB">
        <w:t>.</w:t>
      </w:r>
      <w:r w:rsidR="005D1C2F">
        <w:t xml:space="preserve"> </w:t>
      </w:r>
      <w:r w:rsidR="005103AC">
        <w:t xml:space="preserve"> </w:t>
      </w:r>
    </w:p>
    <w:p w:rsidR="009C7420" w:rsidRDefault="009C7420" w:rsidP="009C7420">
      <w:pPr>
        <w:pStyle w:val="Prrafodelista"/>
      </w:pPr>
    </w:p>
    <w:p w:rsidR="00FD557C" w:rsidRDefault="00FD557C" w:rsidP="00D5313C">
      <w:pPr>
        <w:pStyle w:val="Textoindependiente"/>
        <w:numPr>
          <w:ilvl w:val="0"/>
          <w:numId w:val="1"/>
        </w:numPr>
        <w:suppressAutoHyphens w:val="0"/>
        <w:spacing w:line="360" w:lineRule="auto"/>
        <w:rPr>
          <w:spacing w:val="0"/>
        </w:rPr>
      </w:pPr>
      <w:r w:rsidRPr="009B5E2D">
        <w:rPr>
          <w:b/>
          <w:spacing w:val="0"/>
        </w:rPr>
        <w:t>Detalle de los valores hora</w:t>
      </w:r>
      <w:r>
        <w:rPr>
          <w:spacing w:val="0"/>
        </w:rPr>
        <w:t xml:space="preserve"> que serán pagos a los </w:t>
      </w:r>
      <w:r w:rsidR="00A37CD9">
        <w:rPr>
          <w:spacing w:val="0"/>
        </w:rPr>
        <w:t>empleados</w:t>
      </w:r>
      <w:r>
        <w:rPr>
          <w:spacing w:val="0"/>
        </w:rPr>
        <w:t xml:space="preserve"> prestadores del servicio</w:t>
      </w:r>
      <w:r w:rsidR="00101353">
        <w:rPr>
          <w:spacing w:val="0"/>
        </w:rPr>
        <w:t xml:space="preserve"> de acuerdo a la categoría del cargo que ocupen,</w:t>
      </w:r>
      <w:r>
        <w:rPr>
          <w:spacing w:val="0"/>
        </w:rPr>
        <w:t xml:space="preserve"> respetando siempre los ajustes del Consejo de Salarios, detallando el porcentaje de sobre laudo ofrecido el cual deberá ser mantenido durante toda la vigencia del Contrato y sus prórrogas.</w:t>
      </w:r>
    </w:p>
    <w:p w:rsidR="00FD557C" w:rsidRDefault="00FD557C" w:rsidP="00D5313C">
      <w:pPr>
        <w:pStyle w:val="Textoindependiente"/>
        <w:suppressAutoHyphens w:val="0"/>
        <w:spacing w:line="360" w:lineRule="auto"/>
        <w:rPr>
          <w:lang w:val="es-UY"/>
        </w:rPr>
      </w:pPr>
    </w:p>
    <w:p w:rsidR="00FD557C" w:rsidRDefault="00FD557C" w:rsidP="00D5313C">
      <w:pPr>
        <w:pStyle w:val="Textoindependiente"/>
        <w:numPr>
          <w:ilvl w:val="0"/>
          <w:numId w:val="1"/>
        </w:numPr>
        <w:suppressAutoHyphens w:val="0"/>
        <w:spacing w:line="360" w:lineRule="auto"/>
        <w:rPr>
          <w:spacing w:val="0"/>
          <w:lang w:val="es-UY"/>
        </w:rPr>
      </w:pPr>
      <w:r>
        <w:rPr>
          <w:spacing w:val="0"/>
          <w:lang w:val="es-UY"/>
        </w:rPr>
        <w:t xml:space="preserve">Documentación que acredite una antigüedad en plaza no menor a tres años. En caso de tratarse de consorcios, cada empresa integrante de los mismos deberá cumplir con dicha exigencia. </w:t>
      </w:r>
    </w:p>
    <w:p w:rsidR="00FD557C" w:rsidRDefault="00FD557C" w:rsidP="00D5313C">
      <w:pPr>
        <w:pStyle w:val="Textoindependiente"/>
        <w:suppressAutoHyphens w:val="0"/>
        <w:spacing w:line="360" w:lineRule="auto"/>
        <w:ind w:left="851"/>
        <w:rPr>
          <w:spacing w:val="0"/>
          <w:lang w:val="es-UY"/>
        </w:rPr>
      </w:pPr>
    </w:p>
    <w:p w:rsidR="00FD557C" w:rsidRDefault="00FD557C" w:rsidP="00D5313C">
      <w:pPr>
        <w:pStyle w:val="Textoindependiente"/>
        <w:numPr>
          <w:ilvl w:val="0"/>
          <w:numId w:val="1"/>
        </w:numPr>
        <w:suppressAutoHyphens w:val="0"/>
        <w:spacing w:line="360" w:lineRule="auto"/>
      </w:pPr>
      <w:r>
        <w:t>Presentar documentación que acredite la calidad de los productos utilizados.</w:t>
      </w:r>
    </w:p>
    <w:p w:rsidR="00FD557C" w:rsidRDefault="00FD557C" w:rsidP="00D5313C">
      <w:pPr>
        <w:pStyle w:val="Prrafodelista"/>
        <w:spacing w:line="360" w:lineRule="auto"/>
      </w:pPr>
    </w:p>
    <w:p w:rsidR="00FD557C" w:rsidRDefault="00FD557C" w:rsidP="00D5313C">
      <w:pPr>
        <w:pStyle w:val="Textoindependiente"/>
        <w:suppressAutoHyphens w:val="0"/>
        <w:spacing w:line="360" w:lineRule="auto"/>
        <w:rPr>
          <w:strike/>
        </w:rPr>
      </w:pPr>
      <w:r>
        <w:rPr>
          <w:lang w:val="es-ES"/>
        </w:rPr>
        <w:t>Para los Productos Químicos a ser utilizados d</w:t>
      </w:r>
      <w:r>
        <w:t>ebe declararse composición cuali y cuantitativa y presentar siempre que corresponda: Registro en MSP u Organismo que corresponda, Certificado de análisis, y  Fichas Técnicas y de Seguridad.</w:t>
      </w:r>
    </w:p>
    <w:p w:rsidR="00FD557C" w:rsidRDefault="00FD557C" w:rsidP="00D5313C">
      <w:pPr>
        <w:pStyle w:val="Textoindependiente"/>
        <w:suppressAutoHyphens w:val="0"/>
        <w:spacing w:line="360" w:lineRule="auto"/>
      </w:pPr>
    </w:p>
    <w:p w:rsidR="00FD557C" w:rsidRDefault="00FD557C" w:rsidP="00D5313C">
      <w:pPr>
        <w:numPr>
          <w:ilvl w:val="0"/>
          <w:numId w:val="1"/>
        </w:numPr>
        <w:spacing w:line="360" w:lineRule="auto"/>
        <w:jc w:val="both"/>
        <w:rPr>
          <w:rFonts w:ascii="Arial" w:hAnsi="Arial"/>
          <w:lang w:val="es-UY"/>
        </w:rPr>
      </w:pPr>
      <w:r>
        <w:rPr>
          <w:rFonts w:ascii="Arial" w:hAnsi="Arial"/>
          <w:lang w:val="es-UY"/>
        </w:rPr>
        <w:t xml:space="preserve">Las referencias deberán acreditarse mediante carta firmada por la </w:t>
      </w:r>
      <w:r>
        <w:rPr>
          <w:rFonts w:ascii="Arial" w:hAnsi="Arial"/>
          <w:lang w:val="es-UY"/>
        </w:rPr>
        <w:lastRenderedPageBreak/>
        <w:t>empresa contratante, indicando los datos exactos de los lugares aludidos para poder ser visitados por parte de funcionarios del Banco de Seguros del Estado especialmente habilitados para ello y las personas con las que podrían contactarse para realizar consultas.</w:t>
      </w:r>
    </w:p>
    <w:p w:rsidR="00FD557C" w:rsidRDefault="00FD557C" w:rsidP="00D5313C">
      <w:pPr>
        <w:pStyle w:val="Textoindependiente"/>
        <w:suppressAutoHyphens w:val="0"/>
        <w:spacing w:line="360" w:lineRule="auto"/>
        <w:rPr>
          <w:lang w:val="es-UY"/>
        </w:rPr>
      </w:pPr>
    </w:p>
    <w:p w:rsidR="00FD557C" w:rsidRDefault="00FD557C" w:rsidP="00D5313C">
      <w:pPr>
        <w:numPr>
          <w:ilvl w:val="0"/>
          <w:numId w:val="1"/>
        </w:numPr>
        <w:spacing w:line="360" w:lineRule="auto"/>
        <w:jc w:val="both"/>
        <w:rPr>
          <w:rFonts w:ascii="Arial" w:hAnsi="Arial" w:cs="Arial"/>
          <w:spacing w:val="-3"/>
          <w:lang w:val="es-ES_tradnl"/>
        </w:rPr>
      </w:pPr>
      <w:r>
        <w:rPr>
          <w:rFonts w:ascii="Arial" w:hAnsi="Arial" w:cs="Arial"/>
          <w:spacing w:val="-3"/>
          <w:lang w:val="es-ES_tradnl"/>
        </w:rPr>
        <w:t>Los requisitos y documentación constituyen parte de la oferta, los mismos deberán ser ingresados en la página web de Compras Estatales conjuntamente con el precio.</w:t>
      </w:r>
    </w:p>
    <w:p w:rsidR="00FD557C" w:rsidRDefault="00FD557C" w:rsidP="00D5313C">
      <w:pPr>
        <w:pStyle w:val="Textoindependiente"/>
        <w:suppressAutoHyphens w:val="0"/>
        <w:spacing w:line="360" w:lineRule="auto"/>
        <w:ind w:left="851"/>
      </w:pPr>
    </w:p>
    <w:p w:rsidR="00FD557C" w:rsidRDefault="00FD557C" w:rsidP="00D5313C">
      <w:pPr>
        <w:pStyle w:val="Textoindependiente"/>
        <w:numPr>
          <w:ilvl w:val="0"/>
          <w:numId w:val="1"/>
        </w:numPr>
        <w:suppressAutoHyphens w:val="0"/>
        <w:spacing w:line="360" w:lineRule="auto"/>
        <w:rPr>
          <w:lang w:val="es-UY"/>
        </w:rPr>
      </w:pPr>
      <w:r>
        <w:rPr>
          <w:lang w:val="es-UY"/>
        </w:rPr>
        <w:t xml:space="preserve">La no presentación de la documentación solicitada en los puntos 1 a </w:t>
      </w:r>
      <w:r w:rsidR="001660E9">
        <w:rPr>
          <w:lang w:val="es-UY"/>
        </w:rPr>
        <w:t>8</w:t>
      </w:r>
      <w:r>
        <w:rPr>
          <w:lang w:val="es-UY"/>
        </w:rPr>
        <w:t>,</w:t>
      </w:r>
      <w:r w:rsidR="0076245D">
        <w:rPr>
          <w:lang w:val="es-UY"/>
        </w:rPr>
        <w:t xml:space="preserve"> podrá</w:t>
      </w:r>
      <w:r>
        <w:rPr>
          <w:lang w:val="es-UY"/>
        </w:rPr>
        <w:t xml:space="preserve"> ser causa suficiente para la descalificación de la propuesta.</w:t>
      </w:r>
    </w:p>
    <w:p w:rsidR="00FD557C" w:rsidRDefault="00FD557C" w:rsidP="00D5313C">
      <w:pPr>
        <w:spacing w:line="360" w:lineRule="auto"/>
        <w:jc w:val="both"/>
        <w:rPr>
          <w:rFonts w:ascii="Arial" w:hAnsi="Arial"/>
          <w:lang w:val="es-ES_tradnl"/>
        </w:rPr>
      </w:pPr>
    </w:p>
    <w:p w:rsidR="00FD557C" w:rsidRPr="008A35E2" w:rsidRDefault="00FD557C" w:rsidP="00D5313C">
      <w:pPr>
        <w:spacing w:line="360" w:lineRule="auto"/>
        <w:jc w:val="both"/>
        <w:rPr>
          <w:rFonts w:ascii="Arial" w:hAnsi="Arial"/>
          <w:b/>
          <w:lang w:val="es-ES_tradnl"/>
        </w:rPr>
      </w:pPr>
      <w:r w:rsidRPr="008A35E2">
        <w:rPr>
          <w:rFonts w:ascii="Arial" w:hAnsi="Arial"/>
          <w:b/>
          <w:lang w:val="es-ES_tradnl"/>
        </w:rPr>
        <w:t xml:space="preserve">Art. 3.   COTIZACIÓN. </w:t>
      </w:r>
    </w:p>
    <w:p w:rsidR="00FD557C" w:rsidRPr="008A35E2" w:rsidRDefault="00FD557C" w:rsidP="00D5313C">
      <w:pPr>
        <w:spacing w:line="360" w:lineRule="auto"/>
        <w:jc w:val="both"/>
        <w:rPr>
          <w:rFonts w:ascii="Arial" w:hAnsi="Arial"/>
          <w:b/>
          <w:lang w:val="es-ES_tradnl"/>
        </w:rPr>
      </w:pPr>
      <w:r w:rsidRPr="008A35E2">
        <w:rPr>
          <w:rFonts w:ascii="Arial" w:hAnsi="Arial"/>
          <w:b/>
          <w:lang w:val="es-ES_tradnl"/>
        </w:rPr>
        <w:tab/>
      </w:r>
    </w:p>
    <w:p w:rsidR="00FD557C" w:rsidRDefault="00FD557C" w:rsidP="00D5313C">
      <w:pPr>
        <w:spacing w:line="360" w:lineRule="auto"/>
        <w:rPr>
          <w:rFonts w:ascii="Arial" w:hAnsi="Arial" w:cs="Arial"/>
          <w:lang w:val="es-ES_tradnl"/>
        </w:rPr>
      </w:pPr>
      <w:r w:rsidRPr="008A35E2">
        <w:rPr>
          <w:rFonts w:ascii="Arial" w:hAnsi="Arial"/>
          <w:b/>
          <w:lang w:val="es-ES_tradnl"/>
        </w:rPr>
        <w:tab/>
      </w:r>
      <w:r>
        <w:rPr>
          <w:rFonts w:ascii="Arial" w:hAnsi="Arial" w:cs="Arial"/>
          <w:lang w:val="es-ES_tradnl"/>
        </w:rPr>
        <w:t>La cotización deberá realizarse únicamente en forma on-line a través del sitio web de Compras Estatales (SICE).</w:t>
      </w:r>
    </w:p>
    <w:p w:rsidR="00FD557C" w:rsidRDefault="00FD557C" w:rsidP="00D5313C">
      <w:pPr>
        <w:spacing w:line="360" w:lineRule="auto"/>
        <w:ind w:firstLine="708"/>
        <w:jc w:val="both"/>
        <w:rPr>
          <w:rFonts w:ascii="Arial" w:hAnsi="Arial"/>
        </w:rPr>
      </w:pPr>
      <w:r>
        <w:rPr>
          <w:rFonts w:ascii="Arial" w:hAnsi="Arial"/>
        </w:rPr>
        <w:t>Se cotizará por renglón, sin obligación de hacerlo en los 2 renglones.</w:t>
      </w:r>
    </w:p>
    <w:p w:rsidR="00FD557C" w:rsidRDefault="00FD557C" w:rsidP="00D5313C">
      <w:pPr>
        <w:pStyle w:val="NormalWeb"/>
        <w:spacing w:line="360" w:lineRule="auto"/>
        <w:ind w:firstLine="708"/>
        <w:jc w:val="both"/>
        <w:rPr>
          <w:rFonts w:ascii="Arial" w:hAnsi="Arial" w:cs="Arial"/>
          <w:color w:val="auto"/>
        </w:rPr>
      </w:pPr>
      <w:r>
        <w:rPr>
          <w:rFonts w:ascii="Arial" w:hAnsi="Arial" w:cs="Arial"/>
          <w:color w:val="auto"/>
        </w:rPr>
        <w:t>Se deberá cotizar precio “paquete”. Esto es: precio plano mensual por el servicio licitado, independientemente de los insumos y RRHH que hubieran sido requeridos en el mes.</w:t>
      </w:r>
    </w:p>
    <w:p w:rsidR="00FD557C" w:rsidRDefault="00FD557C" w:rsidP="00D5313C">
      <w:pPr>
        <w:spacing w:line="360" w:lineRule="auto"/>
        <w:ind w:firstLine="708"/>
        <w:jc w:val="both"/>
        <w:rPr>
          <w:rFonts w:ascii="Arial" w:hAnsi="Arial"/>
        </w:rPr>
      </w:pPr>
      <w:r>
        <w:rPr>
          <w:rFonts w:ascii="Arial" w:hAnsi="Arial"/>
        </w:rPr>
        <w:t>Se deberá cotizar en pesos uruguayos, sin incluir impuestos.</w:t>
      </w:r>
    </w:p>
    <w:p w:rsidR="00D5313C" w:rsidRDefault="00D5313C" w:rsidP="00D5313C">
      <w:pPr>
        <w:spacing w:line="360" w:lineRule="auto"/>
        <w:ind w:firstLine="708"/>
        <w:jc w:val="both"/>
        <w:rPr>
          <w:rFonts w:ascii="Arial" w:hAnsi="Arial"/>
        </w:rPr>
      </w:pPr>
    </w:p>
    <w:p w:rsidR="003E2DBA" w:rsidRDefault="00FD557C" w:rsidP="008A35E2">
      <w:pPr>
        <w:spacing w:line="360" w:lineRule="auto"/>
        <w:ind w:firstLine="708"/>
        <w:jc w:val="both"/>
        <w:rPr>
          <w:rFonts w:ascii="Arial" w:hAnsi="Arial"/>
        </w:rPr>
      </w:pPr>
      <w:r w:rsidRPr="007E04C2">
        <w:rPr>
          <w:rFonts w:ascii="Arial" w:hAnsi="Arial"/>
          <w:b/>
        </w:rPr>
        <w:t>Además, para el Renglón N° 1</w:t>
      </w:r>
      <w:r>
        <w:rPr>
          <w:rFonts w:ascii="Arial" w:hAnsi="Arial"/>
        </w:rPr>
        <w:t>, se deberá establecer el valor hora en pesos uruguayos sin incluir impuestos</w:t>
      </w:r>
      <w:r w:rsidR="0053031A">
        <w:rPr>
          <w:rFonts w:ascii="Arial" w:hAnsi="Arial"/>
        </w:rPr>
        <w:t xml:space="preserve"> para</w:t>
      </w:r>
      <w:r>
        <w:rPr>
          <w:rFonts w:ascii="Arial" w:hAnsi="Arial"/>
        </w:rPr>
        <w:t xml:space="preserve"> </w:t>
      </w:r>
      <w:r w:rsidR="0057723C">
        <w:rPr>
          <w:rFonts w:ascii="Arial" w:hAnsi="Arial"/>
        </w:rPr>
        <w:t xml:space="preserve">auxiliares de servicio </w:t>
      </w:r>
      <w:r>
        <w:rPr>
          <w:rFonts w:ascii="Arial" w:hAnsi="Arial"/>
        </w:rPr>
        <w:t>el que se considerara un valor hora genérico</w:t>
      </w:r>
      <w:r w:rsidR="007E04C2">
        <w:rPr>
          <w:rFonts w:ascii="Arial" w:hAnsi="Arial"/>
        </w:rPr>
        <w:t xml:space="preserve">  y </w:t>
      </w:r>
      <w:r w:rsidR="0053031A">
        <w:rPr>
          <w:rFonts w:ascii="Arial" w:hAnsi="Arial"/>
        </w:rPr>
        <w:t xml:space="preserve">otro para </w:t>
      </w:r>
      <w:r w:rsidR="007E04C2">
        <w:rPr>
          <w:rFonts w:ascii="Arial" w:hAnsi="Arial"/>
        </w:rPr>
        <w:t>auxiliares de servicio con título habilitante del MSP</w:t>
      </w:r>
      <w:r>
        <w:rPr>
          <w:rFonts w:ascii="Arial" w:hAnsi="Arial"/>
        </w:rPr>
        <w:t>. Est</w:t>
      </w:r>
      <w:r w:rsidR="0053031A">
        <w:rPr>
          <w:rFonts w:ascii="Arial" w:hAnsi="Arial"/>
        </w:rPr>
        <w:t>os</w:t>
      </w:r>
      <w:r>
        <w:rPr>
          <w:rFonts w:ascii="Arial" w:hAnsi="Arial"/>
        </w:rPr>
        <w:t xml:space="preserve"> valor</w:t>
      </w:r>
      <w:r w:rsidR="0053031A">
        <w:rPr>
          <w:rFonts w:ascii="Arial" w:hAnsi="Arial"/>
        </w:rPr>
        <w:t>es</w:t>
      </w:r>
      <w:r>
        <w:rPr>
          <w:rFonts w:ascii="Arial" w:hAnsi="Arial"/>
        </w:rPr>
        <w:t xml:space="preserve"> hora genérico</w:t>
      </w:r>
      <w:r w:rsidR="0053031A">
        <w:rPr>
          <w:rFonts w:ascii="Arial" w:hAnsi="Arial"/>
        </w:rPr>
        <w:t>s</w:t>
      </w:r>
      <w:r>
        <w:rPr>
          <w:rFonts w:ascii="Arial" w:hAnsi="Arial"/>
        </w:rPr>
        <w:t xml:space="preserve"> también será</w:t>
      </w:r>
      <w:r w:rsidR="00B00DD2">
        <w:rPr>
          <w:rFonts w:ascii="Arial" w:hAnsi="Arial"/>
        </w:rPr>
        <w:t>n</w:t>
      </w:r>
      <w:r>
        <w:rPr>
          <w:rFonts w:ascii="Arial" w:hAnsi="Arial"/>
        </w:rPr>
        <w:t xml:space="preserve"> el precio a abonar al solicitarse trabajos extraordinarios por parte del BSE.</w:t>
      </w:r>
      <w:r w:rsidR="003E2DBA">
        <w:rPr>
          <w:rFonts w:ascii="Arial" w:hAnsi="Arial"/>
        </w:rPr>
        <w:t xml:space="preserve"> </w:t>
      </w:r>
    </w:p>
    <w:p w:rsidR="002251F8" w:rsidRDefault="002251F8" w:rsidP="00D5313C">
      <w:pPr>
        <w:spacing w:line="360" w:lineRule="auto"/>
        <w:jc w:val="both"/>
        <w:rPr>
          <w:rFonts w:ascii="Arial" w:hAnsi="Arial"/>
        </w:rPr>
      </w:pPr>
    </w:p>
    <w:p w:rsidR="00B00DD2" w:rsidRDefault="00B00DD2" w:rsidP="00D5313C">
      <w:pPr>
        <w:spacing w:line="360" w:lineRule="auto"/>
        <w:jc w:val="both"/>
        <w:rPr>
          <w:rFonts w:ascii="Arial" w:hAnsi="Arial"/>
          <w:lang w:val="es-ES_tradnl"/>
        </w:rPr>
      </w:pPr>
    </w:p>
    <w:p w:rsidR="00FD557C" w:rsidRDefault="00FD557C" w:rsidP="00D5313C">
      <w:pPr>
        <w:spacing w:line="360" w:lineRule="auto"/>
        <w:jc w:val="both"/>
        <w:rPr>
          <w:rFonts w:ascii="Arial" w:hAnsi="Arial"/>
          <w:b/>
          <w:spacing w:val="-3"/>
          <w:lang w:val="es-UY"/>
        </w:rPr>
      </w:pPr>
      <w:r>
        <w:rPr>
          <w:rFonts w:ascii="Arial" w:hAnsi="Arial"/>
          <w:lang w:val="es-ES_tradnl"/>
        </w:rPr>
        <w:t xml:space="preserve"> </w:t>
      </w:r>
      <w:r>
        <w:rPr>
          <w:rFonts w:ascii="Arial" w:hAnsi="Arial"/>
          <w:b/>
          <w:lang w:val="es-ES_tradnl"/>
        </w:rPr>
        <w:t xml:space="preserve">Art. 4.   </w:t>
      </w:r>
      <w:r>
        <w:rPr>
          <w:rFonts w:ascii="Arial" w:hAnsi="Arial"/>
          <w:b/>
          <w:spacing w:val="-3"/>
          <w:lang w:val="es-UY"/>
        </w:rPr>
        <w:t>ACTUALIZACIÓN DE PRECIOS.</w:t>
      </w:r>
    </w:p>
    <w:p w:rsidR="00FD557C" w:rsidRDefault="00FD557C" w:rsidP="00D5313C">
      <w:pPr>
        <w:spacing w:line="360" w:lineRule="auto"/>
        <w:jc w:val="both"/>
        <w:rPr>
          <w:rFonts w:ascii="Arial" w:hAnsi="Arial"/>
          <w:b/>
          <w:spacing w:val="-3"/>
          <w:lang w:val="es-UY"/>
        </w:rPr>
      </w:pPr>
    </w:p>
    <w:p w:rsidR="00FD557C" w:rsidRDefault="00FD557C" w:rsidP="00D5313C">
      <w:pPr>
        <w:spacing w:line="360" w:lineRule="auto"/>
        <w:ind w:firstLine="851"/>
        <w:jc w:val="both"/>
        <w:rPr>
          <w:rFonts w:ascii="Arial" w:hAnsi="Arial"/>
          <w:lang w:val="es-ES_tradnl"/>
        </w:rPr>
      </w:pPr>
      <w:r>
        <w:rPr>
          <w:rFonts w:ascii="Arial" w:hAnsi="Arial"/>
          <w:lang w:val="es-ES_tradnl"/>
        </w:rPr>
        <w:t>Los precios ser</w:t>
      </w:r>
      <w:r w:rsidR="00062761">
        <w:rPr>
          <w:rFonts w:ascii="Arial" w:hAnsi="Arial"/>
          <w:lang w:val="es-ES_tradnl"/>
        </w:rPr>
        <w:t>án</w:t>
      </w:r>
      <w:r>
        <w:rPr>
          <w:rFonts w:ascii="Arial" w:hAnsi="Arial"/>
          <w:lang w:val="es-ES_tradnl"/>
        </w:rPr>
        <w:t xml:space="preserve"> ajustados en forma semestral en Enero y Julio de acuerdo a las siguientes fórmulas:</w:t>
      </w:r>
    </w:p>
    <w:p w:rsidR="00FD557C" w:rsidRDefault="00FD557C" w:rsidP="00D5313C">
      <w:pPr>
        <w:spacing w:line="360" w:lineRule="auto"/>
        <w:ind w:firstLine="851"/>
        <w:jc w:val="both"/>
        <w:rPr>
          <w:rFonts w:ascii="Arial" w:hAnsi="Arial"/>
          <w:lang w:val="es-ES_tradnl"/>
        </w:rPr>
      </w:pPr>
    </w:p>
    <w:p w:rsidR="00FD557C" w:rsidRPr="008A35E2" w:rsidRDefault="00FD557C" w:rsidP="00D5313C">
      <w:pPr>
        <w:spacing w:line="360" w:lineRule="auto"/>
        <w:ind w:firstLine="851"/>
        <w:jc w:val="both"/>
        <w:rPr>
          <w:rFonts w:ascii="Arial" w:hAnsi="Arial"/>
          <w:lang w:val="es-UY"/>
        </w:rPr>
      </w:pPr>
      <w:r w:rsidRPr="008A35E2">
        <w:rPr>
          <w:rFonts w:ascii="Arial" w:hAnsi="Arial"/>
          <w:b/>
          <w:u w:val="single"/>
          <w:lang w:val="es-UY"/>
        </w:rPr>
        <w:lastRenderedPageBreak/>
        <w:t>Renglón N° 1</w:t>
      </w:r>
      <w:r w:rsidRPr="008A35E2">
        <w:rPr>
          <w:rFonts w:ascii="Arial" w:hAnsi="Arial"/>
          <w:lang w:val="es-UY"/>
        </w:rPr>
        <w:t>:</w:t>
      </w:r>
    </w:p>
    <w:p w:rsidR="00FD557C" w:rsidRPr="008A35E2" w:rsidRDefault="00FD557C" w:rsidP="00D5313C">
      <w:pPr>
        <w:spacing w:line="360" w:lineRule="auto"/>
        <w:ind w:firstLine="851"/>
        <w:jc w:val="both"/>
        <w:rPr>
          <w:rFonts w:ascii="Arial" w:hAnsi="Arial"/>
          <w:lang w:val="es-UY"/>
        </w:rPr>
      </w:pPr>
    </w:p>
    <w:p w:rsidR="00FD557C" w:rsidRPr="008A35E2" w:rsidRDefault="00FD557C" w:rsidP="00D5313C">
      <w:pPr>
        <w:spacing w:line="360" w:lineRule="auto"/>
        <w:ind w:firstLine="851"/>
        <w:jc w:val="both"/>
        <w:rPr>
          <w:rFonts w:ascii="Arial" w:hAnsi="Arial"/>
          <w:lang w:val="es-UY"/>
        </w:rPr>
      </w:pPr>
      <w:r w:rsidRPr="008A35E2">
        <w:rPr>
          <w:rFonts w:ascii="Arial" w:hAnsi="Arial"/>
          <w:lang w:val="es-UY"/>
        </w:rPr>
        <w:t>P</w:t>
      </w:r>
      <w:r w:rsidRPr="008A35E2">
        <w:rPr>
          <w:rFonts w:ascii="Arial" w:hAnsi="Arial"/>
          <w:vertAlign w:val="subscript"/>
          <w:lang w:val="es-UY"/>
        </w:rPr>
        <w:t>1</w:t>
      </w:r>
      <w:r w:rsidRPr="008A35E2">
        <w:rPr>
          <w:rFonts w:ascii="Arial" w:hAnsi="Arial"/>
          <w:lang w:val="es-UY"/>
        </w:rPr>
        <w:t>= P</w:t>
      </w:r>
      <w:r w:rsidRPr="008A35E2">
        <w:rPr>
          <w:rFonts w:ascii="Arial" w:hAnsi="Arial"/>
          <w:vertAlign w:val="subscript"/>
          <w:lang w:val="es-UY"/>
        </w:rPr>
        <w:t>0</w:t>
      </w:r>
      <w:r w:rsidRPr="008A35E2">
        <w:rPr>
          <w:rFonts w:ascii="Arial" w:hAnsi="Arial"/>
          <w:lang w:val="es-UY"/>
        </w:rPr>
        <w:t xml:space="preserve"> (0,70*CS + 0,30*IPC+1)</w:t>
      </w:r>
    </w:p>
    <w:p w:rsidR="00FD557C" w:rsidRPr="008A35E2" w:rsidRDefault="00FD557C" w:rsidP="00D5313C">
      <w:pPr>
        <w:spacing w:line="360" w:lineRule="auto"/>
        <w:ind w:firstLine="851"/>
        <w:jc w:val="both"/>
        <w:rPr>
          <w:rFonts w:ascii="Arial" w:hAnsi="Arial"/>
          <w:lang w:val="es-UY"/>
        </w:rPr>
      </w:pPr>
    </w:p>
    <w:p w:rsidR="00FD557C" w:rsidRDefault="00FD557C" w:rsidP="00D5313C">
      <w:pPr>
        <w:spacing w:line="360" w:lineRule="auto"/>
        <w:ind w:firstLine="851"/>
        <w:jc w:val="both"/>
        <w:rPr>
          <w:rFonts w:ascii="Arial" w:hAnsi="Arial"/>
          <w:lang w:val="es-UY"/>
        </w:rPr>
      </w:pPr>
      <w:r>
        <w:rPr>
          <w:rFonts w:ascii="Arial" w:hAnsi="Arial"/>
          <w:lang w:val="es-UY"/>
        </w:rPr>
        <w:t>Siendo:</w:t>
      </w:r>
    </w:p>
    <w:p w:rsidR="00FD557C" w:rsidRDefault="00FD557C" w:rsidP="00D5313C">
      <w:pPr>
        <w:spacing w:line="360" w:lineRule="auto"/>
        <w:ind w:firstLine="851"/>
        <w:jc w:val="both"/>
        <w:rPr>
          <w:rFonts w:ascii="Arial" w:hAnsi="Arial"/>
          <w:lang w:val="es-UY"/>
        </w:rPr>
      </w:pPr>
      <w:r>
        <w:rPr>
          <w:rFonts w:ascii="Arial" w:hAnsi="Arial"/>
          <w:lang w:val="es-UY"/>
        </w:rPr>
        <w:t>P</w:t>
      </w:r>
      <w:r>
        <w:rPr>
          <w:rFonts w:ascii="Arial" w:hAnsi="Arial"/>
          <w:vertAlign w:val="subscript"/>
          <w:lang w:val="es-UY"/>
        </w:rPr>
        <w:t>0</w:t>
      </w:r>
      <w:r>
        <w:rPr>
          <w:rFonts w:ascii="Arial" w:hAnsi="Arial"/>
          <w:lang w:val="es-UY"/>
        </w:rPr>
        <w:t>: Precio del semestre anterior.</w:t>
      </w:r>
    </w:p>
    <w:p w:rsidR="00FD557C" w:rsidRDefault="00FD557C" w:rsidP="00D5313C">
      <w:pPr>
        <w:spacing w:line="360" w:lineRule="auto"/>
        <w:ind w:firstLine="851"/>
        <w:jc w:val="both"/>
        <w:rPr>
          <w:rFonts w:ascii="Arial" w:hAnsi="Arial"/>
          <w:lang w:val="es-UY"/>
        </w:rPr>
      </w:pPr>
      <w:r>
        <w:rPr>
          <w:rFonts w:ascii="Arial" w:hAnsi="Arial"/>
          <w:lang w:val="es-UY"/>
        </w:rPr>
        <w:t>P</w:t>
      </w:r>
      <w:r>
        <w:rPr>
          <w:rFonts w:ascii="Arial" w:hAnsi="Arial"/>
          <w:vertAlign w:val="subscript"/>
          <w:lang w:val="es-UY"/>
        </w:rPr>
        <w:t>1</w:t>
      </w:r>
      <w:r>
        <w:rPr>
          <w:rFonts w:ascii="Arial" w:hAnsi="Arial"/>
          <w:lang w:val="es-UY"/>
        </w:rPr>
        <w:t>: Precio ajustado para el semestre que comienza.</w:t>
      </w:r>
    </w:p>
    <w:p w:rsidR="00FD557C" w:rsidRDefault="00FD557C" w:rsidP="00D5313C">
      <w:pPr>
        <w:spacing w:line="360" w:lineRule="auto"/>
        <w:ind w:firstLine="851"/>
        <w:jc w:val="both"/>
        <w:rPr>
          <w:rFonts w:ascii="Arial" w:hAnsi="Arial"/>
          <w:lang w:val="es-UY"/>
        </w:rPr>
      </w:pPr>
      <w:r>
        <w:rPr>
          <w:rFonts w:ascii="Arial" w:hAnsi="Arial"/>
          <w:lang w:val="es-UY"/>
        </w:rPr>
        <w:t>CS: Ajuste del Consejo de salario según MTSS - Grupo 19 subgrupo 07.</w:t>
      </w:r>
    </w:p>
    <w:p w:rsidR="00FD557C" w:rsidRDefault="00FD557C" w:rsidP="00D5313C">
      <w:pPr>
        <w:spacing w:line="360" w:lineRule="auto"/>
        <w:ind w:firstLine="851"/>
        <w:jc w:val="both"/>
        <w:rPr>
          <w:rFonts w:ascii="Arial" w:hAnsi="Arial"/>
          <w:lang w:val="es-UY"/>
        </w:rPr>
      </w:pPr>
      <w:r>
        <w:rPr>
          <w:rFonts w:ascii="Arial" w:hAnsi="Arial"/>
          <w:lang w:val="es-UY"/>
        </w:rPr>
        <w:t>IPC: Variación del IPC del semestre anterior.</w:t>
      </w:r>
    </w:p>
    <w:p w:rsidR="00FD557C" w:rsidRDefault="00FD557C" w:rsidP="00D5313C">
      <w:pPr>
        <w:spacing w:line="360" w:lineRule="auto"/>
        <w:ind w:firstLine="851"/>
        <w:jc w:val="both"/>
        <w:rPr>
          <w:rFonts w:ascii="Arial" w:hAnsi="Arial"/>
          <w:lang w:val="es-UY"/>
        </w:rPr>
      </w:pPr>
    </w:p>
    <w:p w:rsidR="00FD557C" w:rsidRPr="008A35E2" w:rsidRDefault="00FD557C" w:rsidP="00D5313C">
      <w:pPr>
        <w:spacing w:line="360" w:lineRule="auto"/>
        <w:ind w:firstLine="851"/>
        <w:jc w:val="both"/>
        <w:rPr>
          <w:rFonts w:ascii="Arial" w:hAnsi="Arial"/>
          <w:lang w:val="es-UY"/>
        </w:rPr>
      </w:pPr>
      <w:r w:rsidRPr="008A35E2">
        <w:rPr>
          <w:rFonts w:ascii="Arial" w:hAnsi="Arial"/>
          <w:b/>
          <w:u w:val="single"/>
          <w:lang w:val="es-UY"/>
        </w:rPr>
        <w:t>Renglón N° 2</w:t>
      </w:r>
      <w:r w:rsidRPr="008A35E2">
        <w:rPr>
          <w:rFonts w:ascii="Arial" w:hAnsi="Arial"/>
          <w:lang w:val="es-UY"/>
        </w:rPr>
        <w:t>:</w:t>
      </w:r>
    </w:p>
    <w:p w:rsidR="00B921FF" w:rsidRPr="008A35E2" w:rsidRDefault="00B921FF" w:rsidP="00D5313C">
      <w:pPr>
        <w:spacing w:line="360" w:lineRule="auto"/>
        <w:ind w:firstLine="851"/>
        <w:jc w:val="both"/>
        <w:rPr>
          <w:rFonts w:ascii="Arial" w:hAnsi="Arial"/>
          <w:lang w:val="es-UY"/>
        </w:rPr>
      </w:pPr>
    </w:p>
    <w:p w:rsidR="00FD557C" w:rsidRPr="008A35E2" w:rsidRDefault="00FD557C" w:rsidP="00D5313C">
      <w:pPr>
        <w:spacing w:line="360" w:lineRule="auto"/>
        <w:ind w:firstLine="851"/>
        <w:jc w:val="both"/>
        <w:rPr>
          <w:rFonts w:ascii="Arial" w:hAnsi="Arial"/>
          <w:lang w:val="es-UY"/>
        </w:rPr>
      </w:pPr>
      <w:r w:rsidRPr="008A35E2">
        <w:rPr>
          <w:rFonts w:ascii="Arial" w:hAnsi="Arial"/>
          <w:lang w:val="es-UY"/>
        </w:rPr>
        <w:t>P</w:t>
      </w:r>
      <w:r w:rsidRPr="008A35E2">
        <w:rPr>
          <w:rFonts w:ascii="Arial" w:hAnsi="Arial"/>
          <w:vertAlign w:val="subscript"/>
          <w:lang w:val="es-UY"/>
        </w:rPr>
        <w:t>1</w:t>
      </w:r>
      <w:r w:rsidRPr="008A35E2">
        <w:rPr>
          <w:rFonts w:ascii="Arial" w:hAnsi="Arial"/>
          <w:lang w:val="es-UY"/>
        </w:rPr>
        <w:t>= P</w:t>
      </w:r>
      <w:r w:rsidRPr="008A35E2">
        <w:rPr>
          <w:rFonts w:ascii="Arial" w:hAnsi="Arial"/>
          <w:vertAlign w:val="subscript"/>
          <w:lang w:val="es-UY"/>
        </w:rPr>
        <w:t>0</w:t>
      </w:r>
      <w:r w:rsidRPr="008A35E2">
        <w:rPr>
          <w:rFonts w:ascii="Arial" w:hAnsi="Arial"/>
          <w:lang w:val="es-UY"/>
        </w:rPr>
        <w:t xml:space="preserve"> (0,70*CS + 0,30*IPC+1)</w:t>
      </w:r>
    </w:p>
    <w:p w:rsidR="00B921FF" w:rsidRPr="008A35E2" w:rsidRDefault="00B921FF" w:rsidP="00D5313C">
      <w:pPr>
        <w:spacing w:line="360" w:lineRule="auto"/>
        <w:ind w:firstLine="851"/>
        <w:jc w:val="both"/>
        <w:rPr>
          <w:rFonts w:ascii="Arial" w:hAnsi="Arial"/>
          <w:lang w:val="es-UY"/>
        </w:rPr>
      </w:pPr>
    </w:p>
    <w:p w:rsidR="00FD557C" w:rsidRDefault="00FD557C" w:rsidP="00D5313C">
      <w:pPr>
        <w:spacing w:line="360" w:lineRule="auto"/>
        <w:ind w:firstLine="851"/>
        <w:jc w:val="both"/>
        <w:rPr>
          <w:rFonts w:ascii="Arial" w:hAnsi="Arial"/>
          <w:lang w:val="es-UY"/>
        </w:rPr>
      </w:pPr>
      <w:r>
        <w:rPr>
          <w:rFonts w:ascii="Arial" w:hAnsi="Arial"/>
          <w:lang w:val="es-UY"/>
        </w:rPr>
        <w:t>Siendo:</w:t>
      </w:r>
    </w:p>
    <w:p w:rsidR="00B921FF" w:rsidRDefault="00B921FF" w:rsidP="00D5313C">
      <w:pPr>
        <w:spacing w:line="360" w:lineRule="auto"/>
        <w:ind w:firstLine="851"/>
        <w:jc w:val="both"/>
        <w:rPr>
          <w:rFonts w:ascii="Arial" w:hAnsi="Arial"/>
          <w:lang w:val="es-UY"/>
        </w:rPr>
      </w:pPr>
    </w:p>
    <w:p w:rsidR="00FD557C" w:rsidRDefault="00FD557C" w:rsidP="00D5313C">
      <w:pPr>
        <w:spacing w:line="360" w:lineRule="auto"/>
        <w:ind w:firstLine="851"/>
        <w:jc w:val="both"/>
        <w:rPr>
          <w:rFonts w:ascii="Arial" w:hAnsi="Arial"/>
          <w:lang w:val="es-UY"/>
        </w:rPr>
      </w:pPr>
      <w:r>
        <w:rPr>
          <w:rFonts w:ascii="Arial" w:hAnsi="Arial"/>
          <w:lang w:val="es-UY"/>
        </w:rPr>
        <w:t>P</w:t>
      </w:r>
      <w:r>
        <w:rPr>
          <w:rFonts w:ascii="Arial" w:hAnsi="Arial"/>
          <w:vertAlign w:val="subscript"/>
          <w:lang w:val="es-UY"/>
        </w:rPr>
        <w:t>0</w:t>
      </w:r>
      <w:r>
        <w:rPr>
          <w:rFonts w:ascii="Arial" w:hAnsi="Arial"/>
          <w:lang w:val="es-UY"/>
        </w:rPr>
        <w:t>: Precio del semestre anterior.</w:t>
      </w:r>
    </w:p>
    <w:p w:rsidR="00FD557C" w:rsidRDefault="00FD557C" w:rsidP="00D5313C">
      <w:pPr>
        <w:spacing w:line="360" w:lineRule="auto"/>
        <w:ind w:firstLine="851"/>
        <w:jc w:val="both"/>
        <w:rPr>
          <w:rFonts w:ascii="Arial" w:hAnsi="Arial"/>
          <w:lang w:val="es-UY"/>
        </w:rPr>
      </w:pPr>
      <w:r>
        <w:rPr>
          <w:rFonts w:ascii="Arial" w:hAnsi="Arial"/>
          <w:lang w:val="es-UY"/>
        </w:rPr>
        <w:t>P</w:t>
      </w:r>
      <w:r>
        <w:rPr>
          <w:rFonts w:ascii="Arial" w:hAnsi="Arial"/>
          <w:vertAlign w:val="subscript"/>
          <w:lang w:val="es-UY"/>
        </w:rPr>
        <w:t>1</w:t>
      </w:r>
      <w:r>
        <w:rPr>
          <w:rFonts w:ascii="Arial" w:hAnsi="Arial"/>
          <w:lang w:val="es-UY"/>
        </w:rPr>
        <w:t>: Precio ajustado para el semestre que comienza.</w:t>
      </w:r>
    </w:p>
    <w:p w:rsidR="00FD557C" w:rsidRDefault="00FD557C" w:rsidP="00D5313C">
      <w:pPr>
        <w:spacing w:line="360" w:lineRule="auto"/>
        <w:ind w:firstLine="851"/>
        <w:jc w:val="both"/>
        <w:rPr>
          <w:rFonts w:ascii="Arial" w:hAnsi="Arial"/>
          <w:lang w:val="es-UY"/>
        </w:rPr>
      </w:pPr>
      <w:r>
        <w:rPr>
          <w:rFonts w:ascii="Arial" w:hAnsi="Arial"/>
          <w:lang w:val="es-UY"/>
        </w:rPr>
        <w:t>CS: Ajuste del Consejo de salario según MTSS - Grupo 19 subgrupo 16.</w:t>
      </w:r>
    </w:p>
    <w:p w:rsidR="00FD557C" w:rsidRDefault="00FD557C" w:rsidP="00D5313C">
      <w:pPr>
        <w:spacing w:line="360" w:lineRule="auto"/>
        <w:ind w:firstLine="851"/>
        <w:jc w:val="both"/>
        <w:rPr>
          <w:rFonts w:ascii="Arial" w:hAnsi="Arial"/>
          <w:lang w:val="es-UY"/>
        </w:rPr>
      </w:pPr>
      <w:r>
        <w:rPr>
          <w:rFonts w:ascii="Arial" w:hAnsi="Arial"/>
          <w:lang w:val="es-UY"/>
        </w:rPr>
        <w:t>IPC: Variación del IPC del semestre anterior.</w:t>
      </w:r>
    </w:p>
    <w:p w:rsidR="00FD557C" w:rsidRDefault="00FD557C" w:rsidP="00D5313C">
      <w:pPr>
        <w:spacing w:line="360" w:lineRule="auto"/>
        <w:ind w:firstLine="851"/>
        <w:jc w:val="both"/>
        <w:rPr>
          <w:rFonts w:ascii="Arial" w:hAnsi="Arial"/>
          <w:b/>
          <w:lang w:val="es-ES_tradnl"/>
        </w:rPr>
      </w:pPr>
      <w:r>
        <w:rPr>
          <w:rFonts w:ascii="Arial" w:hAnsi="Arial"/>
          <w:b/>
          <w:lang w:val="es-ES_tradnl"/>
        </w:rPr>
        <w:t>No se admitirán otras paramétricas de ajuste.</w:t>
      </w:r>
    </w:p>
    <w:p w:rsidR="00823883" w:rsidRDefault="00823883" w:rsidP="00D5313C">
      <w:pPr>
        <w:spacing w:line="360" w:lineRule="auto"/>
        <w:ind w:firstLine="851"/>
        <w:jc w:val="both"/>
        <w:rPr>
          <w:rFonts w:ascii="Arial" w:hAnsi="Arial"/>
          <w:b/>
          <w:lang w:val="es-ES_tradnl"/>
        </w:rPr>
      </w:pPr>
    </w:p>
    <w:p w:rsidR="00FD557C" w:rsidRDefault="00FD557C" w:rsidP="00D5313C">
      <w:pPr>
        <w:suppressAutoHyphens/>
        <w:spacing w:line="360" w:lineRule="auto"/>
        <w:jc w:val="both"/>
        <w:rPr>
          <w:rFonts w:ascii="Arial" w:hAnsi="Arial"/>
          <w:b/>
          <w:spacing w:val="-3"/>
          <w:lang w:val="es-ES_tradnl"/>
        </w:rPr>
      </w:pPr>
      <w:r>
        <w:rPr>
          <w:rFonts w:ascii="Arial" w:hAnsi="Arial"/>
          <w:b/>
          <w:spacing w:val="-3"/>
          <w:lang w:val="es-ES_tradnl"/>
        </w:rPr>
        <w:t>Art. 5.   VISITA DE LAS INSTALACIONES.</w:t>
      </w:r>
    </w:p>
    <w:p w:rsidR="00FD557C" w:rsidRDefault="00FD557C" w:rsidP="00D5313C">
      <w:pPr>
        <w:suppressAutoHyphens/>
        <w:spacing w:line="360" w:lineRule="auto"/>
        <w:jc w:val="both"/>
        <w:rPr>
          <w:rFonts w:ascii="Arial" w:hAnsi="Arial"/>
          <w:spacing w:val="-3"/>
          <w:lang w:val="es-ES_tradnl"/>
        </w:rPr>
      </w:pPr>
    </w:p>
    <w:p w:rsidR="00FD557C" w:rsidRDefault="0037763E" w:rsidP="00D5313C">
      <w:pPr>
        <w:pStyle w:val="Sangradetextonormal"/>
        <w:spacing w:line="360" w:lineRule="auto"/>
        <w:ind w:firstLine="851"/>
        <w:rPr>
          <w:sz w:val="24"/>
        </w:rPr>
      </w:pPr>
      <w:r>
        <w:rPr>
          <w:sz w:val="24"/>
        </w:rPr>
        <w:t>Para ambos renglones l</w:t>
      </w:r>
      <w:r w:rsidR="00FD557C">
        <w:rPr>
          <w:sz w:val="24"/>
        </w:rPr>
        <w:t>a visita de las instalaciones tendrá carácter obligatorio</w:t>
      </w:r>
      <w:r>
        <w:rPr>
          <w:sz w:val="24"/>
        </w:rPr>
        <w:t>. No serán admitidas</w:t>
      </w:r>
      <w:r w:rsidR="00FD557C">
        <w:rPr>
          <w:sz w:val="24"/>
        </w:rPr>
        <w:t xml:space="preserve"> las ofertas</w:t>
      </w:r>
      <w:r>
        <w:rPr>
          <w:sz w:val="24"/>
        </w:rPr>
        <w:t xml:space="preserve"> de aquellas empresas </w:t>
      </w:r>
      <w:r w:rsidR="00FD557C">
        <w:rPr>
          <w:sz w:val="24"/>
        </w:rPr>
        <w:t>que no hayan concurrido</w:t>
      </w:r>
      <w:r w:rsidR="00F60926">
        <w:rPr>
          <w:sz w:val="24"/>
        </w:rPr>
        <w:t>.</w:t>
      </w:r>
    </w:p>
    <w:p w:rsidR="00FD557C" w:rsidRDefault="00FD557C" w:rsidP="00D5313C">
      <w:pPr>
        <w:pStyle w:val="Sangradetextonormal"/>
        <w:spacing w:line="360" w:lineRule="auto"/>
        <w:ind w:firstLine="851"/>
        <w:rPr>
          <w:sz w:val="24"/>
        </w:rPr>
      </w:pPr>
      <w:r>
        <w:rPr>
          <w:sz w:val="24"/>
        </w:rPr>
        <w:t xml:space="preserve">Se fija el día </w:t>
      </w:r>
      <w:r w:rsidR="00AC1003" w:rsidRPr="00AC1003">
        <w:rPr>
          <w:b/>
          <w:sz w:val="24"/>
        </w:rPr>
        <w:t>07</w:t>
      </w:r>
      <w:r w:rsidRPr="00AC1003">
        <w:rPr>
          <w:b/>
          <w:sz w:val="24"/>
        </w:rPr>
        <w:t xml:space="preserve"> de </w:t>
      </w:r>
      <w:r w:rsidR="00AC1003" w:rsidRPr="00AC1003">
        <w:rPr>
          <w:b/>
          <w:sz w:val="24"/>
        </w:rPr>
        <w:t>marzo</w:t>
      </w:r>
      <w:r>
        <w:rPr>
          <w:sz w:val="24"/>
        </w:rPr>
        <w:t xml:space="preserve">, a la hora </w:t>
      </w:r>
      <w:r w:rsidR="00AC1003" w:rsidRPr="00AC1003">
        <w:rPr>
          <w:b/>
          <w:sz w:val="24"/>
        </w:rPr>
        <w:t>11</w:t>
      </w:r>
      <w:r w:rsidRPr="00AC1003">
        <w:rPr>
          <w:b/>
          <w:sz w:val="24"/>
        </w:rPr>
        <w:t>:</w:t>
      </w:r>
      <w:r w:rsidR="00AC1003" w:rsidRPr="00AC1003">
        <w:rPr>
          <w:b/>
          <w:sz w:val="24"/>
        </w:rPr>
        <w:t>30</w:t>
      </w:r>
      <w:r>
        <w:rPr>
          <w:sz w:val="24"/>
        </w:rPr>
        <w:t xml:space="preserve"> a efectos de visitar las instalaciones objeto de este llamado, debiendo presentarse en el Sanatorio y Centro de Rehabilitación del Banco de Seguros del Estado, situado en Avenida José Pedro Varela 3420, esquina Bulevar José Batlle y Ordoñez.</w:t>
      </w:r>
    </w:p>
    <w:p w:rsidR="00FD557C" w:rsidRDefault="00FD557C" w:rsidP="00D5313C">
      <w:pPr>
        <w:spacing w:line="360" w:lineRule="auto"/>
        <w:jc w:val="both"/>
        <w:rPr>
          <w:rFonts w:ascii="Arial" w:hAnsi="Arial"/>
          <w:b/>
          <w:lang w:val="es-ES_tradnl"/>
        </w:rPr>
      </w:pPr>
    </w:p>
    <w:p w:rsidR="00FD557C" w:rsidRDefault="00FD557C" w:rsidP="00D5313C">
      <w:pPr>
        <w:suppressAutoHyphens/>
        <w:spacing w:line="360" w:lineRule="auto"/>
        <w:jc w:val="both"/>
        <w:rPr>
          <w:rFonts w:ascii="Arial" w:hAnsi="Arial"/>
          <w:b/>
          <w:spacing w:val="-3"/>
          <w:lang w:val="es-ES_tradnl"/>
        </w:rPr>
      </w:pPr>
      <w:r>
        <w:rPr>
          <w:rFonts w:ascii="Arial" w:hAnsi="Arial"/>
          <w:b/>
          <w:lang w:val="es-ES_tradnl"/>
        </w:rPr>
        <w:lastRenderedPageBreak/>
        <w:t xml:space="preserve">Art. 6.  </w:t>
      </w:r>
      <w:r>
        <w:rPr>
          <w:rFonts w:ascii="Arial" w:hAnsi="Arial"/>
          <w:b/>
          <w:spacing w:val="-3"/>
          <w:lang w:val="es-ES_tradnl"/>
        </w:rPr>
        <w:t xml:space="preserve">SOLICITUDES DE PRORROGA. </w:t>
      </w:r>
    </w:p>
    <w:p w:rsidR="00FD557C" w:rsidRDefault="00FD557C" w:rsidP="00D5313C">
      <w:pPr>
        <w:suppressAutoHyphens/>
        <w:spacing w:line="360" w:lineRule="auto"/>
        <w:jc w:val="both"/>
        <w:rPr>
          <w:rFonts w:ascii="Arial" w:hAnsi="Arial"/>
          <w:b/>
          <w:spacing w:val="-3"/>
          <w:lang w:val="es-ES_tradnl"/>
        </w:rPr>
      </w:pPr>
    </w:p>
    <w:p w:rsidR="00FD557C" w:rsidRDefault="00FD557C" w:rsidP="00D5313C">
      <w:pPr>
        <w:pStyle w:val="Sangradetextonormal"/>
        <w:spacing w:line="360" w:lineRule="auto"/>
        <w:ind w:firstLine="851"/>
        <w:rPr>
          <w:sz w:val="24"/>
          <w:lang w:val="es-ES"/>
        </w:rPr>
      </w:pPr>
      <w:r>
        <w:rPr>
          <w:sz w:val="24"/>
          <w:lang w:val="es-ES"/>
        </w:rPr>
        <w:t>De solicitarse prórroga para la apertura de esta Licitación, la misma deberá ser presentada por escrito en el Dpto. de Compras Central del BSE no menos de cinco días hábiles  antes de la fecha fijada para la apertura.</w:t>
      </w:r>
    </w:p>
    <w:p w:rsidR="00FD557C" w:rsidRDefault="00FD557C" w:rsidP="00D5313C">
      <w:pPr>
        <w:pStyle w:val="Sangradetextonormal"/>
        <w:spacing w:line="360" w:lineRule="auto"/>
        <w:ind w:firstLine="851"/>
        <w:rPr>
          <w:sz w:val="24"/>
        </w:rPr>
      </w:pPr>
      <w:r>
        <w:rPr>
          <w:sz w:val="24"/>
        </w:rPr>
        <w:t xml:space="preserve">Vencido dicho plazo, no se dará trámite a ninguna solicitud de </w:t>
      </w:r>
      <w:r>
        <w:rPr>
          <w:sz w:val="24"/>
          <w:lang w:val="es-ES"/>
        </w:rPr>
        <w:t>prórroga.</w:t>
      </w:r>
    </w:p>
    <w:p w:rsidR="00F26C05" w:rsidRDefault="00FD557C" w:rsidP="00D5313C">
      <w:pPr>
        <w:suppressAutoHyphens/>
        <w:spacing w:line="360" w:lineRule="auto"/>
        <w:ind w:firstLine="851"/>
        <w:jc w:val="both"/>
        <w:rPr>
          <w:rFonts w:ascii="Arial" w:hAnsi="Arial"/>
          <w:spacing w:val="-3"/>
          <w:lang w:val="es-ES_tradnl"/>
        </w:rPr>
      </w:pPr>
      <w:r>
        <w:rPr>
          <w:rFonts w:ascii="Arial" w:hAnsi="Arial"/>
          <w:spacing w:val="-3"/>
          <w:lang w:val="es-ES_tradnl"/>
        </w:rPr>
        <w:t xml:space="preserve">Para tramitar las solicitudes de prórroga el oferente deberá constituir una Garantía de Efectiva Presentación de Oferta, por un importe de $ </w:t>
      </w:r>
      <w:r w:rsidR="00BF3507">
        <w:rPr>
          <w:rFonts w:ascii="Arial" w:hAnsi="Arial"/>
          <w:spacing w:val="-3"/>
          <w:lang w:val="es-ES_tradnl"/>
        </w:rPr>
        <w:t>12</w:t>
      </w:r>
      <w:r>
        <w:rPr>
          <w:rFonts w:ascii="Arial" w:hAnsi="Arial"/>
          <w:spacing w:val="-3"/>
          <w:lang w:val="es-ES_tradnl"/>
        </w:rPr>
        <w:t xml:space="preserve">.000 </w:t>
      </w:r>
      <w:r w:rsidR="00F60926">
        <w:rPr>
          <w:rFonts w:ascii="Arial" w:hAnsi="Arial"/>
          <w:spacing w:val="-3"/>
          <w:lang w:val="es-ES_tradnl"/>
        </w:rPr>
        <w:t xml:space="preserve">(doce mil </w:t>
      </w:r>
      <w:r>
        <w:rPr>
          <w:rFonts w:ascii="Arial" w:hAnsi="Arial"/>
          <w:spacing w:val="-3"/>
          <w:lang w:val="es-ES_tradnl"/>
        </w:rPr>
        <w:t xml:space="preserve">pesos </w:t>
      </w:r>
      <w:r w:rsidR="00F60926">
        <w:rPr>
          <w:rFonts w:ascii="Arial" w:hAnsi="Arial"/>
          <w:spacing w:val="-3"/>
          <w:lang w:val="es-ES_tradnl"/>
        </w:rPr>
        <w:t>uruguayos)</w:t>
      </w:r>
      <w:r>
        <w:rPr>
          <w:rFonts w:ascii="Arial" w:hAnsi="Arial"/>
          <w:spacing w:val="-3"/>
          <w:lang w:val="es-ES_tradnl"/>
        </w:rPr>
        <w:t xml:space="preserve">. </w:t>
      </w:r>
    </w:p>
    <w:p w:rsidR="00FD557C" w:rsidRDefault="00FD557C" w:rsidP="00D5313C">
      <w:pPr>
        <w:suppressAutoHyphens/>
        <w:spacing w:line="360" w:lineRule="auto"/>
        <w:ind w:firstLine="851"/>
        <w:jc w:val="both"/>
        <w:rPr>
          <w:rFonts w:ascii="Arial" w:hAnsi="Arial"/>
          <w:spacing w:val="-3"/>
          <w:lang w:val="es-ES_tradnl"/>
        </w:rPr>
      </w:pPr>
      <w:r>
        <w:rPr>
          <w:rFonts w:ascii="Arial" w:hAnsi="Arial"/>
          <w:spacing w:val="-3"/>
          <w:lang w:val="es-ES_tradnl"/>
        </w:rPr>
        <w:t xml:space="preserve">La misma deberá ser constituida en efectivo. </w:t>
      </w:r>
    </w:p>
    <w:p w:rsidR="00FD557C" w:rsidRDefault="00FD557C" w:rsidP="00D5313C">
      <w:pPr>
        <w:suppressAutoHyphens/>
        <w:spacing w:line="360" w:lineRule="auto"/>
        <w:ind w:firstLine="851"/>
        <w:jc w:val="both"/>
        <w:rPr>
          <w:rFonts w:ascii="Arial" w:hAnsi="Arial"/>
          <w:spacing w:val="-3"/>
          <w:lang w:val="es-ES_tradnl"/>
        </w:rPr>
      </w:pPr>
      <w:r>
        <w:rPr>
          <w:rFonts w:ascii="Arial" w:hAnsi="Arial"/>
          <w:spacing w:val="-3"/>
          <w:lang w:val="es-ES_tradnl"/>
        </w:rPr>
        <w:t xml:space="preserve">En caso de no presentarse finalmente al llamado, el importe de dicha Garantía quedará de pleno derecho a entero beneficio del BSE. </w:t>
      </w:r>
    </w:p>
    <w:p w:rsidR="00FD557C" w:rsidRDefault="00FD557C" w:rsidP="00D5313C">
      <w:pPr>
        <w:suppressAutoHyphens/>
        <w:spacing w:line="360" w:lineRule="auto"/>
        <w:ind w:firstLine="851"/>
        <w:jc w:val="both"/>
        <w:rPr>
          <w:rFonts w:ascii="Arial" w:hAnsi="Arial"/>
          <w:spacing w:val="-3"/>
          <w:lang w:val="es-ES_tradnl"/>
        </w:rPr>
      </w:pPr>
      <w:r>
        <w:rPr>
          <w:rFonts w:ascii="Arial" w:hAnsi="Arial"/>
          <w:spacing w:val="-3"/>
          <w:lang w:val="es-ES_tradnl"/>
        </w:rPr>
        <w:t xml:space="preserve">De presentarse, la Garantía será devuelta a partir del día siguiente a la apertura de la Licitación, tramitándose dicha devolución en el Dpto. de Compras Central del BSE. </w:t>
      </w:r>
    </w:p>
    <w:p w:rsidR="00FD557C" w:rsidRDefault="00FD557C" w:rsidP="00D5313C">
      <w:pPr>
        <w:pStyle w:val="Sangradetextonormal"/>
        <w:spacing w:line="360" w:lineRule="auto"/>
        <w:ind w:firstLine="851"/>
        <w:rPr>
          <w:sz w:val="24"/>
        </w:rPr>
      </w:pPr>
      <w:r>
        <w:rPr>
          <w:sz w:val="24"/>
        </w:rPr>
        <w:t xml:space="preserve">Sin perjuicio de lo expuesto, el Banco de Seguros del Estado podrá resolver a su sólo arbitrio prorrogar la fecha de apertura. </w:t>
      </w:r>
    </w:p>
    <w:p w:rsidR="00FD557C" w:rsidRDefault="00FD557C" w:rsidP="00D5313C">
      <w:pPr>
        <w:pStyle w:val="Sangradetextonormal"/>
        <w:spacing w:line="360" w:lineRule="auto"/>
        <w:ind w:firstLine="851"/>
        <w:rPr>
          <w:sz w:val="24"/>
        </w:rPr>
      </w:pPr>
      <w:r>
        <w:rPr>
          <w:sz w:val="24"/>
        </w:rPr>
        <w:t>En este caso lo hará saber mediante aviso que se publicará en los mismos medios utilizados para la difusión del llamado de esta licitación, con una antelación de cinco días calendario a la fecha fijada en principio para la apertura de las propuestas.</w:t>
      </w:r>
    </w:p>
    <w:p w:rsidR="00FD557C" w:rsidRDefault="00FD557C" w:rsidP="00D5313C">
      <w:pPr>
        <w:pStyle w:val="Sangradetextonormal"/>
        <w:spacing w:line="360" w:lineRule="auto"/>
        <w:ind w:firstLine="851"/>
        <w:rPr>
          <w:sz w:val="24"/>
        </w:rPr>
      </w:pPr>
    </w:p>
    <w:p w:rsidR="00FD557C" w:rsidRDefault="00FD557C" w:rsidP="00D5313C">
      <w:pPr>
        <w:spacing w:line="360" w:lineRule="auto"/>
        <w:jc w:val="both"/>
        <w:rPr>
          <w:rFonts w:ascii="Arial" w:hAnsi="Arial"/>
          <w:b/>
          <w:lang w:val="es-ES_tradnl"/>
        </w:rPr>
      </w:pPr>
      <w:r>
        <w:rPr>
          <w:rFonts w:ascii="Arial" w:hAnsi="Arial"/>
          <w:b/>
          <w:lang w:val="es-ES_tradnl"/>
        </w:rPr>
        <w:t>Art. 7.   PLAZO DE MANTENIMIENTO DE OFERTA.</w:t>
      </w:r>
    </w:p>
    <w:p w:rsidR="00B00DD2" w:rsidRDefault="00B00DD2" w:rsidP="00D5313C">
      <w:pPr>
        <w:spacing w:line="360" w:lineRule="auto"/>
        <w:jc w:val="both"/>
        <w:rPr>
          <w:rFonts w:ascii="Arial" w:hAnsi="Arial"/>
          <w:b/>
          <w:lang w:val="es-ES_tradnl"/>
        </w:rPr>
      </w:pPr>
    </w:p>
    <w:p w:rsidR="00FD557C" w:rsidRDefault="00FD557C" w:rsidP="00D5313C">
      <w:pPr>
        <w:pStyle w:val="Sangra2detindependiente"/>
        <w:spacing w:line="360" w:lineRule="auto"/>
        <w:ind w:firstLine="851"/>
      </w:pPr>
      <w:r>
        <w:t xml:space="preserve">Los oferentes mantendrán la validez de sus ofertas por un plazo mínimo de noventa días calendario, contados a partir de la fecha de apertura de las propuestas. </w:t>
      </w:r>
    </w:p>
    <w:p w:rsidR="00FD557C" w:rsidRDefault="00FD557C" w:rsidP="00D5313C">
      <w:pPr>
        <w:pStyle w:val="Sangra2detindependiente"/>
        <w:spacing w:line="360" w:lineRule="auto"/>
        <w:ind w:firstLine="851"/>
      </w:pPr>
      <w:r>
        <w:t xml:space="preserve">Vencido dicho período sin que se hubiera producido resolución por parte del BSE, las ofertas se considerarán vigentes, salvo que los interesados manifiesten por escrito su voluntad en contrario.  </w:t>
      </w:r>
    </w:p>
    <w:p w:rsidR="00FD557C" w:rsidRDefault="00FD557C" w:rsidP="00D5313C">
      <w:pPr>
        <w:spacing w:line="360" w:lineRule="auto"/>
        <w:jc w:val="both"/>
        <w:rPr>
          <w:rFonts w:ascii="Arial" w:hAnsi="Arial"/>
          <w:b/>
          <w:lang w:val="es-ES_tradnl"/>
        </w:rPr>
      </w:pPr>
    </w:p>
    <w:p w:rsidR="00FD557C" w:rsidRDefault="00FD557C" w:rsidP="00D5313C">
      <w:pPr>
        <w:spacing w:line="360" w:lineRule="auto"/>
        <w:jc w:val="both"/>
        <w:rPr>
          <w:rFonts w:ascii="Arial" w:hAnsi="Arial"/>
          <w:b/>
          <w:lang w:val="es-ES_tradnl"/>
        </w:rPr>
      </w:pPr>
      <w:r>
        <w:rPr>
          <w:rFonts w:ascii="Arial" w:hAnsi="Arial"/>
          <w:b/>
          <w:lang w:val="es-ES_tradnl"/>
        </w:rPr>
        <w:t xml:space="preserve">Art. 8.  </w:t>
      </w:r>
      <w:r w:rsidRPr="008A35E2">
        <w:rPr>
          <w:rFonts w:ascii="Arial" w:hAnsi="Arial"/>
          <w:b/>
          <w:lang w:val="es-ES_tradnl"/>
        </w:rPr>
        <w:t xml:space="preserve"> GARANTIA DE MANTENIMIENTO DE OFERTA.</w:t>
      </w:r>
    </w:p>
    <w:p w:rsidR="00FD557C" w:rsidRDefault="00FD557C" w:rsidP="00D5313C">
      <w:pPr>
        <w:spacing w:line="360" w:lineRule="auto"/>
        <w:jc w:val="both"/>
        <w:rPr>
          <w:rFonts w:ascii="Arial" w:hAnsi="Arial"/>
          <w:lang w:val="es-ES_tradnl"/>
        </w:rPr>
      </w:pPr>
    </w:p>
    <w:p w:rsidR="000E0CB6" w:rsidRDefault="000E0CB6" w:rsidP="00D5313C">
      <w:pPr>
        <w:spacing w:line="360" w:lineRule="auto"/>
        <w:ind w:firstLine="840"/>
        <w:jc w:val="both"/>
        <w:rPr>
          <w:rFonts w:ascii="Arial" w:hAnsi="Arial" w:cs="Arial"/>
        </w:rPr>
      </w:pPr>
      <w:r>
        <w:rPr>
          <w:rFonts w:ascii="Arial" w:hAnsi="Arial" w:cs="Arial"/>
        </w:rPr>
        <w:t xml:space="preserve">En el presente llamado no se exigirá la constitución de Garantía de </w:t>
      </w:r>
      <w:r>
        <w:rPr>
          <w:rFonts w:ascii="Arial" w:hAnsi="Arial" w:cs="Arial"/>
        </w:rPr>
        <w:lastRenderedPageBreak/>
        <w:t xml:space="preserve">Mantenimiento de Oferta. </w:t>
      </w:r>
    </w:p>
    <w:p w:rsidR="000E0CB6" w:rsidRDefault="000E0CB6" w:rsidP="00D5313C">
      <w:pPr>
        <w:spacing w:line="360" w:lineRule="auto"/>
        <w:ind w:firstLine="840"/>
        <w:jc w:val="both"/>
        <w:rPr>
          <w:rFonts w:ascii="Arial" w:hAnsi="Arial" w:cs="Arial"/>
        </w:rPr>
      </w:pPr>
      <w:r>
        <w:rPr>
          <w:rFonts w:ascii="Arial" w:hAnsi="Arial" w:cs="Arial"/>
        </w:rPr>
        <w:t>No obstante, en caso de incumplimiento por parte del proponente de su obligación de mantener su oferta, se aplicará la multa establecida en el Artículo N° 64 del T.O.C.A.F.</w:t>
      </w:r>
    </w:p>
    <w:p w:rsidR="00FD557C" w:rsidRDefault="00FD557C" w:rsidP="00D5313C">
      <w:pPr>
        <w:spacing w:line="360" w:lineRule="auto"/>
        <w:jc w:val="both"/>
        <w:rPr>
          <w:rFonts w:ascii="Arial" w:hAnsi="Arial"/>
          <w:lang w:val="es-ES_tradnl"/>
        </w:rPr>
      </w:pPr>
    </w:p>
    <w:p w:rsidR="00FD557C" w:rsidRDefault="00FD557C" w:rsidP="00D5313C">
      <w:pPr>
        <w:spacing w:line="360" w:lineRule="auto"/>
        <w:jc w:val="both"/>
        <w:rPr>
          <w:rFonts w:ascii="Arial" w:hAnsi="Arial"/>
          <w:b/>
          <w:lang w:val="es-ES_tradnl"/>
        </w:rPr>
      </w:pPr>
      <w:r>
        <w:rPr>
          <w:rFonts w:ascii="Arial" w:hAnsi="Arial"/>
          <w:b/>
          <w:lang w:val="es-ES_tradnl"/>
        </w:rPr>
        <w:t xml:space="preserve">Art. 9. </w:t>
      </w:r>
      <w:r w:rsidRPr="008A35E2">
        <w:rPr>
          <w:rFonts w:ascii="Arial" w:hAnsi="Arial"/>
          <w:b/>
          <w:lang w:val="es-ES_tradnl"/>
        </w:rPr>
        <w:t xml:space="preserve">  CONSULTAS.</w:t>
      </w:r>
    </w:p>
    <w:p w:rsidR="00FD557C" w:rsidRDefault="00FD557C" w:rsidP="00D5313C">
      <w:pPr>
        <w:spacing w:line="360" w:lineRule="auto"/>
        <w:jc w:val="both"/>
        <w:rPr>
          <w:rFonts w:ascii="Arial" w:hAnsi="Arial"/>
          <w:lang w:val="es-ES_tradnl"/>
        </w:rPr>
      </w:pPr>
    </w:p>
    <w:p w:rsidR="00FD557C" w:rsidRDefault="00FD557C" w:rsidP="00D5313C">
      <w:pPr>
        <w:spacing w:line="360" w:lineRule="auto"/>
        <w:ind w:firstLine="851"/>
        <w:jc w:val="both"/>
        <w:rPr>
          <w:rFonts w:ascii="Arial" w:hAnsi="Arial"/>
        </w:rPr>
      </w:pPr>
      <w:r>
        <w:rPr>
          <w:rFonts w:ascii="Arial" w:hAnsi="Arial"/>
        </w:rPr>
        <w:t xml:space="preserve">Se establecen las siguientes vías de comunicación a efectos de realizar consultas y solicitar aclaraciones por parte de las firmas oferentes, Tel.: </w:t>
      </w:r>
      <w:r w:rsidR="00D269FC">
        <w:rPr>
          <w:rFonts w:ascii="Arial" w:hAnsi="Arial"/>
        </w:rPr>
        <w:t xml:space="preserve">1998 opción 3 interno 2171, </w:t>
      </w:r>
      <w:r>
        <w:rPr>
          <w:rFonts w:ascii="Arial" w:hAnsi="Arial"/>
        </w:rPr>
        <w:t xml:space="preserve">E-mail: </w:t>
      </w:r>
      <w:r>
        <w:rPr>
          <w:rFonts w:ascii="Arial" w:hAnsi="Arial"/>
          <w:b/>
          <w:color w:val="0000FF"/>
        </w:rPr>
        <w:t>ComprasConsultas</w:t>
      </w:r>
      <w:r w:rsidR="00477063">
        <w:rPr>
          <w:rFonts w:ascii="Arial" w:hAnsi="Arial"/>
          <w:b/>
          <w:color w:val="0000FF"/>
        </w:rPr>
        <w:fldChar w:fldCharType="begin"/>
      </w:r>
      <w:r>
        <w:rPr>
          <w:rFonts w:ascii="Arial" w:hAnsi="Arial"/>
          <w:b/>
          <w:color w:val="0000FF"/>
        </w:rPr>
        <w:instrText>TC  \l 5 "           Se establece el numero de teléfono 901.08.62 y de fax 901.93.25, a los efectos de realizar consultas y solicitar las aclaraciones necesarias por parte de las firmas oferentes."</w:instrText>
      </w:r>
      <w:r w:rsidR="00477063">
        <w:rPr>
          <w:rFonts w:ascii="Arial" w:hAnsi="Arial"/>
          <w:b/>
          <w:color w:val="0000FF"/>
        </w:rPr>
        <w:fldChar w:fldCharType="end"/>
      </w:r>
      <w:r>
        <w:rPr>
          <w:rFonts w:ascii="Arial" w:hAnsi="Arial"/>
          <w:b/>
          <w:color w:val="0000FF"/>
        </w:rPr>
        <w:t>@bse.com.uy,</w:t>
      </w:r>
      <w:r>
        <w:rPr>
          <w:rFonts w:ascii="Arial" w:hAnsi="Arial"/>
        </w:rPr>
        <w:t xml:space="preserve"> y personalmente en las oficinas de Compras Central, sito en Av. del Libertador Brig. Gral. Lavalleja 14</w:t>
      </w:r>
      <w:r w:rsidR="000E0CB6">
        <w:rPr>
          <w:rFonts w:ascii="Arial" w:hAnsi="Arial"/>
        </w:rPr>
        <w:t>58</w:t>
      </w:r>
      <w:r>
        <w:rPr>
          <w:rFonts w:ascii="Arial" w:hAnsi="Arial"/>
        </w:rPr>
        <w:t xml:space="preserve">, </w:t>
      </w:r>
      <w:r w:rsidR="000E0CB6">
        <w:rPr>
          <w:rFonts w:ascii="Arial" w:hAnsi="Arial"/>
        </w:rPr>
        <w:t>PB</w:t>
      </w:r>
      <w:r>
        <w:rPr>
          <w:rFonts w:ascii="Arial" w:hAnsi="Arial"/>
        </w:rPr>
        <w:t xml:space="preserve">, en el horario de 12:00 a 17:00 horas, hasta </w:t>
      </w:r>
      <w:r>
        <w:rPr>
          <w:rFonts w:ascii="Arial" w:hAnsi="Arial"/>
          <w:spacing w:val="-2"/>
        </w:rPr>
        <w:t>5 días hábiles anteriores a la fecha de la apertura de las propuestas.</w:t>
      </w:r>
    </w:p>
    <w:p w:rsidR="00D5313C" w:rsidRDefault="00D5313C" w:rsidP="00D5313C">
      <w:pPr>
        <w:spacing w:line="360" w:lineRule="auto"/>
        <w:ind w:firstLine="851"/>
        <w:jc w:val="both"/>
        <w:rPr>
          <w:rFonts w:ascii="Arial" w:hAnsi="Arial"/>
          <w:spacing w:val="-2"/>
        </w:rPr>
      </w:pPr>
    </w:p>
    <w:p w:rsidR="00FD557C" w:rsidRDefault="00FD557C" w:rsidP="00D5313C">
      <w:pPr>
        <w:spacing w:line="360" w:lineRule="auto"/>
        <w:jc w:val="both"/>
        <w:rPr>
          <w:rFonts w:ascii="Arial" w:hAnsi="Arial"/>
          <w:lang w:val="es-ES_tradnl"/>
        </w:rPr>
      </w:pPr>
      <w:r>
        <w:rPr>
          <w:rFonts w:ascii="Arial" w:hAnsi="Arial"/>
          <w:b/>
          <w:lang w:val="es-ES_tradnl"/>
        </w:rPr>
        <w:t xml:space="preserve">Art. 10. </w:t>
      </w:r>
      <w:r>
        <w:rPr>
          <w:rFonts w:ascii="Arial" w:hAnsi="Arial" w:cs="Arial"/>
          <w:b/>
          <w:bCs/>
          <w:spacing w:val="-3"/>
        </w:rPr>
        <w:t>OFERTAS: LUGAR Y PLAZO PARA SU PRESENTACION Y APERTURA.</w:t>
      </w:r>
    </w:p>
    <w:p w:rsidR="00FD557C" w:rsidRDefault="00FD557C" w:rsidP="00D5313C">
      <w:pPr>
        <w:suppressAutoHyphens/>
        <w:spacing w:line="360" w:lineRule="auto"/>
        <w:ind w:firstLine="851"/>
        <w:jc w:val="both"/>
        <w:rPr>
          <w:rFonts w:ascii="Arial" w:hAnsi="Arial" w:cs="Arial"/>
        </w:rPr>
      </w:pPr>
    </w:p>
    <w:p w:rsidR="00FD557C" w:rsidRDefault="00FD557C" w:rsidP="00D5313C">
      <w:pPr>
        <w:suppressAutoHyphens/>
        <w:spacing w:line="360" w:lineRule="auto"/>
        <w:ind w:firstLine="851"/>
        <w:jc w:val="both"/>
        <w:rPr>
          <w:rFonts w:ascii="Arial" w:hAnsi="Arial" w:cs="Arial"/>
        </w:rPr>
      </w:pPr>
      <w:r>
        <w:rPr>
          <w:rFonts w:ascii="Arial" w:hAnsi="Arial" w:cs="Arial"/>
        </w:rPr>
        <w:t>La cotización deberá realizarse únicamente de forma on-line a través del sitio web de Compras Estatales (SICE).</w:t>
      </w:r>
    </w:p>
    <w:p w:rsidR="00FD557C" w:rsidRDefault="00FD557C" w:rsidP="00D5313C">
      <w:pPr>
        <w:spacing w:line="360" w:lineRule="auto"/>
        <w:ind w:firstLine="900"/>
        <w:jc w:val="both"/>
        <w:rPr>
          <w:rFonts w:ascii="Arial" w:hAnsi="Arial" w:cs="Arial"/>
        </w:rPr>
      </w:pPr>
      <w:r>
        <w:rPr>
          <w:rFonts w:ascii="Arial" w:hAnsi="Arial" w:cs="Arial"/>
        </w:rPr>
        <w:t xml:space="preserve">Las propuestas deberán ser presentadas exclusivamente en formato electrónico, mediante el ingreso de las mismas en el sitio web de Compras Estatales: </w:t>
      </w:r>
      <w:hyperlink r:id="rId8" w:history="1">
        <w:r>
          <w:rPr>
            <w:rStyle w:val="Hipervnculo"/>
            <w:rFonts w:ascii="Arial" w:hAnsi="Arial" w:cs="Arial"/>
            <w:color w:val="auto"/>
            <w:u w:val="none"/>
          </w:rPr>
          <w:t>www.comprasestatales.gub.uy</w:t>
        </w:r>
      </w:hyperlink>
      <w:r>
        <w:rPr>
          <w:rFonts w:ascii="Arial" w:hAnsi="Arial" w:cs="Arial"/>
        </w:rPr>
        <w:t xml:space="preserve"> </w:t>
      </w:r>
    </w:p>
    <w:p w:rsidR="00FD557C" w:rsidRDefault="00FD557C" w:rsidP="00D5313C">
      <w:pPr>
        <w:spacing w:line="360" w:lineRule="auto"/>
        <w:ind w:firstLine="900"/>
        <w:jc w:val="both"/>
        <w:rPr>
          <w:rFonts w:ascii="Arial" w:hAnsi="Arial" w:cs="Arial"/>
        </w:rPr>
      </w:pPr>
      <w:r>
        <w:rPr>
          <w:rFonts w:ascii="Arial" w:hAnsi="Arial" w:cs="Arial"/>
        </w:rPr>
        <w:t xml:space="preserve">La oferta y su documentación, deberá ingresarse en el sitio web mencionado mediante el botón habilitado a tal efecto, denominado “Ofertar en línea”. Los documentos se adjuntarán en formato electrónico abierto, sin contraseñas ni bloqueos para su impresión o copiado. No se recibirán ofertas por otra vía. </w:t>
      </w:r>
    </w:p>
    <w:p w:rsidR="00FD557C" w:rsidRDefault="00FD557C" w:rsidP="00D5313C">
      <w:pPr>
        <w:spacing w:line="360" w:lineRule="auto"/>
        <w:ind w:firstLine="900"/>
        <w:jc w:val="both"/>
        <w:rPr>
          <w:rFonts w:ascii="Arial" w:hAnsi="Arial" w:cs="Arial"/>
        </w:rPr>
      </w:pPr>
    </w:p>
    <w:p w:rsidR="00FD557C" w:rsidRDefault="00FD557C" w:rsidP="00D5313C">
      <w:pPr>
        <w:spacing w:line="360" w:lineRule="auto"/>
        <w:ind w:firstLine="900"/>
        <w:jc w:val="both"/>
        <w:rPr>
          <w:rFonts w:ascii="Arial" w:hAnsi="Arial" w:cs="Arial"/>
        </w:rPr>
      </w:pPr>
      <w:r>
        <w:rPr>
          <w:rFonts w:ascii="Arial" w:hAnsi="Arial" w:cs="Arial"/>
        </w:rPr>
        <w:t>La plataforma electrónica recibirá ofertas únicamente hasta el momento fijado para su apertura en la convocatoria respectiva, garantizando que no pueda conocerse el contenido de las ofertas hasta el momento de la apertura.</w:t>
      </w:r>
    </w:p>
    <w:p w:rsidR="00FD557C" w:rsidRDefault="00FD557C" w:rsidP="00D5313C">
      <w:pPr>
        <w:spacing w:line="360" w:lineRule="auto"/>
        <w:ind w:firstLine="900"/>
        <w:jc w:val="both"/>
        <w:rPr>
          <w:rFonts w:ascii="Arial" w:hAnsi="Arial" w:cs="Arial"/>
        </w:rPr>
      </w:pPr>
      <w:r>
        <w:rPr>
          <w:rFonts w:ascii="Arial" w:hAnsi="Arial" w:cs="Arial"/>
        </w:rPr>
        <w:t xml:space="preserve">Los oferentes están obligados a presentar toda la información que sea necesaria para evaluar sus ofertas en cumplimiento de los requerimientos </w:t>
      </w:r>
      <w:r>
        <w:rPr>
          <w:rFonts w:ascii="Arial" w:hAnsi="Arial" w:cs="Arial"/>
        </w:rPr>
        <w:lastRenderedPageBreak/>
        <w:t>exigidos. La ausencia de información referida al cumplimiento de un requerimiento podrá ser considerada como “no cumple dicho requerimiento”, no dando lugar a reclamación alguna por parte del oferente.</w:t>
      </w:r>
    </w:p>
    <w:p w:rsidR="00FD557C" w:rsidRDefault="00FD557C" w:rsidP="00D5313C">
      <w:pPr>
        <w:spacing w:line="360" w:lineRule="auto"/>
        <w:ind w:firstLine="900"/>
        <w:jc w:val="both"/>
        <w:rPr>
          <w:rFonts w:ascii="Arial" w:hAnsi="Arial" w:cs="Arial"/>
        </w:rPr>
      </w:pPr>
      <w:r>
        <w:rPr>
          <w:rFonts w:ascii="Arial" w:hAnsi="Arial" w:cs="Arial"/>
        </w:rPr>
        <w:t xml:space="preserve">La oferta económica se debe ingresar en la pestaña “ítem de compras”, y asimismo se debe adjuntar en la pestaña “Archivos Adjuntos” toda la información solicitada en este pliego. </w:t>
      </w:r>
    </w:p>
    <w:p w:rsidR="00FD557C" w:rsidRDefault="00FD557C" w:rsidP="00D5313C">
      <w:pPr>
        <w:pStyle w:val="Default"/>
        <w:spacing w:after="200" w:line="360" w:lineRule="auto"/>
        <w:ind w:firstLine="993"/>
        <w:jc w:val="both"/>
        <w:rPr>
          <w:rFonts w:eastAsia="Times New Roman"/>
          <w:color w:val="auto"/>
          <w:kern w:val="0"/>
          <w:lang w:val="es-ES" w:eastAsia="es-ES" w:bidi="ar-SA"/>
        </w:rPr>
      </w:pPr>
      <w:r>
        <w:rPr>
          <w:rFonts w:eastAsia="Times New Roman"/>
          <w:color w:val="auto"/>
          <w:kern w:val="0"/>
          <w:lang w:val="es-ES" w:eastAsia="es-ES" w:bidi="ar-SA"/>
        </w:rPr>
        <w:t xml:space="preserve">En caso de que los oferentes </w:t>
      </w:r>
      <w:r>
        <w:rPr>
          <w:rFonts w:eastAsia="Times New Roman"/>
          <w:b/>
          <w:color w:val="auto"/>
          <w:kern w:val="0"/>
          <w:lang w:val="es-ES" w:eastAsia="es-ES" w:bidi="ar-SA"/>
        </w:rPr>
        <w:t>presentaren información considerada confidencial</w:t>
      </w:r>
      <w:r>
        <w:rPr>
          <w:rFonts w:eastAsia="Times New Roman"/>
          <w:color w:val="auto"/>
          <w:kern w:val="0"/>
          <w:lang w:val="es-ES" w:eastAsia="es-ES" w:bidi="ar-SA"/>
        </w:rPr>
        <w:t xml:space="preserve">, al amparo de lo dispuesto en el artículo 10 literal I) de la Ley N° 18.381 de Acceso a la Información Pública de 17 de octubre de 2008 y del artículo 65 del TOCAF, la misma deberá ser ingresada indicando expresamente tal carácter y en archivo separado a la parte pública de su oferta. </w:t>
      </w:r>
    </w:p>
    <w:p w:rsidR="00FD557C" w:rsidRDefault="00FD557C" w:rsidP="00D5313C">
      <w:pPr>
        <w:pStyle w:val="Default"/>
        <w:spacing w:after="200" w:line="360" w:lineRule="auto"/>
        <w:jc w:val="both"/>
        <w:rPr>
          <w:rFonts w:eastAsia="Times New Roman"/>
          <w:color w:val="auto"/>
          <w:kern w:val="0"/>
          <w:lang w:val="es-ES" w:eastAsia="es-ES" w:bidi="ar-SA"/>
        </w:rPr>
      </w:pPr>
      <w:r>
        <w:rPr>
          <w:rFonts w:eastAsia="Times New Roman"/>
          <w:color w:val="auto"/>
          <w:kern w:val="0"/>
          <w:lang w:val="es-ES" w:eastAsia="es-ES" w:bidi="ar-SA"/>
        </w:rPr>
        <w:t>El oferente deberá realizar la clasificación en base a los siguientes criterios:</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054"/>
        <w:gridCol w:w="3977"/>
      </w:tblGrid>
      <w:tr w:rsidR="00FD557C" w:rsidTr="00FD557C">
        <w:trPr>
          <w:trHeight w:val="567"/>
        </w:trPr>
        <w:tc>
          <w:tcPr>
            <w:tcW w:w="4479" w:type="dxa"/>
            <w:tcBorders>
              <w:top w:val="single" w:sz="4" w:space="0" w:color="BFBFBF"/>
              <w:left w:val="single" w:sz="4" w:space="0" w:color="BFBFBF"/>
              <w:bottom w:val="single" w:sz="4" w:space="0" w:color="BFBFBF"/>
              <w:right w:val="single" w:sz="4" w:space="0" w:color="BFBFBF"/>
            </w:tcBorders>
            <w:vAlign w:val="center"/>
            <w:hideMark/>
          </w:tcPr>
          <w:p w:rsidR="00FD557C" w:rsidRDefault="00FD557C" w:rsidP="00D5313C">
            <w:pPr>
              <w:pStyle w:val="Default"/>
              <w:spacing w:after="200" w:line="360" w:lineRule="auto"/>
              <w:jc w:val="both"/>
              <w:rPr>
                <w:b/>
                <w:bCs/>
                <w:sz w:val="22"/>
                <w:szCs w:val="22"/>
              </w:rPr>
            </w:pPr>
            <w:r>
              <w:rPr>
                <w:b/>
                <w:bCs/>
                <w:sz w:val="22"/>
                <w:szCs w:val="22"/>
              </w:rPr>
              <w:t xml:space="preserve">Información confidencial </w:t>
            </w:r>
          </w:p>
        </w:tc>
        <w:tc>
          <w:tcPr>
            <w:tcW w:w="4479" w:type="dxa"/>
            <w:tcBorders>
              <w:top w:val="single" w:sz="4" w:space="0" w:color="BFBFBF"/>
              <w:left w:val="single" w:sz="4" w:space="0" w:color="BFBFBF"/>
              <w:bottom w:val="single" w:sz="4" w:space="0" w:color="BFBFBF"/>
              <w:right w:val="single" w:sz="4" w:space="0" w:color="BFBFBF"/>
            </w:tcBorders>
            <w:vAlign w:val="center"/>
            <w:hideMark/>
          </w:tcPr>
          <w:p w:rsidR="00FD557C" w:rsidRDefault="00FD557C" w:rsidP="00D5313C">
            <w:pPr>
              <w:pStyle w:val="Default"/>
              <w:spacing w:after="200" w:line="360" w:lineRule="auto"/>
              <w:jc w:val="both"/>
              <w:rPr>
                <w:b/>
                <w:bCs/>
                <w:sz w:val="22"/>
                <w:szCs w:val="22"/>
              </w:rPr>
            </w:pPr>
            <w:r>
              <w:rPr>
                <w:b/>
                <w:bCs/>
                <w:sz w:val="22"/>
                <w:szCs w:val="22"/>
              </w:rPr>
              <w:t>Información no confidencial</w:t>
            </w:r>
          </w:p>
        </w:tc>
      </w:tr>
      <w:tr w:rsidR="00FD557C" w:rsidTr="00FD557C">
        <w:trPr>
          <w:trHeight w:val="567"/>
        </w:trPr>
        <w:tc>
          <w:tcPr>
            <w:tcW w:w="4479"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FD557C" w:rsidRDefault="00FD557C" w:rsidP="00D5313C">
            <w:pPr>
              <w:pStyle w:val="Default"/>
              <w:spacing w:after="200" w:line="360" w:lineRule="auto"/>
              <w:jc w:val="both"/>
              <w:rPr>
                <w:bCs/>
                <w:sz w:val="22"/>
                <w:szCs w:val="22"/>
              </w:rPr>
            </w:pPr>
            <w:r>
              <w:rPr>
                <w:bCs/>
                <w:sz w:val="22"/>
                <w:szCs w:val="22"/>
              </w:rPr>
              <w:t>Información relativa a sus clientes.</w:t>
            </w:r>
          </w:p>
        </w:tc>
        <w:tc>
          <w:tcPr>
            <w:tcW w:w="4479"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FD557C" w:rsidRDefault="00FD557C" w:rsidP="00D5313C">
            <w:pPr>
              <w:pStyle w:val="Default"/>
              <w:spacing w:after="200" w:line="360" w:lineRule="auto"/>
              <w:jc w:val="both"/>
              <w:rPr>
                <w:bCs/>
                <w:sz w:val="22"/>
                <w:szCs w:val="22"/>
              </w:rPr>
            </w:pPr>
            <w:r>
              <w:rPr>
                <w:bCs/>
                <w:sz w:val="22"/>
                <w:szCs w:val="22"/>
              </w:rPr>
              <w:t>Información relativa a los precios.</w:t>
            </w:r>
          </w:p>
        </w:tc>
      </w:tr>
      <w:tr w:rsidR="00FD557C" w:rsidTr="00FD557C">
        <w:trPr>
          <w:trHeight w:val="567"/>
        </w:trPr>
        <w:tc>
          <w:tcPr>
            <w:tcW w:w="4479" w:type="dxa"/>
            <w:tcBorders>
              <w:top w:val="single" w:sz="4" w:space="0" w:color="BFBFBF"/>
              <w:left w:val="single" w:sz="4" w:space="0" w:color="BFBFBF"/>
              <w:bottom w:val="single" w:sz="4" w:space="0" w:color="BFBFBF"/>
              <w:right w:val="single" w:sz="4" w:space="0" w:color="BFBFBF"/>
            </w:tcBorders>
            <w:vAlign w:val="center"/>
            <w:hideMark/>
          </w:tcPr>
          <w:p w:rsidR="00FD557C" w:rsidRDefault="00FD557C" w:rsidP="00D5313C">
            <w:pPr>
              <w:pStyle w:val="Default"/>
              <w:spacing w:after="200" w:line="360" w:lineRule="auto"/>
              <w:jc w:val="both"/>
              <w:rPr>
                <w:bCs/>
                <w:sz w:val="22"/>
                <w:szCs w:val="22"/>
              </w:rPr>
            </w:pPr>
            <w:r>
              <w:rPr>
                <w:bCs/>
                <w:sz w:val="22"/>
                <w:szCs w:val="22"/>
              </w:rPr>
              <w:t>La que pueda ser objeto de propiedad intelectual.</w:t>
            </w:r>
          </w:p>
        </w:tc>
        <w:tc>
          <w:tcPr>
            <w:tcW w:w="4479" w:type="dxa"/>
            <w:tcBorders>
              <w:top w:val="single" w:sz="4" w:space="0" w:color="BFBFBF"/>
              <w:left w:val="single" w:sz="4" w:space="0" w:color="BFBFBF"/>
              <w:bottom w:val="single" w:sz="4" w:space="0" w:color="BFBFBF"/>
              <w:right w:val="single" w:sz="4" w:space="0" w:color="BFBFBF"/>
            </w:tcBorders>
            <w:vAlign w:val="center"/>
            <w:hideMark/>
          </w:tcPr>
          <w:p w:rsidR="00FD557C" w:rsidRDefault="00FD557C" w:rsidP="00D5313C">
            <w:pPr>
              <w:pStyle w:val="Default"/>
              <w:spacing w:after="200" w:line="360" w:lineRule="auto"/>
              <w:jc w:val="both"/>
              <w:rPr>
                <w:bCs/>
                <w:sz w:val="22"/>
                <w:szCs w:val="22"/>
              </w:rPr>
            </w:pPr>
            <w:r>
              <w:rPr>
                <w:bCs/>
                <w:sz w:val="22"/>
                <w:szCs w:val="22"/>
              </w:rPr>
              <w:t>La descripción de bienes y servicios ofertados.</w:t>
            </w:r>
          </w:p>
        </w:tc>
      </w:tr>
      <w:tr w:rsidR="00FD557C" w:rsidTr="00FD557C">
        <w:trPr>
          <w:trHeight w:val="567"/>
        </w:trPr>
        <w:tc>
          <w:tcPr>
            <w:tcW w:w="4479"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FD557C" w:rsidRDefault="00FD557C" w:rsidP="00D5313C">
            <w:pPr>
              <w:pStyle w:val="Default"/>
              <w:spacing w:after="200" w:line="360" w:lineRule="auto"/>
              <w:jc w:val="both"/>
              <w:rPr>
                <w:bCs/>
                <w:sz w:val="22"/>
                <w:szCs w:val="22"/>
              </w:rPr>
            </w:pPr>
            <w:r>
              <w:rPr>
                <w:bCs/>
                <w:sz w:val="22"/>
                <w:szCs w:val="22"/>
              </w:rPr>
              <w:t>La que refiera al patrimonio del oferente.</w:t>
            </w:r>
          </w:p>
        </w:tc>
        <w:tc>
          <w:tcPr>
            <w:tcW w:w="4479"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FD557C" w:rsidRDefault="00FD557C" w:rsidP="00D5313C">
            <w:pPr>
              <w:pStyle w:val="Default"/>
              <w:spacing w:after="200" w:line="360" w:lineRule="auto"/>
              <w:jc w:val="both"/>
              <w:rPr>
                <w:bCs/>
                <w:sz w:val="22"/>
                <w:szCs w:val="22"/>
              </w:rPr>
            </w:pPr>
            <w:r>
              <w:rPr>
                <w:bCs/>
                <w:sz w:val="22"/>
                <w:szCs w:val="22"/>
              </w:rPr>
              <w:t>Las condiciones generales de la oferta.</w:t>
            </w:r>
          </w:p>
        </w:tc>
      </w:tr>
      <w:tr w:rsidR="00FD557C" w:rsidTr="00FD557C">
        <w:trPr>
          <w:gridAfter w:val="1"/>
          <w:wAfter w:w="4479" w:type="dxa"/>
          <w:trHeight w:val="567"/>
        </w:trPr>
        <w:tc>
          <w:tcPr>
            <w:tcW w:w="4479" w:type="dxa"/>
            <w:tcBorders>
              <w:top w:val="single" w:sz="4" w:space="0" w:color="BFBFBF"/>
              <w:left w:val="single" w:sz="4" w:space="0" w:color="BFBFBF"/>
              <w:bottom w:val="single" w:sz="4" w:space="0" w:color="BFBFBF"/>
              <w:right w:val="single" w:sz="4" w:space="0" w:color="BFBFBF"/>
            </w:tcBorders>
            <w:vAlign w:val="center"/>
            <w:hideMark/>
          </w:tcPr>
          <w:p w:rsidR="00FD557C" w:rsidRDefault="00FD557C" w:rsidP="00D5313C">
            <w:pPr>
              <w:pStyle w:val="Default"/>
              <w:spacing w:after="200" w:line="360" w:lineRule="auto"/>
              <w:jc w:val="both"/>
              <w:rPr>
                <w:bCs/>
                <w:sz w:val="22"/>
                <w:szCs w:val="22"/>
              </w:rPr>
            </w:pPr>
            <w:r>
              <w:rPr>
                <w:bCs/>
                <w:sz w:val="22"/>
                <w:szCs w:val="22"/>
              </w:rPr>
              <w:t>La que comprenda hechos o actos de carácter económico, contable, jurídico o administrativo, relativos al oferente, que pudiera ser útil para un competidor.</w:t>
            </w:r>
          </w:p>
        </w:tc>
      </w:tr>
      <w:tr w:rsidR="00FD557C" w:rsidTr="00FD557C">
        <w:trPr>
          <w:gridAfter w:val="1"/>
          <w:wAfter w:w="4479" w:type="dxa"/>
          <w:trHeight w:val="567"/>
        </w:trPr>
        <w:tc>
          <w:tcPr>
            <w:tcW w:w="4479"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FD557C" w:rsidRDefault="00FD557C" w:rsidP="00D5313C">
            <w:pPr>
              <w:pStyle w:val="Default"/>
              <w:spacing w:after="200" w:line="360" w:lineRule="auto"/>
              <w:jc w:val="both"/>
              <w:rPr>
                <w:bCs/>
                <w:sz w:val="22"/>
                <w:szCs w:val="22"/>
              </w:rPr>
            </w:pPr>
            <w:r>
              <w:rPr>
                <w:bCs/>
                <w:sz w:val="22"/>
                <w:szCs w:val="22"/>
              </w:rPr>
              <w:t>La que esté amparada en una cláusula contractual de confidencialidad.</w:t>
            </w:r>
          </w:p>
        </w:tc>
      </w:tr>
      <w:tr w:rsidR="00FD557C" w:rsidTr="00FD557C">
        <w:trPr>
          <w:gridAfter w:val="1"/>
          <w:wAfter w:w="4479" w:type="dxa"/>
          <w:trHeight w:val="567"/>
        </w:trPr>
        <w:tc>
          <w:tcPr>
            <w:tcW w:w="4479" w:type="dxa"/>
            <w:tcBorders>
              <w:top w:val="single" w:sz="4" w:space="0" w:color="BFBFBF"/>
              <w:left w:val="single" w:sz="4" w:space="0" w:color="BFBFBF"/>
              <w:bottom w:val="single" w:sz="4" w:space="0" w:color="BFBFBF"/>
              <w:right w:val="single" w:sz="4" w:space="0" w:color="BFBFBF"/>
            </w:tcBorders>
            <w:vAlign w:val="center"/>
            <w:hideMark/>
          </w:tcPr>
          <w:p w:rsidR="00FD557C" w:rsidRDefault="00FD557C" w:rsidP="00D5313C">
            <w:pPr>
              <w:pStyle w:val="Default"/>
              <w:spacing w:after="200" w:line="360" w:lineRule="auto"/>
              <w:jc w:val="both"/>
              <w:rPr>
                <w:bCs/>
                <w:sz w:val="22"/>
                <w:szCs w:val="22"/>
              </w:rPr>
            </w:pPr>
            <w:r>
              <w:rPr>
                <w:bCs/>
                <w:sz w:val="22"/>
                <w:szCs w:val="22"/>
              </w:rPr>
              <w:t>Información de naturaleza similar conforme a lo dispuesto en la Ley de Acceso a la Información (Ley Nº 18.381), y demás normas concordantes y complementarias.</w:t>
            </w:r>
          </w:p>
        </w:tc>
      </w:tr>
    </w:tbl>
    <w:p w:rsidR="00FD557C" w:rsidRDefault="00FD557C" w:rsidP="00D5313C">
      <w:pPr>
        <w:pStyle w:val="Default"/>
        <w:spacing w:after="200" w:line="360" w:lineRule="auto"/>
        <w:ind w:firstLine="993"/>
        <w:jc w:val="both"/>
        <w:rPr>
          <w:rFonts w:eastAsia="Times New Roman"/>
          <w:b/>
          <w:color w:val="auto"/>
          <w:kern w:val="0"/>
          <w:lang w:val="es-ES" w:eastAsia="es-ES" w:bidi="ar-SA"/>
        </w:rPr>
      </w:pPr>
    </w:p>
    <w:p w:rsidR="00FD557C" w:rsidRDefault="00FD557C" w:rsidP="00D5313C">
      <w:pPr>
        <w:pStyle w:val="Default"/>
        <w:spacing w:after="200" w:line="360" w:lineRule="auto"/>
        <w:ind w:firstLine="993"/>
        <w:jc w:val="both"/>
        <w:rPr>
          <w:rFonts w:eastAsia="Times New Roman"/>
          <w:b/>
          <w:color w:val="auto"/>
          <w:kern w:val="0"/>
          <w:lang w:val="es-ES" w:eastAsia="es-ES" w:bidi="ar-SA"/>
        </w:rPr>
      </w:pPr>
      <w:r>
        <w:rPr>
          <w:rFonts w:eastAsia="Times New Roman"/>
          <w:b/>
          <w:color w:val="auto"/>
          <w:kern w:val="0"/>
          <w:lang w:val="es-ES" w:eastAsia="es-ES" w:bidi="ar-SA"/>
        </w:rPr>
        <w:lastRenderedPageBreak/>
        <w:t>Acceso a la información confidencial proporcionada por un oferente:</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285"/>
        <w:gridCol w:w="5746"/>
      </w:tblGrid>
      <w:tr w:rsidR="00FD557C" w:rsidTr="00FD557C">
        <w:trPr>
          <w:trHeight w:val="567"/>
        </w:trPr>
        <w:tc>
          <w:tcPr>
            <w:tcW w:w="2376" w:type="dxa"/>
            <w:tcBorders>
              <w:top w:val="single" w:sz="4" w:space="0" w:color="BFBFBF"/>
              <w:left w:val="single" w:sz="4" w:space="0" w:color="BFBFBF"/>
              <w:bottom w:val="single" w:sz="4" w:space="0" w:color="BFBFBF"/>
              <w:right w:val="single" w:sz="4" w:space="0" w:color="BFBFBF"/>
            </w:tcBorders>
            <w:vAlign w:val="center"/>
            <w:hideMark/>
          </w:tcPr>
          <w:p w:rsidR="00FD557C" w:rsidRDefault="00FD557C" w:rsidP="00D5313C">
            <w:pPr>
              <w:pStyle w:val="Default"/>
              <w:spacing w:after="200" w:line="360" w:lineRule="auto"/>
              <w:jc w:val="both"/>
              <w:rPr>
                <w:b/>
                <w:bCs/>
                <w:sz w:val="22"/>
                <w:szCs w:val="22"/>
              </w:rPr>
            </w:pPr>
            <w:r>
              <w:rPr>
                <w:b/>
                <w:bCs/>
                <w:sz w:val="22"/>
                <w:szCs w:val="22"/>
              </w:rPr>
              <w:t>Identificación</w:t>
            </w:r>
          </w:p>
        </w:tc>
        <w:tc>
          <w:tcPr>
            <w:tcW w:w="6582" w:type="dxa"/>
            <w:tcBorders>
              <w:top w:val="single" w:sz="4" w:space="0" w:color="BFBFBF"/>
              <w:left w:val="single" w:sz="4" w:space="0" w:color="BFBFBF"/>
              <w:bottom w:val="single" w:sz="4" w:space="0" w:color="BFBFBF"/>
              <w:right w:val="single" w:sz="4" w:space="0" w:color="BFBFBF"/>
            </w:tcBorders>
            <w:vAlign w:val="center"/>
            <w:hideMark/>
          </w:tcPr>
          <w:p w:rsidR="00FD557C" w:rsidRDefault="00FD557C" w:rsidP="00D5313C">
            <w:pPr>
              <w:pStyle w:val="Default"/>
              <w:spacing w:after="200" w:line="360" w:lineRule="auto"/>
              <w:jc w:val="both"/>
              <w:rPr>
                <w:b/>
                <w:bCs/>
                <w:sz w:val="22"/>
                <w:szCs w:val="22"/>
              </w:rPr>
            </w:pPr>
            <w:r>
              <w:rPr>
                <w:b/>
                <w:bCs/>
                <w:sz w:val="22"/>
                <w:szCs w:val="22"/>
              </w:rPr>
              <w:t>Detalle</w:t>
            </w:r>
          </w:p>
        </w:tc>
      </w:tr>
      <w:tr w:rsidR="00FD557C" w:rsidTr="00FD557C">
        <w:trPr>
          <w:trHeight w:val="567"/>
        </w:trPr>
        <w:tc>
          <w:tcPr>
            <w:tcW w:w="2376"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FD557C" w:rsidRDefault="00FD557C" w:rsidP="00D5313C">
            <w:pPr>
              <w:pStyle w:val="Default"/>
              <w:spacing w:after="200" w:line="360" w:lineRule="auto"/>
              <w:jc w:val="both"/>
              <w:rPr>
                <w:b/>
                <w:bCs/>
                <w:sz w:val="22"/>
                <w:szCs w:val="22"/>
              </w:rPr>
            </w:pPr>
            <w:r>
              <w:rPr>
                <w:b/>
                <w:bCs/>
                <w:sz w:val="22"/>
                <w:szCs w:val="22"/>
              </w:rPr>
              <w:t>Resto de los oferentes</w:t>
            </w:r>
          </w:p>
        </w:tc>
        <w:tc>
          <w:tcPr>
            <w:tcW w:w="6582"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FD557C" w:rsidRDefault="00FD557C" w:rsidP="00D5313C">
            <w:pPr>
              <w:pStyle w:val="Default"/>
              <w:spacing w:after="200" w:line="360" w:lineRule="auto"/>
              <w:jc w:val="both"/>
              <w:rPr>
                <w:bCs/>
                <w:sz w:val="22"/>
                <w:szCs w:val="22"/>
              </w:rPr>
            </w:pPr>
            <w:r>
              <w:rPr>
                <w:bCs/>
                <w:sz w:val="22"/>
                <w:szCs w:val="22"/>
              </w:rPr>
              <w:t>No tendrán acceso a la misma.</w:t>
            </w:r>
          </w:p>
        </w:tc>
      </w:tr>
      <w:tr w:rsidR="00FD557C" w:rsidTr="00FD557C">
        <w:trPr>
          <w:trHeight w:val="567"/>
        </w:trPr>
        <w:tc>
          <w:tcPr>
            <w:tcW w:w="2376" w:type="dxa"/>
            <w:tcBorders>
              <w:top w:val="single" w:sz="4" w:space="0" w:color="BFBFBF"/>
              <w:left w:val="single" w:sz="4" w:space="0" w:color="BFBFBF"/>
              <w:bottom w:val="single" w:sz="4" w:space="0" w:color="BFBFBF"/>
              <w:right w:val="single" w:sz="4" w:space="0" w:color="BFBFBF"/>
            </w:tcBorders>
            <w:vAlign w:val="center"/>
            <w:hideMark/>
          </w:tcPr>
          <w:p w:rsidR="00FD557C" w:rsidRDefault="00FD557C" w:rsidP="00D5313C">
            <w:pPr>
              <w:pStyle w:val="Default"/>
              <w:spacing w:after="200" w:line="360" w:lineRule="auto"/>
              <w:jc w:val="both"/>
              <w:rPr>
                <w:b/>
                <w:bCs/>
                <w:sz w:val="22"/>
                <w:szCs w:val="22"/>
              </w:rPr>
            </w:pPr>
            <w:r>
              <w:rPr>
                <w:b/>
                <w:bCs/>
                <w:sz w:val="22"/>
                <w:szCs w:val="22"/>
              </w:rPr>
              <w:t xml:space="preserve">Administración contratante </w:t>
            </w:r>
          </w:p>
        </w:tc>
        <w:tc>
          <w:tcPr>
            <w:tcW w:w="6582" w:type="dxa"/>
            <w:tcBorders>
              <w:top w:val="single" w:sz="4" w:space="0" w:color="BFBFBF"/>
              <w:left w:val="single" w:sz="4" w:space="0" w:color="BFBFBF"/>
              <w:bottom w:val="single" w:sz="4" w:space="0" w:color="BFBFBF"/>
              <w:right w:val="single" w:sz="4" w:space="0" w:color="BFBFBF"/>
            </w:tcBorders>
            <w:vAlign w:val="center"/>
            <w:hideMark/>
          </w:tcPr>
          <w:p w:rsidR="00FD557C" w:rsidRDefault="00FD557C" w:rsidP="00D5313C">
            <w:pPr>
              <w:pStyle w:val="Default"/>
              <w:spacing w:after="200" w:line="360" w:lineRule="auto"/>
              <w:jc w:val="both"/>
              <w:rPr>
                <w:bCs/>
                <w:sz w:val="22"/>
                <w:szCs w:val="22"/>
              </w:rPr>
            </w:pPr>
            <w:r>
              <w:rPr>
                <w:bCs/>
                <w:sz w:val="22"/>
                <w:szCs w:val="22"/>
              </w:rPr>
              <w:t>Tendrán acceso ilimitado no siendo de aplicación el carácter confidencial.</w:t>
            </w:r>
          </w:p>
        </w:tc>
      </w:tr>
      <w:tr w:rsidR="00FD557C" w:rsidTr="00FD557C">
        <w:trPr>
          <w:trHeight w:val="567"/>
        </w:trPr>
        <w:tc>
          <w:tcPr>
            <w:tcW w:w="2376"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FD557C" w:rsidRDefault="00FD557C" w:rsidP="00D5313C">
            <w:pPr>
              <w:pStyle w:val="Default"/>
              <w:spacing w:after="200" w:line="360" w:lineRule="auto"/>
              <w:jc w:val="both"/>
              <w:rPr>
                <w:b/>
                <w:bCs/>
                <w:sz w:val="22"/>
                <w:szCs w:val="22"/>
              </w:rPr>
            </w:pPr>
            <w:r>
              <w:rPr>
                <w:b/>
                <w:bCs/>
                <w:sz w:val="22"/>
                <w:szCs w:val="22"/>
              </w:rPr>
              <w:t>Tribunal de Cuentas</w:t>
            </w:r>
          </w:p>
        </w:tc>
        <w:tc>
          <w:tcPr>
            <w:tcW w:w="6582"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FD557C" w:rsidRDefault="00FD557C" w:rsidP="00D5313C">
            <w:pPr>
              <w:pStyle w:val="Default"/>
              <w:spacing w:after="200" w:line="360" w:lineRule="auto"/>
              <w:jc w:val="both"/>
              <w:rPr>
                <w:bCs/>
                <w:sz w:val="22"/>
                <w:szCs w:val="22"/>
              </w:rPr>
            </w:pPr>
            <w:r>
              <w:rPr>
                <w:bCs/>
                <w:sz w:val="22"/>
                <w:szCs w:val="22"/>
              </w:rPr>
              <w:t>Tendrán acceso ilimitado no siendo de aplicación el carácter confidencial.</w:t>
            </w:r>
          </w:p>
        </w:tc>
      </w:tr>
    </w:tbl>
    <w:p w:rsidR="00D5313C" w:rsidRDefault="00D5313C" w:rsidP="00D5313C">
      <w:pPr>
        <w:pStyle w:val="Default"/>
        <w:spacing w:after="200" w:line="360" w:lineRule="auto"/>
        <w:ind w:firstLine="1134"/>
        <w:jc w:val="both"/>
        <w:rPr>
          <w:b/>
          <w:bCs/>
          <w:u w:val="single"/>
        </w:rPr>
      </w:pPr>
    </w:p>
    <w:p w:rsidR="00FD557C" w:rsidRDefault="00FD557C" w:rsidP="00D5313C">
      <w:pPr>
        <w:pStyle w:val="Default"/>
        <w:spacing w:after="200" w:line="360" w:lineRule="auto"/>
        <w:ind w:firstLine="1134"/>
        <w:jc w:val="both"/>
        <w:rPr>
          <w:bCs/>
        </w:rPr>
      </w:pPr>
      <w:r>
        <w:rPr>
          <w:b/>
          <w:bCs/>
          <w:u w:val="single"/>
        </w:rPr>
        <w:t>Notas:</w:t>
      </w:r>
      <w:r>
        <w:rPr>
          <w:bCs/>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FD557C" w:rsidRDefault="00FD557C" w:rsidP="00D5313C">
      <w:pPr>
        <w:pStyle w:val="Default"/>
        <w:spacing w:after="200" w:line="360" w:lineRule="auto"/>
        <w:ind w:firstLine="1134"/>
        <w:jc w:val="both"/>
        <w:rPr>
          <w:bCs/>
        </w:rPr>
      </w:pPr>
      <w:r>
        <w:rPr>
          <w:b/>
          <w:bCs/>
        </w:rPr>
        <w:t>La clasificación de la documentación en carácter de confidencial es de exclusiva responsabilidad del proveedor.</w:t>
      </w:r>
      <w:r>
        <w:rPr>
          <w:bCs/>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rsidR="00FD557C" w:rsidRDefault="00FD557C" w:rsidP="00D5313C">
      <w:pPr>
        <w:spacing w:line="360" w:lineRule="auto"/>
        <w:ind w:firstLine="1134"/>
        <w:jc w:val="both"/>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206"/>
        <w:gridCol w:w="6514"/>
      </w:tblGrid>
      <w:tr w:rsidR="00FD557C" w:rsidTr="00FD557C">
        <w:trPr>
          <w:trHeight w:val="567"/>
        </w:trPr>
        <w:tc>
          <w:tcPr>
            <w:tcW w:w="2218" w:type="dxa"/>
            <w:tcBorders>
              <w:top w:val="single" w:sz="4" w:space="0" w:color="BFBFBF"/>
              <w:left w:val="single" w:sz="4" w:space="0" w:color="BFBFBF"/>
              <w:bottom w:val="single" w:sz="4" w:space="0" w:color="BFBFBF"/>
              <w:right w:val="single" w:sz="4" w:space="0" w:color="BFBFBF"/>
            </w:tcBorders>
            <w:hideMark/>
          </w:tcPr>
          <w:p w:rsidR="00FD557C" w:rsidRDefault="00FD557C" w:rsidP="00D5313C">
            <w:pPr>
              <w:pStyle w:val="Default"/>
              <w:spacing w:after="200" w:line="360" w:lineRule="auto"/>
              <w:rPr>
                <w:color w:val="00000A"/>
                <w:sz w:val="22"/>
                <w:szCs w:val="22"/>
              </w:rPr>
            </w:pPr>
            <w:r>
              <w:rPr>
                <w:color w:val="00000A"/>
                <w:sz w:val="22"/>
                <w:szCs w:val="22"/>
              </w:rPr>
              <w:t xml:space="preserve">Resumen no </w:t>
            </w:r>
            <w:r>
              <w:rPr>
                <w:color w:val="00000A"/>
                <w:sz w:val="22"/>
                <w:szCs w:val="22"/>
              </w:rPr>
              <w:lastRenderedPageBreak/>
              <w:t>confidencial</w:t>
            </w:r>
          </w:p>
        </w:tc>
        <w:tc>
          <w:tcPr>
            <w:tcW w:w="6590" w:type="dxa"/>
            <w:tcBorders>
              <w:top w:val="single" w:sz="4" w:space="0" w:color="BFBFBF"/>
              <w:left w:val="single" w:sz="4" w:space="0" w:color="BFBFBF"/>
              <w:bottom w:val="single" w:sz="4" w:space="0" w:color="BFBFBF"/>
              <w:right w:val="single" w:sz="4" w:space="0" w:color="BFBFBF"/>
            </w:tcBorders>
            <w:hideMark/>
          </w:tcPr>
          <w:p w:rsidR="00FD557C" w:rsidRDefault="00FD557C" w:rsidP="00D5313C">
            <w:pPr>
              <w:pStyle w:val="Default"/>
              <w:spacing w:after="200" w:line="360" w:lineRule="auto"/>
              <w:rPr>
                <w:color w:val="00000A"/>
                <w:sz w:val="22"/>
                <w:szCs w:val="22"/>
              </w:rPr>
            </w:pPr>
            <w:r>
              <w:rPr>
                <w:bCs/>
                <w:sz w:val="22"/>
                <w:szCs w:val="22"/>
              </w:rPr>
              <w:lastRenderedPageBreak/>
              <w:t xml:space="preserve">Deberá presentarse en la parte pública de su oferta un </w:t>
            </w:r>
            <w:r>
              <w:rPr>
                <w:bCs/>
                <w:sz w:val="22"/>
                <w:szCs w:val="22"/>
                <w:u w:val="single"/>
              </w:rPr>
              <w:lastRenderedPageBreak/>
              <w:t xml:space="preserve">“resumen no confidencial”, breve y conciso, que especifique a qué refiere la información calificada como confidencial </w:t>
            </w:r>
            <w:r>
              <w:rPr>
                <w:bCs/>
                <w:sz w:val="22"/>
                <w:szCs w:val="22"/>
              </w:rPr>
              <w:t>(Decreto N° 232/010 de 2 de agosto de 2010).</w:t>
            </w:r>
          </w:p>
        </w:tc>
      </w:tr>
    </w:tbl>
    <w:p w:rsidR="00FD557C" w:rsidRDefault="00FD557C" w:rsidP="00D5313C">
      <w:pPr>
        <w:spacing w:line="360" w:lineRule="auto"/>
        <w:ind w:firstLine="900"/>
        <w:jc w:val="both"/>
        <w:rPr>
          <w:rFonts w:ascii="Arial" w:hAnsi="Arial" w:cs="Arial"/>
        </w:rPr>
      </w:pPr>
    </w:p>
    <w:p w:rsidR="00FD557C" w:rsidRDefault="00FD557C" w:rsidP="00D5313C">
      <w:pPr>
        <w:suppressAutoHyphens/>
        <w:spacing w:line="360" w:lineRule="auto"/>
        <w:ind w:firstLine="851"/>
        <w:jc w:val="both"/>
        <w:rPr>
          <w:rFonts w:ascii="Arial" w:hAnsi="Arial" w:cs="Arial"/>
        </w:rPr>
      </w:pPr>
      <w:r>
        <w:rPr>
          <w:rFonts w:ascii="Arial" w:hAnsi="Arial" w:cs="Arial"/>
        </w:rPr>
        <w:t xml:space="preserve">Se fija como fecha de apertura de las ofertas on-line, el día </w:t>
      </w:r>
      <w:r w:rsidR="00741791">
        <w:rPr>
          <w:rFonts w:ascii="Arial" w:hAnsi="Arial" w:cs="Arial"/>
          <w:b/>
        </w:rPr>
        <w:t>21</w:t>
      </w:r>
      <w:r>
        <w:rPr>
          <w:rFonts w:ascii="Arial" w:hAnsi="Arial" w:cs="Arial"/>
          <w:b/>
        </w:rPr>
        <w:t xml:space="preserve"> de </w:t>
      </w:r>
      <w:r w:rsidR="00741791">
        <w:rPr>
          <w:rFonts w:ascii="Arial" w:hAnsi="Arial" w:cs="Arial"/>
          <w:b/>
        </w:rPr>
        <w:t>marzo</w:t>
      </w:r>
      <w:r>
        <w:rPr>
          <w:rFonts w:ascii="Arial" w:hAnsi="Arial" w:cs="Arial"/>
          <w:b/>
        </w:rPr>
        <w:t xml:space="preserve"> de 201</w:t>
      </w:r>
      <w:r w:rsidR="000E0CB6">
        <w:rPr>
          <w:rFonts w:ascii="Arial" w:hAnsi="Arial" w:cs="Arial"/>
          <w:b/>
        </w:rPr>
        <w:t>8</w:t>
      </w:r>
      <w:r>
        <w:rPr>
          <w:rFonts w:ascii="Arial" w:hAnsi="Arial" w:cs="Arial"/>
        </w:rPr>
        <w:t xml:space="preserve"> a las 15 horas. </w:t>
      </w:r>
    </w:p>
    <w:p w:rsidR="00FD557C" w:rsidRDefault="00FD557C" w:rsidP="00D5313C">
      <w:pPr>
        <w:suppressAutoHyphens/>
        <w:spacing w:line="360" w:lineRule="auto"/>
        <w:ind w:firstLine="851"/>
        <w:jc w:val="both"/>
        <w:rPr>
          <w:rFonts w:ascii="Arial" w:hAnsi="Arial" w:cs="Arial"/>
        </w:rPr>
      </w:pPr>
    </w:p>
    <w:p w:rsidR="00FD557C" w:rsidRPr="008A35E2" w:rsidRDefault="00FD557C" w:rsidP="00D5313C">
      <w:pPr>
        <w:spacing w:line="360" w:lineRule="auto"/>
        <w:jc w:val="both"/>
        <w:rPr>
          <w:rFonts w:ascii="Arial" w:hAnsi="Arial"/>
          <w:b/>
          <w:lang w:val="es-ES_tradnl"/>
        </w:rPr>
      </w:pPr>
      <w:r>
        <w:rPr>
          <w:rFonts w:ascii="Arial" w:hAnsi="Arial"/>
          <w:b/>
          <w:lang w:val="es-ES_tradnl"/>
        </w:rPr>
        <w:t xml:space="preserve">Art. 11. </w:t>
      </w:r>
      <w:r w:rsidRPr="008A35E2">
        <w:rPr>
          <w:rFonts w:ascii="Arial" w:hAnsi="Arial"/>
          <w:b/>
          <w:lang w:val="es-ES_tradnl"/>
        </w:rPr>
        <w:t>EVALUACION DE LAS PROPUESTAS.</w:t>
      </w:r>
    </w:p>
    <w:p w:rsidR="00D5313C" w:rsidRPr="008A35E2" w:rsidRDefault="00D5313C" w:rsidP="00D5313C">
      <w:pPr>
        <w:spacing w:line="360" w:lineRule="auto"/>
        <w:jc w:val="both"/>
        <w:rPr>
          <w:rFonts w:ascii="Arial" w:hAnsi="Arial"/>
          <w:b/>
          <w:lang w:val="es-ES_tradnl"/>
        </w:rPr>
      </w:pPr>
    </w:p>
    <w:p w:rsidR="00FD557C" w:rsidRDefault="00FD557C" w:rsidP="00D5313C">
      <w:pPr>
        <w:spacing w:line="360" w:lineRule="auto"/>
        <w:jc w:val="both"/>
        <w:rPr>
          <w:rFonts w:ascii="Arial" w:hAnsi="Arial"/>
          <w:lang w:val="es-ES_tradnl"/>
        </w:rPr>
      </w:pPr>
      <w:r>
        <w:rPr>
          <w:rFonts w:ascii="Arial" w:hAnsi="Arial"/>
          <w:lang w:val="es-ES_tradnl"/>
        </w:rPr>
        <w:t xml:space="preserve">Los principales factores para la comparación de las propuestas son: </w:t>
      </w:r>
    </w:p>
    <w:p w:rsidR="00B750D5" w:rsidRDefault="00B750D5" w:rsidP="00D5313C">
      <w:pPr>
        <w:spacing w:line="360" w:lineRule="auto"/>
        <w:jc w:val="both"/>
        <w:rPr>
          <w:rFonts w:ascii="Arial" w:hAnsi="Arial"/>
          <w:lang w:val="es-ES_tradnl"/>
        </w:rPr>
      </w:pPr>
    </w:p>
    <w:p w:rsidR="00FD557C" w:rsidRDefault="00FD557C" w:rsidP="00D5313C">
      <w:pPr>
        <w:numPr>
          <w:ilvl w:val="0"/>
          <w:numId w:val="2"/>
        </w:numPr>
        <w:spacing w:line="360" w:lineRule="auto"/>
        <w:jc w:val="both"/>
        <w:rPr>
          <w:rFonts w:ascii="Arial" w:hAnsi="Arial"/>
          <w:lang w:val="es-ES_tradnl"/>
        </w:rPr>
      </w:pPr>
      <w:r>
        <w:rPr>
          <w:rFonts w:ascii="Arial" w:hAnsi="Arial"/>
          <w:b/>
          <w:lang w:val="es-ES_tradnl"/>
        </w:rPr>
        <w:t>Precio</w:t>
      </w:r>
      <w:r>
        <w:rPr>
          <w:rFonts w:ascii="Arial" w:hAnsi="Arial"/>
          <w:lang w:val="es-ES_tradnl"/>
        </w:rPr>
        <w:t>: hasta un máximo de 60 puntos.</w:t>
      </w:r>
    </w:p>
    <w:p w:rsidR="00FD557C" w:rsidRDefault="00FD557C" w:rsidP="00D5313C">
      <w:pPr>
        <w:spacing w:line="360" w:lineRule="auto"/>
        <w:jc w:val="both"/>
        <w:rPr>
          <w:rFonts w:ascii="Arial" w:hAnsi="Arial"/>
          <w:lang w:val="es-ES_tradnl"/>
        </w:rPr>
      </w:pPr>
      <w:r>
        <w:rPr>
          <w:rFonts w:ascii="Arial" w:hAnsi="Arial"/>
          <w:lang w:val="es-ES_tradnl"/>
        </w:rPr>
        <w:t>El puntaje a otorgar a cada oferente tendrá relación inversamente proporcional al precio ofertado, asignando 60 puntos al que ofrezca menor precio.</w:t>
      </w:r>
    </w:p>
    <w:p w:rsidR="00FD557C" w:rsidRDefault="00FD557C" w:rsidP="00D5313C">
      <w:pPr>
        <w:spacing w:line="360" w:lineRule="auto"/>
        <w:jc w:val="both"/>
        <w:rPr>
          <w:rFonts w:ascii="Arial" w:hAnsi="Arial"/>
          <w:lang w:val="es-ES_tradnl"/>
        </w:rPr>
      </w:pPr>
    </w:p>
    <w:p w:rsidR="00FD557C" w:rsidRPr="00BF2B23" w:rsidRDefault="00FD557C" w:rsidP="00D5313C">
      <w:pPr>
        <w:numPr>
          <w:ilvl w:val="0"/>
          <w:numId w:val="2"/>
        </w:numPr>
        <w:spacing w:line="360" w:lineRule="auto"/>
        <w:jc w:val="both"/>
        <w:rPr>
          <w:rFonts w:ascii="Arial" w:hAnsi="Arial"/>
          <w:lang w:val="es-ES_tradnl"/>
        </w:rPr>
      </w:pPr>
      <w:r>
        <w:rPr>
          <w:rFonts w:ascii="Arial" w:hAnsi="Arial"/>
          <w:b/>
          <w:lang w:val="es-ES_tradnl"/>
        </w:rPr>
        <w:t>Calidad</w:t>
      </w:r>
      <w:r>
        <w:rPr>
          <w:rFonts w:ascii="Arial" w:hAnsi="Arial"/>
          <w:lang w:val="es-ES_tradnl"/>
        </w:rPr>
        <w:t xml:space="preserve">: hasta un máximo de </w:t>
      </w:r>
      <w:r w:rsidR="00B750D5">
        <w:rPr>
          <w:rFonts w:ascii="Arial" w:hAnsi="Arial"/>
          <w:lang w:val="es-ES_tradnl"/>
        </w:rPr>
        <w:t>5</w:t>
      </w:r>
      <w:r w:rsidRPr="00BF2B23">
        <w:rPr>
          <w:rFonts w:ascii="Arial" w:hAnsi="Arial"/>
          <w:lang w:val="es-ES_tradnl"/>
        </w:rPr>
        <w:t xml:space="preserve"> puntos.</w:t>
      </w:r>
    </w:p>
    <w:p w:rsidR="00FD557C" w:rsidRDefault="00FD557C" w:rsidP="00D5313C">
      <w:pPr>
        <w:spacing w:line="360" w:lineRule="auto"/>
        <w:jc w:val="both"/>
        <w:rPr>
          <w:rFonts w:ascii="Arial" w:hAnsi="Arial"/>
          <w:lang w:val="es-ES_tradnl"/>
        </w:rPr>
      </w:pPr>
      <w:r>
        <w:rPr>
          <w:rFonts w:ascii="Arial" w:hAnsi="Arial"/>
          <w:lang w:val="es-ES_tradnl"/>
        </w:rPr>
        <w:t>El puntaje a otorgar a cada oferente tendrá relación directamente proporcional a la cantidad de certificaciones o premiaciones en calidad presentadas</w:t>
      </w:r>
      <w:r w:rsidR="00BF3507">
        <w:rPr>
          <w:rFonts w:ascii="Arial" w:hAnsi="Arial"/>
          <w:lang w:val="es-ES_tradnl"/>
        </w:rPr>
        <w:t xml:space="preserve"> </w:t>
      </w:r>
      <w:r w:rsidR="00BF3507" w:rsidRPr="00BF2B23">
        <w:rPr>
          <w:rFonts w:ascii="Arial" w:hAnsi="Arial"/>
          <w:lang w:val="es-ES_tradnl"/>
        </w:rPr>
        <w:t>que guarden relación con el renglón para el cual cotizan</w:t>
      </w:r>
      <w:r w:rsidRPr="00BF2B23">
        <w:rPr>
          <w:rFonts w:ascii="Arial" w:hAnsi="Arial"/>
          <w:lang w:val="es-ES_tradnl"/>
        </w:rPr>
        <w:t>.</w:t>
      </w:r>
      <w:r>
        <w:rPr>
          <w:rFonts w:ascii="Arial" w:hAnsi="Arial"/>
          <w:lang w:val="es-ES_tradnl"/>
        </w:rPr>
        <w:t xml:space="preserve"> Asignando </w:t>
      </w:r>
      <w:r w:rsidR="00B750D5">
        <w:rPr>
          <w:rFonts w:ascii="Arial" w:hAnsi="Arial"/>
          <w:lang w:val="es-ES_tradnl"/>
        </w:rPr>
        <w:t>5</w:t>
      </w:r>
      <w:r>
        <w:rPr>
          <w:rFonts w:ascii="Arial" w:hAnsi="Arial"/>
          <w:lang w:val="es-ES_tradnl"/>
        </w:rPr>
        <w:t xml:space="preserve"> puntos al que presente el mayor número de certificaciones o premiaciones en calidad emitidas por los organismos competentes UNIT, LATU y/o INACAL</w:t>
      </w:r>
      <w:r w:rsidR="00507D42">
        <w:rPr>
          <w:rFonts w:ascii="Arial" w:hAnsi="Arial"/>
          <w:lang w:val="es-ES_tradnl"/>
        </w:rPr>
        <w:t xml:space="preserve"> para cada renglón</w:t>
      </w:r>
      <w:r>
        <w:rPr>
          <w:rFonts w:ascii="Arial" w:hAnsi="Arial"/>
          <w:lang w:val="es-ES_tradnl"/>
        </w:rPr>
        <w:t>.</w:t>
      </w:r>
    </w:p>
    <w:p w:rsidR="00A76A12" w:rsidRDefault="00A76A12" w:rsidP="00D5313C">
      <w:pPr>
        <w:spacing w:line="360" w:lineRule="auto"/>
        <w:jc w:val="both"/>
        <w:rPr>
          <w:rFonts w:ascii="Arial" w:hAnsi="Arial"/>
          <w:lang w:val="es-ES_tradnl"/>
        </w:rPr>
      </w:pPr>
    </w:p>
    <w:p w:rsidR="00FD557C" w:rsidRDefault="00FD557C" w:rsidP="00D5313C">
      <w:pPr>
        <w:numPr>
          <w:ilvl w:val="0"/>
          <w:numId w:val="2"/>
        </w:numPr>
        <w:spacing w:line="360" w:lineRule="auto"/>
        <w:jc w:val="both"/>
        <w:rPr>
          <w:rFonts w:ascii="Arial" w:hAnsi="Arial"/>
          <w:lang w:val="es-ES_tradnl"/>
        </w:rPr>
      </w:pPr>
      <w:r>
        <w:rPr>
          <w:rFonts w:ascii="Arial" w:hAnsi="Arial"/>
          <w:b/>
          <w:lang w:val="es-ES_tradnl"/>
        </w:rPr>
        <w:t>Antecedentes</w:t>
      </w:r>
      <w:r>
        <w:rPr>
          <w:rFonts w:ascii="Arial" w:hAnsi="Arial"/>
          <w:lang w:val="es-ES_tradnl"/>
        </w:rPr>
        <w:t>: hasta un máximo de 1</w:t>
      </w:r>
      <w:r w:rsidR="003718C4">
        <w:rPr>
          <w:rFonts w:ascii="Arial" w:hAnsi="Arial"/>
          <w:lang w:val="es-ES_tradnl"/>
        </w:rPr>
        <w:t>0</w:t>
      </w:r>
      <w:r>
        <w:rPr>
          <w:rFonts w:ascii="Arial" w:hAnsi="Arial"/>
          <w:lang w:val="es-ES_tradnl"/>
        </w:rPr>
        <w:t xml:space="preserve"> puntos.</w:t>
      </w:r>
    </w:p>
    <w:p w:rsidR="00FD557C" w:rsidRDefault="00FD557C" w:rsidP="00D5313C">
      <w:pPr>
        <w:spacing w:line="360" w:lineRule="auto"/>
        <w:jc w:val="both"/>
        <w:rPr>
          <w:rFonts w:ascii="Arial" w:hAnsi="Arial"/>
          <w:lang w:val="es-ES_tradnl"/>
        </w:rPr>
      </w:pPr>
    </w:p>
    <w:p w:rsidR="00265894" w:rsidRDefault="00FD557C" w:rsidP="00D5313C">
      <w:pPr>
        <w:pStyle w:val="Textoindependiente"/>
        <w:suppressAutoHyphens w:val="0"/>
        <w:spacing w:line="360" w:lineRule="auto"/>
      </w:pPr>
      <w:r>
        <w:t>El puntaje a otorgar a cada oferente tendrá relación directamente proporcional a la cantidad de contratos similares, vigentes y/o recientes (el vencimiento de estos últimos no debe superar el año),  asignando 1</w:t>
      </w:r>
      <w:r w:rsidR="003718C4">
        <w:t>0</w:t>
      </w:r>
      <w:r>
        <w:t xml:space="preserve"> puntos al que compruebe la mayor cantidad de los mismos. D</w:t>
      </w:r>
      <w:r w:rsidR="00BF3507">
        <w:rPr>
          <w:bCs/>
        </w:rPr>
        <w:t>ebiéndose</w:t>
      </w:r>
      <w:r>
        <w:rPr>
          <w:bCs/>
        </w:rPr>
        <w:t xml:space="preserve">  acreditar mediante carta firmada por la empresa contratante y aportando un número de teléfono de contacto</w:t>
      </w:r>
      <w:r w:rsidR="00265894">
        <w:rPr>
          <w:bCs/>
        </w:rPr>
        <w:t>,</w:t>
      </w:r>
      <w:r>
        <w:rPr>
          <w:bCs/>
        </w:rPr>
        <w:t xml:space="preserve"> </w:t>
      </w:r>
      <w:r w:rsidR="00265894" w:rsidRPr="0076245D">
        <w:t>indicando los períodos en que se cumplió o se cumple dicha prestación</w:t>
      </w:r>
      <w:r w:rsidR="00265894">
        <w:t xml:space="preserve"> y</w:t>
      </w:r>
      <w:r w:rsidR="00265894" w:rsidRPr="0076245D">
        <w:t xml:space="preserve"> motivo de desvinculación en el caso de los no vigentes</w:t>
      </w:r>
      <w:r w:rsidR="00265894">
        <w:t>.</w:t>
      </w:r>
    </w:p>
    <w:p w:rsidR="00FD557C" w:rsidRDefault="00FD557C" w:rsidP="00D5313C">
      <w:pPr>
        <w:spacing w:line="360" w:lineRule="auto"/>
        <w:jc w:val="both"/>
        <w:rPr>
          <w:rFonts w:ascii="Arial" w:hAnsi="Arial"/>
        </w:rPr>
      </w:pPr>
    </w:p>
    <w:p w:rsidR="00FD557C" w:rsidRDefault="00FD557C" w:rsidP="00D5313C">
      <w:pPr>
        <w:spacing w:line="360" w:lineRule="auto"/>
        <w:jc w:val="both"/>
        <w:rPr>
          <w:rFonts w:ascii="Arial" w:hAnsi="Arial"/>
          <w:lang w:val="es-ES_tradnl"/>
        </w:rPr>
      </w:pPr>
      <w:r w:rsidRPr="00507D42">
        <w:rPr>
          <w:rFonts w:ascii="Arial" w:hAnsi="Arial"/>
          <w:u w:val="single"/>
          <w:lang w:val="es-ES_tradnl"/>
        </w:rPr>
        <w:lastRenderedPageBreak/>
        <w:t>Para el Renglón N° 1</w:t>
      </w:r>
      <w:r>
        <w:rPr>
          <w:rFonts w:ascii="Arial" w:hAnsi="Arial"/>
          <w:lang w:val="es-ES_tradnl"/>
        </w:rPr>
        <w:t xml:space="preserve"> serán considerados como contratos similares, únicamente los contratos de limpieza en Sanatorios o Centros Hospitalarios.</w:t>
      </w:r>
    </w:p>
    <w:p w:rsidR="00FD557C" w:rsidRDefault="00FD557C" w:rsidP="00D5313C">
      <w:pPr>
        <w:spacing w:line="360" w:lineRule="auto"/>
        <w:jc w:val="both"/>
        <w:rPr>
          <w:rFonts w:ascii="Arial" w:hAnsi="Arial"/>
          <w:lang w:val="es-ES_tradnl"/>
        </w:rPr>
      </w:pPr>
      <w:r>
        <w:rPr>
          <w:rFonts w:ascii="Arial" w:hAnsi="Arial"/>
          <w:lang w:val="es-ES_tradnl"/>
        </w:rPr>
        <w:t>No serán tenidos en cuenta los servicios de limpieza prestados exclusivamente en policlínicas.</w:t>
      </w:r>
    </w:p>
    <w:p w:rsidR="00FD557C" w:rsidRDefault="00FD557C" w:rsidP="00D5313C">
      <w:pPr>
        <w:spacing w:line="360" w:lineRule="auto"/>
        <w:jc w:val="both"/>
        <w:rPr>
          <w:rFonts w:ascii="Arial" w:hAnsi="Arial"/>
          <w:lang w:val="es-ES_tradnl"/>
        </w:rPr>
      </w:pPr>
      <w:r>
        <w:rPr>
          <w:rFonts w:ascii="Arial" w:hAnsi="Arial"/>
          <w:lang w:val="es-ES_tradnl"/>
        </w:rPr>
        <w:t>En caso de contratos vencidos recientemente solo serán considerados aquellos en los cuales se haya cumplido la totalidad del plazo, excluyéndose aquellos que fueron rescindidos antes del vencimiento.</w:t>
      </w:r>
    </w:p>
    <w:p w:rsidR="003718C4" w:rsidRDefault="003718C4" w:rsidP="00D5313C">
      <w:pPr>
        <w:spacing w:line="360" w:lineRule="auto"/>
        <w:jc w:val="both"/>
        <w:rPr>
          <w:rFonts w:ascii="Arial" w:hAnsi="Arial"/>
          <w:lang w:val="es-ES_tradnl"/>
        </w:rPr>
      </w:pPr>
    </w:p>
    <w:p w:rsidR="00FD557C" w:rsidRDefault="00FD557C" w:rsidP="00D5313C">
      <w:pPr>
        <w:numPr>
          <w:ilvl w:val="0"/>
          <w:numId w:val="2"/>
        </w:numPr>
        <w:spacing w:line="360" w:lineRule="auto"/>
        <w:jc w:val="both"/>
        <w:rPr>
          <w:rFonts w:ascii="Arial" w:hAnsi="Arial"/>
          <w:lang w:val="es-ES_tradnl"/>
        </w:rPr>
      </w:pPr>
      <w:r>
        <w:rPr>
          <w:rFonts w:ascii="Arial" w:hAnsi="Arial"/>
          <w:b/>
          <w:lang w:val="es-ES_tradnl"/>
        </w:rPr>
        <w:t>Pago por encima del laudo</w:t>
      </w:r>
      <w:r>
        <w:rPr>
          <w:rFonts w:ascii="Arial" w:hAnsi="Arial"/>
          <w:lang w:val="es-ES_tradnl"/>
        </w:rPr>
        <w:t>: hasta un máximo de 15 puntos.</w:t>
      </w:r>
    </w:p>
    <w:p w:rsidR="00FD557C" w:rsidRDefault="00FD557C" w:rsidP="00D5313C">
      <w:pPr>
        <w:spacing w:line="360" w:lineRule="auto"/>
        <w:ind w:left="720"/>
        <w:jc w:val="both"/>
        <w:rPr>
          <w:rFonts w:ascii="Arial" w:hAnsi="Arial"/>
          <w:lang w:val="es-ES_tradnl"/>
        </w:rPr>
      </w:pPr>
    </w:p>
    <w:p w:rsidR="00FD557C" w:rsidRDefault="00FD557C" w:rsidP="00D5313C">
      <w:pPr>
        <w:spacing w:line="360" w:lineRule="auto"/>
        <w:jc w:val="both"/>
        <w:rPr>
          <w:rFonts w:ascii="Arial" w:hAnsi="Arial"/>
          <w:lang w:val="es-ES_tradnl"/>
        </w:rPr>
      </w:pPr>
      <w:r>
        <w:rPr>
          <w:rFonts w:ascii="Arial" w:hAnsi="Arial"/>
          <w:lang w:val="es-ES_tradnl"/>
        </w:rPr>
        <w:t>El puntaje a otorgar a cada oferente tendrá relación directamente proporcional al porcentaje de sobre laudo ofertado, asignando 15 puntos al que ofrezca el mayor porcentaje.</w:t>
      </w:r>
    </w:p>
    <w:p w:rsidR="00FD557C" w:rsidRDefault="00FD557C" w:rsidP="00D5313C">
      <w:pPr>
        <w:spacing w:line="360" w:lineRule="auto"/>
        <w:jc w:val="both"/>
        <w:rPr>
          <w:rFonts w:ascii="Arial" w:hAnsi="Arial"/>
          <w:lang w:val="es-ES_tradnl"/>
        </w:rPr>
      </w:pPr>
      <w:r>
        <w:rPr>
          <w:rFonts w:ascii="Arial" w:hAnsi="Arial"/>
          <w:lang w:val="es-ES_tradnl"/>
        </w:rPr>
        <w:t>En caso de presentarse más de un porcentaje de sobre laudo por un mismo oferente,  para los diferentes cargos, será considerado para la evaluación el menor de los mismos.</w:t>
      </w:r>
    </w:p>
    <w:p w:rsidR="00FD557C" w:rsidRDefault="00FD557C" w:rsidP="00D5313C">
      <w:pPr>
        <w:spacing w:line="360" w:lineRule="auto"/>
        <w:jc w:val="both"/>
        <w:rPr>
          <w:rFonts w:ascii="Arial" w:hAnsi="Arial"/>
          <w:lang w:val="es-ES_tradnl"/>
        </w:rPr>
      </w:pPr>
      <w:r>
        <w:rPr>
          <w:rFonts w:ascii="Arial" w:hAnsi="Arial"/>
          <w:lang w:val="es-ES_tradnl"/>
        </w:rPr>
        <w:t>Aquellos oferentes que presenten un porcentaje de remuneración a la plantilla por encima del laudo, el mismo se deberá mantener durante toda la vigencia del Contrato y sus prórrogas.</w:t>
      </w:r>
    </w:p>
    <w:p w:rsidR="00BF2B23" w:rsidRDefault="00BF2B23" w:rsidP="00D5313C">
      <w:pPr>
        <w:spacing w:line="360" w:lineRule="auto"/>
        <w:jc w:val="both"/>
        <w:rPr>
          <w:rFonts w:ascii="Arial" w:hAnsi="Arial"/>
          <w:lang w:val="es-ES_tradnl"/>
        </w:rPr>
      </w:pPr>
    </w:p>
    <w:p w:rsidR="00BF2B23" w:rsidRPr="00B750D5" w:rsidRDefault="00B750D5" w:rsidP="00B750D5">
      <w:pPr>
        <w:pStyle w:val="Prrafodelista"/>
        <w:numPr>
          <w:ilvl w:val="0"/>
          <w:numId w:val="7"/>
        </w:numPr>
        <w:spacing w:line="360" w:lineRule="auto"/>
        <w:jc w:val="both"/>
        <w:rPr>
          <w:rFonts w:ascii="Arial" w:hAnsi="Arial"/>
        </w:rPr>
      </w:pPr>
      <w:r w:rsidRPr="00B750D5">
        <w:rPr>
          <w:rFonts w:ascii="Arial" w:hAnsi="Arial"/>
          <w:b/>
        </w:rPr>
        <w:t>Antecedentes en RUPE:</w:t>
      </w:r>
      <w:r>
        <w:rPr>
          <w:rFonts w:ascii="Arial" w:hAnsi="Arial"/>
        </w:rPr>
        <w:t xml:space="preserve"> </w:t>
      </w:r>
      <w:r w:rsidR="00BF2B23" w:rsidRPr="00B750D5">
        <w:rPr>
          <w:rFonts w:ascii="Arial" w:hAnsi="Arial"/>
        </w:rPr>
        <w:t xml:space="preserve">Se descontará </w:t>
      </w:r>
      <w:r w:rsidR="007A1051">
        <w:rPr>
          <w:rFonts w:ascii="Arial" w:hAnsi="Arial"/>
        </w:rPr>
        <w:t>2</w:t>
      </w:r>
      <w:r w:rsidR="00BF2B23" w:rsidRPr="00B750D5">
        <w:rPr>
          <w:rFonts w:ascii="Arial" w:hAnsi="Arial"/>
        </w:rPr>
        <w:t xml:space="preserve"> punto</w:t>
      </w:r>
      <w:r w:rsidR="007A1051">
        <w:rPr>
          <w:rFonts w:ascii="Arial" w:hAnsi="Arial"/>
        </w:rPr>
        <w:t>s</w:t>
      </w:r>
      <w:r w:rsidR="00BF2B23" w:rsidRPr="00B750D5">
        <w:rPr>
          <w:rFonts w:ascii="Arial" w:hAnsi="Arial"/>
        </w:rPr>
        <w:t xml:space="preserve"> por cada antecedente negativo en RUPE.</w:t>
      </w:r>
    </w:p>
    <w:p w:rsidR="00B750D5" w:rsidRDefault="00B750D5" w:rsidP="00D5313C">
      <w:pPr>
        <w:spacing w:line="360" w:lineRule="auto"/>
        <w:ind w:left="720"/>
        <w:jc w:val="both"/>
        <w:rPr>
          <w:rFonts w:ascii="Arial" w:hAnsi="Arial"/>
          <w:lang w:val="es-ES_tradnl"/>
        </w:rPr>
      </w:pPr>
    </w:p>
    <w:p w:rsidR="00FD557C" w:rsidRDefault="00FD557C" w:rsidP="00D5313C">
      <w:pPr>
        <w:spacing w:line="360" w:lineRule="auto"/>
        <w:jc w:val="both"/>
        <w:rPr>
          <w:rFonts w:ascii="Arial" w:hAnsi="Arial"/>
          <w:b/>
          <w:lang w:val="es-ES_tradnl"/>
        </w:rPr>
      </w:pPr>
      <w:r>
        <w:rPr>
          <w:rFonts w:ascii="Arial" w:hAnsi="Arial"/>
          <w:b/>
          <w:lang w:val="es-ES_tradnl"/>
        </w:rPr>
        <w:t>Art. 12. MEJORA DE OFERTAS Y NEGOCIACIONES.</w:t>
      </w:r>
    </w:p>
    <w:p w:rsidR="00FD557C" w:rsidRDefault="00FD557C" w:rsidP="00D5313C">
      <w:pPr>
        <w:spacing w:line="360" w:lineRule="auto"/>
        <w:jc w:val="both"/>
        <w:rPr>
          <w:rFonts w:ascii="Arial" w:hAnsi="Arial"/>
          <w:b/>
          <w:lang w:val="es-ES_tradnl"/>
        </w:rPr>
      </w:pPr>
    </w:p>
    <w:p w:rsidR="00FD557C" w:rsidRDefault="00FD557C" w:rsidP="00D5313C">
      <w:pPr>
        <w:spacing w:line="360" w:lineRule="auto"/>
        <w:ind w:firstLine="840"/>
        <w:jc w:val="both"/>
        <w:rPr>
          <w:rFonts w:ascii="Arial" w:hAnsi="Arial" w:cs="Arial"/>
          <w:spacing w:val="-3"/>
        </w:rPr>
      </w:pPr>
      <w:r>
        <w:rPr>
          <w:rFonts w:ascii="Arial" w:hAnsi="Arial" w:cs="Arial"/>
          <w:spacing w:val="-3"/>
        </w:rPr>
        <w:t xml:space="preserve">De acuerdo con los términos definidos por el Art. N° 66 del T.O.C.A.F., </w:t>
      </w:r>
      <w:smartTag w:uri="urn:schemas-microsoft-com:office:smarttags" w:element="PersonName">
        <w:smartTagPr>
          <w:attr w:name="ProductID" w:val="la Administraci￳n"/>
        </w:smartTagPr>
        <w:r>
          <w:rPr>
            <w:rFonts w:ascii="Arial" w:hAnsi="Arial" w:cs="Arial"/>
            <w:spacing w:val="-3"/>
          </w:rPr>
          <w:t>la Administración</w:t>
        </w:r>
      </w:smartTag>
      <w:r>
        <w:rPr>
          <w:rFonts w:ascii="Arial" w:hAnsi="Arial" w:cs="Arial"/>
          <w:spacing w:val="-3"/>
        </w:rPr>
        <w:t xml:space="preserve"> podrá invitar a los oferentes respectivos a mejorar sus ofertas, otorgando a esos efectos un plazo no menor a dos días para presentarla. </w:t>
      </w:r>
    </w:p>
    <w:p w:rsidR="00FD557C" w:rsidRDefault="00FD557C" w:rsidP="00D5313C">
      <w:pPr>
        <w:spacing w:line="360" w:lineRule="auto"/>
        <w:ind w:firstLine="851"/>
        <w:jc w:val="both"/>
        <w:rPr>
          <w:rFonts w:ascii="Arial" w:hAnsi="Arial"/>
        </w:rPr>
      </w:pPr>
      <w:r>
        <w:rPr>
          <w:rFonts w:ascii="Arial" w:hAnsi="Arial"/>
        </w:rPr>
        <w:t xml:space="preserve">En caso de existir ofertas similares, la Administración podrá entablar negociaciones reservadas y paralelas con aquellas oferentes que precalifiquen a tal efecto, a fin de obtener mejores condiciones técnicas, de calidad y/o de precio. </w:t>
      </w:r>
    </w:p>
    <w:p w:rsidR="00FD557C" w:rsidRDefault="00FD557C" w:rsidP="00D5313C">
      <w:pPr>
        <w:spacing w:line="360" w:lineRule="auto"/>
        <w:ind w:firstLine="851"/>
        <w:jc w:val="both"/>
        <w:rPr>
          <w:rFonts w:ascii="Arial" w:hAnsi="Arial"/>
        </w:rPr>
      </w:pPr>
      <w:r>
        <w:rPr>
          <w:rFonts w:ascii="Arial" w:hAnsi="Arial"/>
        </w:rPr>
        <w:t xml:space="preserve">Asimismo, en los casos de precios manifiestamente inconvenientes, la Comisión Asesora de Adjudicaciones podrá entablar negociaciones tendientes </w:t>
      </w:r>
      <w:r>
        <w:rPr>
          <w:rFonts w:ascii="Arial" w:hAnsi="Arial"/>
        </w:rPr>
        <w:lastRenderedPageBreak/>
        <w:t>a la mejora de ofertas con aquellos que la misma seleccione a tal efecto.</w:t>
      </w:r>
    </w:p>
    <w:p w:rsidR="00FD557C" w:rsidRDefault="00FD557C" w:rsidP="00D5313C">
      <w:pPr>
        <w:spacing w:line="360" w:lineRule="auto"/>
        <w:ind w:firstLine="851"/>
        <w:jc w:val="both"/>
        <w:rPr>
          <w:rFonts w:ascii="Arial" w:hAnsi="Arial"/>
        </w:rPr>
      </w:pPr>
    </w:p>
    <w:p w:rsidR="00FD557C" w:rsidRDefault="00FD557C" w:rsidP="00D5313C">
      <w:pPr>
        <w:spacing w:line="360" w:lineRule="auto"/>
        <w:jc w:val="both"/>
        <w:rPr>
          <w:rFonts w:ascii="Arial" w:hAnsi="Arial"/>
          <w:b/>
          <w:lang w:val="es-ES_tradnl"/>
        </w:rPr>
      </w:pPr>
      <w:r>
        <w:rPr>
          <w:rFonts w:ascii="Arial" w:hAnsi="Arial"/>
          <w:b/>
          <w:lang w:val="es-ES_tradnl"/>
        </w:rPr>
        <w:t>Art. 13. ADJUDICACION.</w:t>
      </w:r>
    </w:p>
    <w:p w:rsidR="00FD557C" w:rsidRDefault="00FD557C" w:rsidP="00D5313C">
      <w:pPr>
        <w:spacing w:line="360" w:lineRule="auto"/>
        <w:jc w:val="both"/>
        <w:rPr>
          <w:rFonts w:ascii="Arial" w:hAnsi="Arial"/>
          <w:b/>
          <w:lang w:val="es-ES_tradnl"/>
        </w:rPr>
      </w:pPr>
    </w:p>
    <w:p w:rsidR="00FD557C" w:rsidRDefault="00FD557C" w:rsidP="00D5313C">
      <w:pPr>
        <w:spacing w:line="360" w:lineRule="auto"/>
        <w:ind w:firstLine="851"/>
        <w:jc w:val="both"/>
        <w:rPr>
          <w:rFonts w:ascii="Arial" w:hAnsi="Arial"/>
        </w:rPr>
      </w:pPr>
      <w:r>
        <w:rPr>
          <w:rFonts w:ascii="Arial" w:hAnsi="Arial"/>
        </w:rPr>
        <w:t xml:space="preserve">El BSE se reserva el derecho de adjudicar la licitación a la o las ofertas que considere más convenientes, no siendo necesariamente las ofertas de menor costo las que deban ser adjudicadas. </w:t>
      </w:r>
    </w:p>
    <w:p w:rsidR="00FD557C" w:rsidRPr="00AA598B" w:rsidRDefault="00FD557C" w:rsidP="00D5313C">
      <w:pPr>
        <w:spacing w:line="360" w:lineRule="auto"/>
        <w:ind w:firstLine="851"/>
        <w:jc w:val="both"/>
        <w:rPr>
          <w:rFonts w:ascii="Arial" w:hAnsi="Arial"/>
          <w:color w:val="FF0000"/>
        </w:rPr>
      </w:pPr>
      <w:r>
        <w:rPr>
          <w:rFonts w:ascii="Arial" w:hAnsi="Arial"/>
        </w:rPr>
        <w:t>El BSE se reserva el derecho de descartar aquellas ofertas que a su criterio los Planes de ejecución</w:t>
      </w:r>
      <w:r w:rsidR="00526448">
        <w:rPr>
          <w:rFonts w:ascii="Arial" w:hAnsi="Arial"/>
        </w:rPr>
        <w:t xml:space="preserve"> y</w:t>
      </w:r>
      <w:r>
        <w:rPr>
          <w:rFonts w:ascii="Arial" w:hAnsi="Arial"/>
        </w:rPr>
        <w:t xml:space="preserve"> protocolos de trabajo</w:t>
      </w:r>
      <w:r w:rsidR="00F26C05">
        <w:rPr>
          <w:rFonts w:ascii="Arial" w:hAnsi="Arial"/>
        </w:rPr>
        <w:t xml:space="preserve"> </w:t>
      </w:r>
      <w:r w:rsidR="00526448">
        <w:rPr>
          <w:rFonts w:ascii="Arial" w:hAnsi="Arial"/>
        </w:rPr>
        <w:t>asignados</w:t>
      </w:r>
      <w:r>
        <w:rPr>
          <w:rFonts w:ascii="Arial" w:hAnsi="Arial"/>
        </w:rPr>
        <w:t xml:space="preserve"> no sean aco</w:t>
      </w:r>
      <w:r w:rsidR="00AA598B">
        <w:rPr>
          <w:rFonts w:ascii="Arial" w:hAnsi="Arial"/>
        </w:rPr>
        <w:t>rdes con un Centro Hospitalario</w:t>
      </w:r>
      <w:r w:rsidR="004B2111">
        <w:rPr>
          <w:rFonts w:ascii="Arial" w:hAnsi="Arial"/>
        </w:rPr>
        <w:t>.</w:t>
      </w:r>
      <w:r w:rsidR="00AA598B">
        <w:rPr>
          <w:rFonts w:ascii="Arial" w:hAnsi="Arial"/>
          <w:color w:val="FF0000"/>
        </w:rPr>
        <w:t xml:space="preserve"> </w:t>
      </w:r>
    </w:p>
    <w:p w:rsidR="00FD557C" w:rsidRDefault="00FD557C" w:rsidP="00D5313C">
      <w:pPr>
        <w:spacing w:line="360" w:lineRule="auto"/>
        <w:ind w:firstLine="851"/>
        <w:jc w:val="both"/>
        <w:rPr>
          <w:rFonts w:ascii="Arial" w:hAnsi="Arial"/>
        </w:rPr>
      </w:pPr>
      <w:r>
        <w:rPr>
          <w:rFonts w:ascii="Arial" w:hAnsi="Arial"/>
        </w:rPr>
        <w:t>La adjudicación de las propuestas queda condicionada a la resolución de</w:t>
      </w:r>
      <w:r w:rsidR="00672D0D">
        <w:rPr>
          <w:rFonts w:ascii="Arial" w:hAnsi="Arial"/>
        </w:rPr>
        <w:t>l BSE,</w:t>
      </w:r>
      <w:r>
        <w:rPr>
          <w:rFonts w:ascii="Arial" w:hAnsi="Arial"/>
        </w:rPr>
        <w:t xml:space="preserve"> </w:t>
      </w:r>
      <w:r w:rsidR="00672D0D">
        <w:rPr>
          <w:rFonts w:ascii="Arial" w:hAnsi="Arial"/>
        </w:rPr>
        <w:t>el</w:t>
      </w:r>
      <w:r>
        <w:rPr>
          <w:rFonts w:ascii="Arial" w:hAnsi="Arial"/>
        </w:rPr>
        <w:t xml:space="preserve"> que se reserva el derecho de adjudicar o declarar desierta la Licitación en su caso, o de rechazar todas las propuestas cuando no las considere válidas o admisibles, o se trate de propuestas manifiestamente inconvenientes, sin que ello pueda dar lugar a otra reclamación que la devolución de la Garantía de Mantenimiento de Oferta.</w:t>
      </w:r>
    </w:p>
    <w:p w:rsidR="00AA598B" w:rsidRPr="00AA598B" w:rsidRDefault="00FD557C" w:rsidP="00D5313C">
      <w:pPr>
        <w:pStyle w:val="Textoindependiente3"/>
        <w:tabs>
          <w:tab w:val="left" w:pos="5387"/>
        </w:tabs>
        <w:spacing w:line="360" w:lineRule="auto"/>
        <w:ind w:firstLine="851"/>
        <w:rPr>
          <w:color w:val="FF0000"/>
        </w:rPr>
      </w:pPr>
      <w:r>
        <w:t xml:space="preserve">De no cumplir la empresa adjudicataria con su obligación en las condiciones exigidas, el BSE tendrá la facultad de contratar el servicio con la oferente que haya efectuado la segunda mejor oferta seleccionada o en su defecto a las siguientes, todo ello de acuerdo con el orden de prelación en que hayan quedado las mismas. </w:t>
      </w:r>
    </w:p>
    <w:p w:rsidR="00FD557C" w:rsidRDefault="00FD557C" w:rsidP="00D5313C">
      <w:pPr>
        <w:spacing w:line="360" w:lineRule="auto"/>
        <w:ind w:firstLine="900"/>
        <w:jc w:val="both"/>
        <w:rPr>
          <w:rFonts w:ascii="Arial" w:hAnsi="Arial"/>
        </w:rPr>
      </w:pPr>
    </w:p>
    <w:p w:rsidR="00FD557C" w:rsidRDefault="00FD557C" w:rsidP="00D5313C">
      <w:pPr>
        <w:pStyle w:val="Textoindependiente"/>
        <w:spacing w:line="360" w:lineRule="auto"/>
        <w:ind w:firstLine="900"/>
      </w:pPr>
      <w:r>
        <w:rPr>
          <w:b/>
          <w:lang w:val="es-ES"/>
        </w:rPr>
        <w:t>Ley N° 17957</w:t>
      </w:r>
      <w:r>
        <w:rPr>
          <w:lang w:val="es-ES"/>
        </w:rPr>
        <w:t xml:space="preserve">. </w:t>
      </w:r>
      <w:r>
        <w:t xml:space="preserve">En virtud de dicha Ley, el BSE, en forma previa a la adjudicación, verificará si los posibles contratantes o cualquiera de sus directores o administradores, cuando se trate de personas jurídicas, se encuentran inscriptos como deudores alimentarios en el Registro Nacional de Actos Personales - Sección Interdicciones. </w:t>
      </w:r>
    </w:p>
    <w:p w:rsidR="00FD557C" w:rsidRDefault="00FD557C" w:rsidP="00D5313C">
      <w:pPr>
        <w:tabs>
          <w:tab w:val="left" w:pos="0"/>
        </w:tabs>
        <w:adjustRightInd w:val="0"/>
        <w:spacing w:line="360" w:lineRule="auto"/>
        <w:ind w:firstLine="900"/>
        <w:jc w:val="both"/>
        <w:rPr>
          <w:rFonts w:ascii="Arial" w:hAnsi="Arial"/>
        </w:rPr>
      </w:pPr>
    </w:p>
    <w:p w:rsidR="00FD557C" w:rsidRDefault="00FD557C" w:rsidP="00D5313C">
      <w:pPr>
        <w:tabs>
          <w:tab w:val="left" w:pos="0"/>
        </w:tabs>
        <w:adjustRightInd w:val="0"/>
        <w:spacing w:line="360" w:lineRule="auto"/>
        <w:ind w:firstLine="900"/>
        <w:jc w:val="both"/>
        <w:rPr>
          <w:rFonts w:ascii="Arial" w:hAnsi="Arial"/>
        </w:rPr>
      </w:pPr>
      <w:r>
        <w:rPr>
          <w:rFonts w:ascii="Arial" w:hAnsi="Arial"/>
        </w:rPr>
        <w:t xml:space="preserve">Si alguno de ellos figurare en dicho Registro, el BSE no podrá formalizar la compra según lo dispuesto por el Art. 6° de la citada Ley. </w:t>
      </w:r>
    </w:p>
    <w:p w:rsidR="00FD557C" w:rsidRDefault="00FD557C" w:rsidP="00D5313C">
      <w:pPr>
        <w:tabs>
          <w:tab w:val="left" w:pos="0"/>
        </w:tabs>
        <w:adjustRightInd w:val="0"/>
        <w:spacing w:line="360" w:lineRule="auto"/>
        <w:ind w:firstLine="900"/>
        <w:jc w:val="both"/>
        <w:rPr>
          <w:rFonts w:ascii="Arial" w:hAnsi="Arial"/>
        </w:rPr>
      </w:pPr>
    </w:p>
    <w:p w:rsidR="00FD557C" w:rsidRDefault="00FD557C" w:rsidP="00D5313C">
      <w:pPr>
        <w:tabs>
          <w:tab w:val="left" w:pos="0"/>
        </w:tabs>
        <w:adjustRightInd w:val="0"/>
        <w:spacing w:line="360" w:lineRule="auto"/>
        <w:ind w:firstLine="900"/>
        <w:jc w:val="both"/>
        <w:rPr>
          <w:rFonts w:ascii="Arial" w:hAnsi="Arial"/>
        </w:rPr>
      </w:pPr>
      <w:r>
        <w:rPr>
          <w:rFonts w:ascii="Arial" w:hAnsi="Arial"/>
        </w:rPr>
        <w:t>La Institución quedará facultada a contratar con el siguiente oferente que se halle en las condiciones exigibles.</w:t>
      </w:r>
    </w:p>
    <w:p w:rsidR="00FD557C" w:rsidRDefault="00FD557C" w:rsidP="00D5313C">
      <w:pPr>
        <w:tabs>
          <w:tab w:val="left" w:pos="0"/>
        </w:tabs>
        <w:adjustRightInd w:val="0"/>
        <w:spacing w:line="360" w:lineRule="auto"/>
        <w:ind w:firstLine="900"/>
        <w:jc w:val="both"/>
        <w:rPr>
          <w:rFonts w:ascii="Arial" w:hAnsi="Arial"/>
        </w:rPr>
      </w:pPr>
    </w:p>
    <w:p w:rsidR="00FD557C" w:rsidRDefault="00FD557C" w:rsidP="00D5313C">
      <w:pPr>
        <w:spacing w:line="360" w:lineRule="auto"/>
        <w:ind w:firstLine="900"/>
        <w:rPr>
          <w:rFonts w:ascii="Arial" w:hAnsi="Arial" w:cs="Arial"/>
          <w:b/>
        </w:rPr>
      </w:pPr>
      <w:r>
        <w:rPr>
          <w:rFonts w:ascii="Arial" w:hAnsi="Arial" w:cs="Arial"/>
          <w:b/>
        </w:rPr>
        <w:lastRenderedPageBreak/>
        <w:t xml:space="preserve">13.1. Requisitos formales a acreditar por </w:t>
      </w:r>
      <w:r w:rsidR="00E650B2">
        <w:rPr>
          <w:rFonts w:ascii="Arial" w:hAnsi="Arial" w:cs="Arial"/>
          <w:b/>
        </w:rPr>
        <w:t xml:space="preserve">los </w:t>
      </w:r>
      <w:r>
        <w:rPr>
          <w:rFonts w:ascii="Arial" w:hAnsi="Arial" w:cs="Arial"/>
          <w:b/>
        </w:rPr>
        <w:t>Adjudicatario</w:t>
      </w:r>
      <w:r w:rsidR="00E650B2">
        <w:rPr>
          <w:rFonts w:ascii="Arial" w:hAnsi="Arial" w:cs="Arial"/>
          <w:b/>
        </w:rPr>
        <w:t>s del renglón N° 1 y N° 2.</w:t>
      </w:r>
    </w:p>
    <w:p w:rsidR="00FD557C" w:rsidRDefault="00FD557C" w:rsidP="00D5313C">
      <w:pPr>
        <w:spacing w:line="360" w:lineRule="auto"/>
        <w:ind w:firstLine="900"/>
        <w:rPr>
          <w:rFonts w:ascii="Arial" w:hAnsi="Arial" w:cs="Arial"/>
          <w:b/>
        </w:rPr>
      </w:pPr>
    </w:p>
    <w:p w:rsidR="00FD557C" w:rsidRDefault="00FD557C" w:rsidP="00D5313C">
      <w:pPr>
        <w:spacing w:line="360" w:lineRule="auto"/>
        <w:ind w:firstLine="900"/>
        <w:jc w:val="both"/>
        <w:rPr>
          <w:rFonts w:ascii="Arial" w:hAnsi="Arial" w:cs="Arial"/>
        </w:rPr>
      </w:pPr>
      <w:r>
        <w:rPr>
          <w:rFonts w:ascii="Arial" w:hAnsi="Arial" w:cs="Arial"/>
          <w:b/>
        </w:rPr>
        <w:t>13.1.1.</w:t>
      </w:r>
      <w:r>
        <w:rPr>
          <w:rFonts w:ascii="Arial" w:hAnsi="Arial" w:cs="Arial"/>
        </w:rPr>
        <w:t xml:space="preserve"> Deberá estar inscripto y en estado activo en el Registro Único de Proveedores del Estado (RUPE).</w:t>
      </w:r>
    </w:p>
    <w:p w:rsidR="00FD557C" w:rsidRDefault="00FD557C" w:rsidP="00D5313C">
      <w:pPr>
        <w:spacing w:line="360" w:lineRule="auto"/>
        <w:ind w:firstLine="900"/>
        <w:jc w:val="both"/>
        <w:rPr>
          <w:rFonts w:ascii="Arial" w:hAnsi="Arial" w:cs="Arial"/>
        </w:rPr>
      </w:pPr>
    </w:p>
    <w:p w:rsidR="00FD557C" w:rsidRDefault="00FD557C" w:rsidP="00D5313C">
      <w:pPr>
        <w:spacing w:line="360" w:lineRule="auto"/>
        <w:ind w:firstLine="900"/>
        <w:jc w:val="both"/>
        <w:rPr>
          <w:rFonts w:ascii="Arial" w:hAnsi="Arial" w:cs="Arial"/>
        </w:rPr>
      </w:pPr>
      <w:r>
        <w:rPr>
          <w:rFonts w:ascii="Arial" w:hAnsi="Arial" w:cs="Arial"/>
          <w:b/>
        </w:rPr>
        <w:t>13.1.2.</w:t>
      </w:r>
      <w:r>
        <w:rPr>
          <w:rFonts w:ascii="Arial" w:hAnsi="Arial" w:cs="Arial"/>
        </w:rPr>
        <w:t xml:space="preserve"> Contar con Certificados vigentes de: Banco de Previsión Social, Dirección General Impositiva y de estar al día con el Seguro de Accidentes de Trabajo y Enfermedades Profesionales.</w:t>
      </w:r>
    </w:p>
    <w:p w:rsidR="00FD557C" w:rsidRDefault="00FD557C" w:rsidP="00D5313C">
      <w:pPr>
        <w:spacing w:line="360" w:lineRule="auto"/>
        <w:ind w:firstLine="900"/>
        <w:jc w:val="both"/>
        <w:rPr>
          <w:rFonts w:ascii="Arial" w:hAnsi="Arial" w:cs="Arial"/>
        </w:rPr>
      </w:pPr>
    </w:p>
    <w:p w:rsidR="00FD557C" w:rsidRDefault="00FD557C" w:rsidP="00D5313C">
      <w:pPr>
        <w:spacing w:line="360" w:lineRule="auto"/>
        <w:ind w:firstLine="851"/>
        <w:jc w:val="both"/>
        <w:rPr>
          <w:rFonts w:ascii="Arial" w:hAnsi="Arial" w:cs="Arial"/>
          <w:spacing w:val="-3"/>
        </w:rPr>
      </w:pPr>
      <w:r>
        <w:rPr>
          <w:rFonts w:ascii="Arial" w:hAnsi="Arial" w:cs="Arial"/>
          <w:b/>
        </w:rPr>
        <w:t xml:space="preserve">13.1.3. </w:t>
      </w:r>
      <w:r>
        <w:rPr>
          <w:rFonts w:ascii="Arial" w:hAnsi="Arial" w:cs="Arial"/>
          <w:spacing w:val="-3"/>
        </w:rPr>
        <w:t xml:space="preserve">La adjudicataria deberá notificarse del código de ética y conducta del BSE. Puede acceder a los documentos mencionados en el siguiente link: </w:t>
      </w:r>
      <w:hyperlink r:id="rId9" w:history="1">
        <w:r>
          <w:rPr>
            <w:rStyle w:val="Hipervnculo"/>
            <w:rFonts w:ascii="Arial" w:hAnsi="Arial" w:cs="Arial"/>
            <w:spacing w:val="-3"/>
          </w:rPr>
          <w:t>http://www.bse.com.uy/inicio/institucional/Transparencia/</w:t>
        </w:r>
      </w:hyperlink>
    </w:p>
    <w:p w:rsidR="00FD557C" w:rsidRDefault="00FD557C" w:rsidP="00D5313C">
      <w:pPr>
        <w:spacing w:line="360" w:lineRule="auto"/>
        <w:ind w:firstLine="851"/>
        <w:jc w:val="both"/>
        <w:rPr>
          <w:rFonts w:ascii="Arial" w:hAnsi="Arial" w:cs="Arial"/>
          <w:spacing w:val="-3"/>
        </w:rPr>
      </w:pPr>
    </w:p>
    <w:p w:rsidR="00FD557C" w:rsidRDefault="00FD557C" w:rsidP="00D5313C">
      <w:pPr>
        <w:spacing w:line="360" w:lineRule="auto"/>
        <w:ind w:firstLine="851"/>
        <w:jc w:val="both"/>
        <w:rPr>
          <w:rFonts w:ascii="Arial" w:hAnsi="Arial" w:cs="Arial"/>
          <w:spacing w:val="-3"/>
        </w:rPr>
      </w:pPr>
      <w:r>
        <w:rPr>
          <w:rFonts w:ascii="Arial" w:hAnsi="Arial" w:cs="Arial"/>
          <w:b/>
          <w:spacing w:val="-3"/>
        </w:rPr>
        <w:t>13.1.4.</w:t>
      </w:r>
      <w:r>
        <w:rPr>
          <w:rFonts w:ascii="Arial" w:hAnsi="Arial" w:cs="Arial"/>
          <w:spacing w:val="-3"/>
        </w:rPr>
        <w:t xml:space="preserve"> El adjudicatario deberá completar el formulario “Debida diligencia del cliente persona jurídica” disponible en el siguiente link: </w:t>
      </w:r>
      <w:hyperlink r:id="rId10" w:history="1">
        <w:r>
          <w:rPr>
            <w:rStyle w:val="Hipervnculo"/>
            <w:rFonts w:ascii="Arial" w:hAnsi="Arial" w:cs="Arial"/>
            <w:spacing w:val="-3"/>
          </w:rPr>
          <w:t>http://www.bse.com.uy/wps/wcm/connect/d2865f7a-d91b-4c2a-a74e-8c9248617361/03234+-+00+-+Debida+diligencia+del+cliente+-+Persona+juridica+-+2016+ABR....pdf?MOD=AJPERES&amp;CONVERT_TO=url&amp;CACHEID=d2865f7a-d91b-4c2a-a74e-8c9248617361</w:t>
        </w:r>
      </w:hyperlink>
      <w:r>
        <w:rPr>
          <w:rFonts w:ascii="Arial" w:hAnsi="Arial" w:cs="Arial"/>
          <w:spacing w:val="-3"/>
        </w:rPr>
        <w:t>.</w:t>
      </w:r>
    </w:p>
    <w:p w:rsidR="0047275F" w:rsidRDefault="0047275F" w:rsidP="00D5313C">
      <w:pPr>
        <w:spacing w:line="360" w:lineRule="auto"/>
        <w:ind w:firstLine="851"/>
        <w:jc w:val="both"/>
        <w:rPr>
          <w:rFonts w:ascii="Arial" w:hAnsi="Arial" w:cs="Arial"/>
          <w:spacing w:val="-3"/>
        </w:rPr>
      </w:pPr>
    </w:p>
    <w:p w:rsidR="00E650B2" w:rsidRDefault="00E650B2" w:rsidP="00D5313C">
      <w:pPr>
        <w:spacing w:line="360" w:lineRule="auto"/>
        <w:ind w:firstLine="851"/>
        <w:jc w:val="both"/>
        <w:rPr>
          <w:rFonts w:ascii="Arial" w:hAnsi="Arial" w:cs="Arial"/>
          <w:spacing w:val="-3"/>
        </w:rPr>
      </w:pPr>
      <w:r w:rsidRPr="00E650B2">
        <w:rPr>
          <w:rFonts w:ascii="Arial" w:hAnsi="Arial" w:cs="Arial"/>
          <w:b/>
          <w:spacing w:val="-3"/>
        </w:rPr>
        <w:t>13.</w:t>
      </w:r>
      <w:r w:rsidR="001171FE">
        <w:rPr>
          <w:rFonts w:ascii="Arial" w:hAnsi="Arial" w:cs="Arial"/>
          <w:b/>
          <w:spacing w:val="-3"/>
        </w:rPr>
        <w:t>2</w:t>
      </w:r>
      <w:r>
        <w:rPr>
          <w:rFonts w:ascii="Arial" w:hAnsi="Arial" w:cs="Arial"/>
          <w:spacing w:val="-3"/>
        </w:rPr>
        <w:t xml:space="preserve"> La adjudicataria del Renglón N° </w:t>
      </w:r>
      <w:proofErr w:type="gramStart"/>
      <w:r>
        <w:rPr>
          <w:rFonts w:ascii="Arial" w:hAnsi="Arial" w:cs="Arial"/>
          <w:spacing w:val="-3"/>
        </w:rPr>
        <w:t xml:space="preserve">2 </w:t>
      </w:r>
      <w:r w:rsidR="001171FE">
        <w:rPr>
          <w:rFonts w:ascii="Arial" w:hAnsi="Arial" w:cs="Arial"/>
          <w:spacing w:val="-3"/>
        </w:rPr>
        <w:t>,</w:t>
      </w:r>
      <w:proofErr w:type="gramEnd"/>
      <w:r w:rsidR="001171FE">
        <w:rPr>
          <w:rFonts w:ascii="Arial" w:hAnsi="Arial" w:cs="Arial"/>
          <w:spacing w:val="-3"/>
        </w:rPr>
        <w:t xml:space="preserve"> además de los requisitos mencionados anteriormente, </w:t>
      </w:r>
      <w:r>
        <w:rPr>
          <w:rFonts w:ascii="Arial" w:hAnsi="Arial" w:cs="Arial"/>
          <w:spacing w:val="-3"/>
        </w:rPr>
        <w:t>deberá presentar Testimonio del Título profesional del Ingeniero Agrónomo responsable de la planificación y dirección de las tareas.</w:t>
      </w:r>
    </w:p>
    <w:p w:rsidR="00B750D5" w:rsidRDefault="00B750D5" w:rsidP="00D5313C">
      <w:pPr>
        <w:spacing w:line="360" w:lineRule="auto"/>
        <w:ind w:firstLine="851"/>
        <w:jc w:val="both"/>
        <w:rPr>
          <w:rFonts w:ascii="Arial" w:hAnsi="Arial" w:cs="Arial"/>
          <w:spacing w:val="-3"/>
        </w:rPr>
      </w:pPr>
    </w:p>
    <w:p w:rsidR="0047275F" w:rsidRDefault="0047275F" w:rsidP="00D5313C">
      <w:pPr>
        <w:spacing w:line="360" w:lineRule="auto"/>
        <w:ind w:firstLine="851"/>
        <w:jc w:val="both"/>
        <w:rPr>
          <w:rFonts w:ascii="Arial" w:hAnsi="Arial" w:cs="Arial"/>
          <w:spacing w:val="-3"/>
        </w:rPr>
      </w:pPr>
    </w:p>
    <w:p w:rsidR="00FD557C" w:rsidRDefault="00FD557C" w:rsidP="00D5313C">
      <w:pPr>
        <w:spacing w:line="360" w:lineRule="auto"/>
        <w:ind w:firstLine="851"/>
        <w:jc w:val="both"/>
        <w:rPr>
          <w:rFonts w:ascii="Arial" w:hAnsi="Arial" w:cs="Arial"/>
          <w:spacing w:val="-3"/>
        </w:rPr>
      </w:pPr>
    </w:p>
    <w:p w:rsidR="00FD557C" w:rsidRDefault="00FD557C" w:rsidP="00D5313C">
      <w:pPr>
        <w:spacing w:line="360" w:lineRule="auto"/>
        <w:jc w:val="both"/>
        <w:rPr>
          <w:rFonts w:ascii="Arial" w:hAnsi="Arial"/>
          <w:b/>
          <w:lang w:val="es-ES_tradnl"/>
        </w:rPr>
      </w:pPr>
      <w:r>
        <w:rPr>
          <w:rFonts w:ascii="Arial" w:hAnsi="Arial"/>
          <w:b/>
          <w:lang w:val="es-ES_tradnl"/>
        </w:rPr>
        <w:t xml:space="preserve">Art. 14. </w:t>
      </w:r>
      <w:r w:rsidRPr="008A35E2">
        <w:rPr>
          <w:rFonts w:ascii="Arial" w:hAnsi="Arial"/>
          <w:b/>
          <w:lang w:val="es-ES_tradnl"/>
        </w:rPr>
        <w:t>GARANTIA DE FIEL CUMPLIMIENTO DE CONTRATO.</w:t>
      </w:r>
    </w:p>
    <w:p w:rsidR="00FD557C" w:rsidRDefault="00FD557C" w:rsidP="00D5313C">
      <w:pPr>
        <w:spacing w:line="360" w:lineRule="auto"/>
        <w:jc w:val="both"/>
        <w:rPr>
          <w:rFonts w:ascii="Arial" w:hAnsi="Arial"/>
          <w:lang w:val="es-ES_tradnl"/>
        </w:rPr>
      </w:pPr>
    </w:p>
    <w:p w:rsidR="00FD557C" w:rsidRDefault="00FD557C" w:rsidP="00D5313C">
      <w:pPr>
        <w:pStyle w:val="Textoindependiente"/>
        <w:suppressAutoHyphens w:val="0"/>
        <w:spacing w:line="360" w:lineRule="auto"/>
        <w:ind w:firstLine="851"/>
        <w:rPr>
          <w:spacing w:val="0"/>
        </w:rPr>
      </w:pPr>
      <w:r>
        <w:rPr>
          <w:spacing w:val="0"/>
        </w:rPr>
        <w:t xml:space="preserve">Si corresponde, una vez adjudicada la Licitación, el adjudicatario deberá (dentro de los cinco días siguientes a la notificación) constituir una garantía de Cumplimiento de Contrato equivalente al 5% (cinco por ciento) del monto total de la contratación (anualizado), según lo dispuesto en el numeral </w:t>
      </w:r>
      <w:r>
        <w:rPr>
          <w:spacing w:val="0"/>
        </w:rPr>
        <w:lastRenderedPageBreak/>
        <w:t xml:space="preserve">18 del Pliego Único de Bases y Condiciones Generales, y en la misma forma y condiciones establecidas en el Art. 8. </w:t>
      </w:r>
    </w:p>
    <w:p w:rsidR="00FD557C" w:rsidRDefault="00FD557C" w:rsidP="00D5313C">
      <w:pPr>
        <w:spacing w:line="360" w:lineRule="auto"/>
        <w:ind w:firstLine="851"/>
        <w:jc w:val="both"/>
        <w:rPr>
          <w:rFonts w:ascii="Arial" w:hAnsi="Arial"/>
          <w:lang w:val="es-ES_tradnl"/>
        </w:rPr>
      </w:pPr>
    </w:p>
    <w:p w:rsidR="00FD557C" w:rsidRDefault="00FD557C" w:rsidP="00D5313C">
      <w:pPr>
        <w:spacing w:line="360" w:lineRule="auto"/>
        <w:ind w:firstLine="851"/>
        <w:jc w:val="both"/>
        <w:rPr>
          <w:rFonts w:ascii="Arial" w:hAnsi="Arial"/>
          <w:b/>
          <w:color w:val="000000"/>
          <w:spacing w:val="-3"/>
        </w:rPr>
      </w:pPr>
      <w:r>
        <w:rPr>
          <w:rFonts w:ascii="Arial" w:hAnsi="Arial"/>
          <w:b/>
          <w:color w:val="000000"/>
          <w:spacing w:val="-3"/>
        </w:rPr>
        <w:t>Monto mínimo vigente enero – diciembre de 201</w:t>
      </w:r>
      <w:r w:rsidR="000E0CB6">
        <w:rPr>
          <w:rFonts w:ascii="Arial" w:hAnsi="Arial"/>
          <w:b/>
          <w:color w:val="000000"/>
          <w:spacing w:val="-3"/>
        </w:rPr>
        <w:t>8</w:t>
      </w:r>
      <w:r>
        <w:rPr>
          <w:rFonts w:ascii="Arial" w:hAnsi="Arial"/>
          <w:b/>
          <w:color w:val="000000"/>
          <w:spacing w:val="-3"/>
        </w:rPr>
        <w:t>: $ 3.</w:t>
      </w:r>
      <w:r w:rsidR="000E0CB6">
        <w:rPr>
          <w:rFonts w:ascii="Arial" w:hAnsi="Arial"/>
          <w:b/>
          <w:color w:val="000000"/>
          <w:spacing w:val="-3"/>
        </w:rPr>
        <w:t>486</w:t>
      </w:r>
      <w:r>
        <w:rPr>
          <w:rFonts w:ascii="Arial" w:hAnsi="Arial"/>
          <w:b/>
          <w:color w:val="000000"/>
          <w:spacing w:val="-3"/>
        </w:rPr>
        <w:t xml:space="preserve">.000 (pesos uruguayos tres millones </w:t>
      </w:r>
      <w:r w:rsidR="000E0CB6">
        <w:rPr>
          <w:rFonts w:ascii="Arial" w:hAnsi="Arial"/>
          <w:b/>
          <w:color w:val="000000"/>
          <w:spacing w:val="-3"/>
        </w:rPr>
        <w:t>cuatro</w:t>
      </w:r>
      <w:r>
        <w:rPr>
          <w:rFonts w:ascii="Arial" w:hAnsi="Arial"/>
          <w:b/>
          <w:color w:val="000000"/>
          <w:spacing w:val="-3"/>
        </w:rPr>
        <w:t xml:space="preserve">cientos </w:t>
      </w:r>
      <w:r w:rsidR="000E0CB6">
        <w:rPr>
          <w:rFonts w:ascii="Arial" w:hAnsi="Arial"/>
          <w:b/>
          <w:color w:val="000000"/>
          <w:spacing w:val="-3"/>
        </w:rPr>
        <w:t>oche</w:t>
      </w:r>
      <w:r>
        <w:rPr>
          <w:rFonts w:ascii="Arial" w:hAnsi="Arial"/>
          <w:b/>
          <w:color w:val="000000"/>
          <w:spacing w:val="-3"/>
        </w:rPr>
        <w:t xml:space="preserve">nta y </w:t>
      </w:r>
      <w:r w:rsidR="000E0CB6">
        <w:rPr>
          <w:rFonts w:ascii="Arial" w:hAnsi="Arial"/>
          <w:b/>
          <w:color w:val="000000"/>
          <w:spacing w:val="-3"/>
        </w:rPr>
        <w:t>seis</w:t>
      </w:r>
      <w:r>
        <w:rPr>
          <w:rFonts w:ascii="Arial" w:hAnsi="Arial"/>
          <w:b/>
          <w:color w:val="000000"/>
          <w:spacing w:val="-3"/>
        </w:rPr>
        <w:t xml:space="preserve"> mil).</w:t>
      </w:r>
    </w:p>
    <w:p w:rsidR="00FD557C" w:rsidRPr="008A35E2" w:rsidRDefault="00FD557C" w:rsidP="00D5313C">
      <w:pPr>
        <w:spacing w:line="360" w:lineRule="auto"/>
        <w:jc w:val="both"/>
        <w:rPr>
          <w:rFonts w:ascii="Arial" w:hAnsi="Arial"/>
          <w:b/>
          <w:lang w:val="es-ES_tradnl"/>
        </w:rPr>
      </w:pPr>
      <w:r>
        <w:rPr>
          <w:rFonts w:ascii="Arial" w:hAnsi="Arial"/>
          <w:b/>
        </w:rPr>
        <w:t xml:space="preserve"> </w:t>
      </w:r>
    </w:p>
    <w:p w:rsidR="00FD557C" w:rsidRDefault="00FD557C" w:rsidP="00D5313C">
      <w:pPr>
        <w:spacing w:line="360" w:lineRule="auto"/>
        <w:jc w:val="both"/>
        <w:rPr>
          <w:rFonts w:ascii="Arial" w:hAnsi="Arial"/>
          <w:b/>
          <w:lang w:val="es-ES_tradnl"/>
        </w:rPr>
      </w:pPr>
      <w:r w:rsidRPr="008A35E2">
        <w:rPr>
          <w:rFonts w:ascii="Arial" w:hAnsi="Arial"/>
          <w:b/>
          <w:lang w:val="es-ES_tradnl"/>
        </w:rPr>
        <w:t>Art. 1</w:t>
      </w:r>
      <w:r w:rsidR="005A35DB">
        <w:rPr>
          <w:rFonts w:ascii="Arial" w:hAnsi="Arial"/>
          <w:b/>
          <w:lang w:val="es-ES_tradnl"/>
        </w:rPr>
        <w:t>5</w:t>
      </w:r>
      <w:r w:rsidRPr="008A35E2">
        <w:rPr>
          <w:rFonts w:ascii="Arial" w:hAnsi="Arial"/>
          <w:b/>
          <w:lang w:val="es-ES_tradnl"/>
        </w:rPr>
        <w:t>. INICIO Y VIGENCIA DEL CONTRATO.</w:t>
      </w:r>
      <w:r>
        <w:rPr>
          <w:rFonts w:ascii="Arial" w:hAnsi="Arial"/>
          <w:b/>
          <w:lang w:val="es-ES_tradnl"/>
        </w:rPr>
        <w:t xml:space="preserve">   </w:t>
      </w:r>
    </w:p>
    <w:p w:rsidR="00FD557C" w:rsidRDefault="00FD557C" w:rsidP="00D5313C">
      <w:pPr>
        <w:spacing w:line="360" w:lineRule="auto"/>
        <w:jc w:val="both"/>
        <w:rPr>
          <w:rFonts w:ascii="Arial" w:hAnsi="Arial"/>
          <w:b/>
          <w:lang w:val="es-ES_tradnl"/>
        </w:rPr>
      </w:pPr>
      <w:r>
        <w:rPr>
          <w:rFonts w:ascii="Arial" w:hAnsi="Arial"/>
          <w:b/>
          <w:lang w:val="es-ES_tradnl"/>
        </w:rPr>
        <w:t xml:space="preserve"> </w:t>
      </w:r>
    </w:p>
    <w:p w:rsidR="00FD557C" w:rsidRDefault="00FD557C" w:rsidP="00D5313C">
      <w:pPr>
        <w:pStyle w:val="Sangra3detindependiente"/>
        <w:suppressAutoHyphens/>
        <w:spacing w:line="360" w:lineRule="auto"/>
        <w:ind w:firstLine="900"/>
        <w:rPr>
          <w:b w:val="0"/>
          <w:color w:val="auto"/>
        </w:rPr>
      </w:pPr>
      <w:r>
        <w:rPr>
          <w:color w:val="auto"/>
        </w:rPr>
        <w:t xml:space="preserve">Renglón N° 1: </w:t>
      </w:r>
      <w:r>
        <w:rPr>
          <w:b w:val="0"/>
          <w:color w:val="auto"/>
        </w:rPr>
        <w:t>Una vez adjudicado el Llamado y entregado el edificio (finalizada la obra), con fecha estimada 1° de mayo de 2018, el BSE podrá exigir el servicio de limpieza del local sin ocupar en la modalidad de trabajo extraordinario. Tanto el Servicio como el pago en modalidad de tarifa plana comenzará a aplicar una vez efectuado el cambio de sede, con fecha estimada 15 de julio de 2018.</w:t>
      </w:r>
    </w:p>
    <w:p w:rsidR="00A76A12" w:rsidRDefault="00A76A12" w:rsidP="00D5313C">
      <w:pPr>
        <w:pStyle w:val="Textoindependiente"/>
        <w:suppressAutoHyphens w:val="0"/>
        <w:spacing w:line="360" w:lineRule="auto"/>
      </w:pPr>
    </w:p>
    <w:p w:rsidR="00A76A12" w:rsidRPr="008A4A5E" w:rsidRDefault="00A76A12" w:rsidP="00D5313C">
      <w:pPr>
        <w:pStyle w:val="Textoindependiente"/>
        <w:suppressAutoHyphens w:val="0"/>
        <w:spacing w:line="360" w:lineRule="auto"/>
      </w:pPr>
      <w:r w:rsidRPr="008A4A5E">
        <w:t>La adjudicataria deberá presentar</w:t>
      </w:r>
      <w:r w:rsidR="001B5AB4">
        <w:t>,</w:t>
      </w:r>
      <w:r w:rsidR="00AD4361">
        <w:t xml:space="preserve"> </w:t>
      </w:r>
      <w:r w:rsidR="00AD4361" w:rsidRPr="000379A2">
        <w:rPr>
          <w:color w:val="000000" w:themeColor="text1"/>
        </w:rPr>
        <w:t>previo a comenzar a prestar el servicio</w:t>
      </w:r>
      <w:r w:rsidR="001B5AB4">
        <w:rPr>
          <w:color w:val="000000" w:themeColor="text1"/>
        </w:rPr>
        <w:t>,</w:t>
      </w:r>
      <w:r w:rsidRPr="008A4A5E">
        <w:t xml:space="preserve"> </w:t>
      </w:r>
      <w:r w:rsidR="00E3006A" w:rsidRPr="008A4A5E">
        <w:t>certificado que acredite el Título</w:t>
      </w:r>
      <w:r w:rsidRPr="008A4A5E">
        <w:t xml:space="preserve"> de Auxiliar de Servicio, habilitado por MSP del personal  que corresponda</w:t>
      </w:r>
      <w:r w:rsidR="0032535F" w:rsidRPr="008A4A5E">
        <w:t>.</w:t>
      </w:r>
    </w:p>
    <w:p w:rsidR="00FD557C" w:rsidRPr="008A4A5E" w:rsidRDefault="00FD557C" w:rsidP="00D5313C">
      <w:pPr>
        <w:spacing w:line="360" w:lineRule="auto"/>
        <w:jc w:val="both"/>
        <w:rPr>
          <w:rFonts w:ascii="Arial" w:hAnsi="Arial"/>
          <w:b/>
          <w:lang w:val="es-ES_tradnl"/>
        </w:rPr>
      </w:pPr>
    </w:p>
    <w:p w:rsidR="00FD557C" w:rsidRPr="008A4A5E" w:rsidRDefault="00FD557C" w:rsidP="00D5313C">
      <w:pPr>
        <w:pStyle w:val="Sangra3detindependiente"/>
        <w:suppressAutoHyphens/>
        <w:spacing w:line="360" w:lineRule="auto"/>
        <w:ind w:firstLine="900"/>
        <w:rPr>
          <w:b w:val="0"/>
          <w:color w:val="auto"/>
          <w:spacing w:val="-3"/>
        </w:rPr>
      </w:pPr>
      <w:r w:rsidRPr="008A4A5E">
        <w:rPr>
          <w:color w:val="auto"/>
        </w:rPr>
        <w:t>Renglón N° 2:</w:t>
      </w:r>
      <w:r w:rsidRPr="008A4A5E">
        <w:t xml:space="preserve"> </w:t>
      </w:r>
      <w:r w:rsidRPr="008A4A5E">
        <w:rPr>
          <w:b w:val="0"/>
          <w:color w:val="auto"/>
          <w:spacing w:val="-3"/>
        </w:rPr>
        <w:t>La empresa adjudicataria</w:t>
      </w:r>
      <w:r w:rsidR="0032535F" w:rsidRPr="008A4A5E">
        <w:rPr>
          <w:b w:val="0"/>
          <w:color w:val="auto"/>
          <w:spacing w:val="-3"/>
        </w:rPr>
        <w:t xml:space="preserve"> una vez entregado el edificio </w:t>
      </w:r>
      <w:r w:rsidR="0032535F" w:rsidRPr="008A4A5E">
        <w:rPr>
          <w:b w:val="0"/>
          <w:color w:val="auto"/>
        </w:rPr>
        <w:t xml:space="preserve">(finalizada la obra), con fecha estimada 1° de mayo de </w:t>
      </w:r>
      <w:r w:rsidR="00281FB1" w:rsidRPr="008A4A5E">
        <w:rPr>
          <w:b w:val="0"/>
          <w:color w:val="auto"/>
        </w:rPr>
        <w:t>2018</w:t>
      </w:r>
      <w:r w:rsidR="00281FB1" w:rsidRPr="008A4A5E">
        <w:rPr>
          <w:b w:val="0"/>
          <w:color w:val="auto"/>
          <w:spacing w:val="-3"/>
        </w:rPr>
        <w:t>,</w:t>
      </w:r>
      <w:r w:rsidRPr="008A4A5E">
        <w:rPr>
          <w:b w:val="0"/>
          <w:color w:val="auto"/>
          <w:spacing w:val="-3"/>
        </w:rPr>
        <w:t xml:space="preserve"> deberá comenzar a prestar el servicio licitado, dentro de los diez días hábiles siguientes a la notificación de la adjudicación. </w:t>
      </w:r>
    </w:p>
    <w:p w:rsidR="00FD557C" w:rsidRPr="00DB4FCD" w:rsidRDefault="00DB4FCD" w:rsidP="00D5313C">
      <w:pPr>
        <w:pStyle w:val="Sangra3detindependiente"/>
        <w:suppressAutoHyphens/>
        <w:spacing w:line="360" w:lineRule="auto"/>
        <w:ind w:firstLine="900"/>
        <w:rPr>
          <w:color w:val="auto"/>
        </w:rPr>
      </w:pPr>
      <w:r w:rsidRPr="00DB4FCD">
        <w:rPr>
          <w:color w:val="auto"/>
        </w:rPr>
        <w:t>Para ambos renglones</w:t>
      </w:r>
      <w:r w:rsidR="00E3006A" w:rsidRPr="00DB4FCD">
        <w:rPr>
          <w:color w:val="auto"/>
        </w:rPr>
        <w:t xml:space="preserve"> </w:t>
      </w:r>
      <w:r w:rsidR="00A97781">
        <w:rPr>
          <w:color w:val="auto"/>
        </w:rPr>
        <w:t xml:space="preserve"> y </w:t>
      </w:r>
      <w:r w:rsidR="00281FB1">
        <w:rPr>
          <w:color w:val="auto"/>
        </w:rPr>
        <w:t>previo al inicio del servici</w:t>
      </w:r>
      <w:r w:rsidR="00A97781">
        <w:rPr>
          <w:color w:val="auto"/>
        </w:rPr>
        <w:t xml:space="preserve">o, </w:t>
      </w:r>
      <w:r w:rsidR="00E3006A" w:rsidRPr="00DB4FCD">
        <w:rPr>
          <w:color w:val="auto"/>
        </w:rPr>
        <w:t>se hará entrega de un manual de uso y mantenimiento</w:t>
      </w:r>
      <w:r w:rsidR="00306E5D" w:rsidRPr="00DB4FCD">
        <w:rPr>
          <w:color w:val="auto"/>
        </w:rPr>
        <w:t xml:space="preserve"> que deberá cumplirse estrictamente a efectos  de preservar la Garantía establecida </w:t>
      </w:r>
      <w:r w:rsidR="00AD4361" w:rsidRPr="001B5AB4">
        <w:rPr>
          <w:color w:val="000000" w:themeColor="text1"/>
        </w:rPr>
        <w:t xml:space="preserve">por parte de la </w:t>
      </w:r>
      <w:r w:rsidR="00306E5D" w:rsidRPr="00DB4FCD">
        <w:rPr>
          <w:color w:val="auto"/>
        </w:rPr>
        <w:t>empresa constructora.</w:t>
      </w:r>
    </w:p>
    <w:p w:rsidR="00306E5D" w:rsidRPr="00DB4FCD" w:rsidRDefault="00306E5D" w:rsidP="00D5313C">
      <w:pPr>
        <w:pStyle w:val="Sangra3detindependiente"/>
        <w:suppressAutoHyphens/>
        <w:spacing w:line="360" w:lineRule="auto"/>
        <w:ind w:firstLine="900"/>
        <w:rPr>
          <w:b w:val="0"/>
          <w:color w:val="auto"/>
          <w:spacing w:val="-3"/>
        </w:rPr>
      </w:pPr>
      <w:r w:rsidRPr="00DB4FCD">
        <w:rPr>
          <w:color w:val="auto"/>
        </w:rPr>
        <w:t>En caso de que la empresa adjudicataria incumpliera con las instrucciones emanadas del Manual de uso y mantenimiento responderá por los daños y perjuicios ocasionados.</w:t>
      </w:r>
    </w:p>
    <w:p w:rsidR="00FD557C" w:rsidRDefault="00FD557C" w:rsidP="00D5313C">
      <w:pPr>
        <w:spacing w:line="360" w:lineRule="auto"/>
        <w:ind w:firstLine="900"/>
        <w:jc w:val="both"/>
        <w:rPr>
          <w:rFonts w:ascii="Arial" w:hAnsi="Arial"/>
        </w:rPr>
      </w:pPr>
      <w:r>
        <w:rPr>
          <w:rFonts w:ascii="Arial" w:hAnsi="Arial"/>
        </w:rPr>
        <w:t xml:space="preserve">La vigencia del contrato será de un año, prorrogable por hasta cuatro períodos de igual duración, plazo máximo del contrato: cinco años. </w:t>
      </w:r>
    </w:p>
    <w:p w:rsidR="00FD557C" w:rsidRDefault="00FD557C" w:rsidP="00D5313C">
      <w:pPr>
        <w:spacing w:line="360" w:lineRule="auto"/>
        <w:ind w:firstLine="900"/>
        <w:jc w:val="both"/>
        <w:rPr>
          <w:rFonts w:ascii="Arial" w:hAnsi="Arial"/>
        </w:rPr>
      </w:pPr>
      <w:r>
        <w:rPr>
          <w:rFonts w:ascii="Arial" w:hAnsi="Arial"/>
        </w:rPr>
        <w:t xml:space="preserve">El BSE se reserva el derecho de rescindirlo en cualquier momento, sin expresión de causa alguna, con un preaviso de treinta días de anticipación, </w:t>
      </w:r>
      <w:r>
        <w:rPr>
          <w:rFonts w:ascii="Arial" w:hAnsi="Arial"/>
        </w:rPr>
        <w:lastRenderedPageBreak/>
        <w:t>remitiendo a la otra parte telegrama colacionado, carta certificada o fax</w:t>
      </w:r>
      <w:r w:rsidR="00306E5D">
        <w:rPr>
          <w:rFonts w:ascii="Arial" w:hAnsi="Arial"/>
        </w:rPr>
        <w:t xml:space="preserve"> en el domicilio establecido en el contrato</w:t>
      </w:r>
      <w:r>
        <w:rPr>
          <w:rFonts w:ascii="Arial" w:hAnsi="Arial"/>
        </w:rPr>
        <w:t xml:space="preserve">. </w:t>
      </w:r>
    </w:p>
    <w:p w:rsidR="00FD557C" w:rsidRDefault="00FD557C" w:rsidP="00D5313C">
      <w:pPr>
        <w:spacing w:line="360" w:lineRule="auto"/>
        <w:ind w:firstLine="900"/>
        <w:jc w:val="both"/>
        <w:rPr>
          <w:rFonts w:ascii="Arial" w:hAnsi="Arial"/>
        </w:rPr>
      </w:pPr>
      <w:r>
        <w:rPr>
          <w:rFonts w:ascii="Arial" w:hAnsi="Arial"/>
        </w:rPr>
        <w:t xml:space="preserve">La empresa podrá solicitar la rescisión del contrato solamente pasado el 1er. año de vigencia, y con un preaviso de ciento veinte días, remitiendo al BSE telegrama colacionado o carta certificada. </w:t>
      </w:r>
    </w:p>
    <w:p w:rsidR="00FD557C" w:rsidRDefault="00FD557C" w:rsidP="00D5313C">
      <w:pPr>
        <w:spacing w:line="360" w:lineRule="auto"/>
        <w:ind w:firstLine="900"/>
        <w:jc w:val="both"/>
        <w:rPr>
          <w:rFonts w:ascii="Arial" w:hAnsi="Arial"/>
        </w:rPr>
      </w:pPr>
      <w:r>
        <w:rPr>
          <w:rFonts w:ascii="Arial" w:hAnsi="Arial"/>
        </w:rPr>
        <w:t xml:space="preserve">En todos los casos, el adjudicatario no tendrá derecho a indemnización alguna. </w:t>
      </w:r>
    </w:p>
    <w:p w:rsidR="00FD557C" w:rsidRDefault="00FD557C" w:rsidP="00D5313C">
      <w:pPr>
        <w:spacing w:line="360" w:lineRule="auto"/>
        <w:ind w:firstLine="900"/>
        <w:jc w:val="both"/>
        <w:rPr>
          <w:rFonts w:ascii="Arial" w:hAnsi="Arial"/>
        </w:rPr>
      </w:pPr>
      <w:r>
        <w:rPr>
          <w:rFonts w:ascii="Arial" w:hAnsi="Arial"/>
        </w:rPr>
        <w:t>El BSE se reserva el derecho a reclamar por daños y perjuicios que pudiera causar la empresa adjudicataria, en bienes propios o de terceros, por negligencia o mal desempeño de sus funciones o por desvincularse sin cumplir con las pautas establecidas en el párrafo tercero del presente artículo.</w:t>
      </w:r>
    </w:p>
    <w:p w:rsidR="0057723C" w:rsidRDefault="0057723C" w:rsidP="00D5313C">
      <w:pPr>
        <w:spacing w:line="360" w:lineRule="auto"/>
        <w:ind w:firstLine="900"/>
        <w:jc w:val="both"/>
        <w:rPr>
          <w:rFonts w:ascii="Arial" w:hAnsi="Arial"/>
        </w:rPr>
      </w:pPr>
    </w:p>
    <w:p w:rsidR="00FD557C" w:rsidRDefault="00FD557C" w:rsidP="00D5313C">
      <w:pPr>
        <w:spacing w:line="360" w:lineRule="auto"/>
        <w:ind w:firstLine="900"/>
        <w:jc w:val="both"/>
        <w:rPr>
          <w:rFonts w:ascii="Arial" w:hAnsi="Arial"/>
        </w:rPr>
      </w:pPr>
      <w:r>
        <w:rPr>
          <w:rFonts w:ascii="Arial" w:hAnsi="Arial"/>
        </w:rPr>
        <w:t>La empresa contratada no podrá sub-arrendar ni ceder el contrato, sin previo consentimiento escrito del BSE.</w:t>
      </w:r>
    </w:p>
    <w:p w:rsidR="00FD557C" w:rsidRDefault="00FD557C" w:rsidP="00D5313C">
      <w:pPr>
        <w:spacing w:line="360" w:lineRule="auto"/>
        <w:ind w:firstLine="902"/>
        <w:jc w:val="both"/>
        <w:rPr>
          <w:rFonts w:ascii="Arial" w:hAnsi="Arial"/>
        </w:rPr>
      </w:pPr>
      <w:r>
        <w:rPr>
          <w:rFonts w:ascii="Arial" w:hAnsi="Arial"/>
        </w:rPr>
        <w:t>La empresa contratada tampoco podrá ceder derecho alguno emergente del contrato, sin previo consentimiento del BSE.</w:t>
      </w:r>
    </w:p>
    <w:p w:rsidR="00D269FC" w:rsidRDefault="00D269FC" w:rsidP="00D5313C">
      <w:pPr>
        <w:spacing w:line="360" w:lineRule="auto"/>
        <w:ind w:firstLine="900"/>
        <w:jc w:val="both"/>
        <w:rPr>
          <w:rFonts w:ascii="Arial" w:hAnsi="Arial"/>
        </w:rPr>
      </w:pPr>
    </w:p>
    <w:p w:rsidR="00FD557C" w:rsidRDefault="00FD557C" w:rsidP="00D5313C">
      <w:pPr>
        <w:spacing w:line="360" w:lineRule="auto"/>
        <w:jc w:val="both"/>
        <w:rPr>
          <w:rFonts w:ascii="Arial" w:hAnsi="Arial" w:cs="Arial"/>
          <w:bCs/>
        </w:rPr>
      </w:pPr>
      <w:r>
        <w:rPr>
          <w:rFonts w:ascii="Arial" w:hAnsi="Arial" w:cs="Arial"/>
          <w:bCs/>
        </w:rPr>
        <w:t xml:space="preserve">El adjudicatario deberá además, </w:t>
      </w:r>
      <w:r>
        <w:rPr>
          <w:rFonts w:ascii="Arial" w:hAnsi="Arial" w:cs="Arial"/>
          <w:b/>
          <w:bCs/>
        </w:rPr>
        <w:t>instalar un reloj biométrico</w:t>
      </w:r>
      <w:r>
        <w:rPr>
          <w:rFonts w:ascii="Arial" w:hAnsi="Arial" w:cs="Arial"/>
          <w:bCs/>
        </w:rPr>
        <w:t xml:space="preserve"> de su propiedad, el cual será utilizado para los registros diarios de asistencia del personal. La empresa deberá remitir al BSE información mensual de dichos registros.</w:t>
      </w:r>
    </w:p>
    <w:p w:rsidR="00FD557C" w:rsidRDefault="00FD557C" w:rsidP="00D5313C">
      <w:pPr>
        <w:spacing w:line="360" w:lineRule="auto"/>
        <w:jc w:val="both"/>
        <w:rPr>
          <w:rFonts w:ascii="Arial" w:hAnsi="Arial" w:cs="Arial"/>
          <w:bCs/>
        </w:rPr>
      </w:pPr>
    </w:p>
    <w:p w:rsidR="0057723C" w:rsidRDefault="0057723C" w:rsidP="00D5313C">
      <w:pPr>
        <w:spacing w:line="360" w:lineRule="auto"/>
        <w:jc w:val="both"/>
        <w:rPr>
          <w:rFonts w:ascii="Arial" w:hAnsi="Arial" w:cs="Arial"/>
          <w:bCs/>
        </w:rPr>
      </w:pPr>
    </w:p>
    <w:p w:rsidR="00FD557C" w:rsidRDefault="00FD557C" w:rsidP="00D5313C">
      <w:pPr>
        <w:spacing w:line="360" w:lineRule="auto"/>
        <w:jc w:val="both"/>
        <w:rPr>
          <w:rFonts w:ascii="Arial" w:hAnsi="Arial" w:cs="Arial"/>
          <w:b/>
          <w:bCs/>
        </w:rPr>
      </w:pPr>
      <w:r>
        <w:rPr>
          <w:rFonts w:ascii="Arial" w:hAnsi="Arial" w:cs="Arial"/>
          <w:b/>
          <w:bCs/>
        </w:rPr>
        <w:t>Art. 1</w:t>
      </w:r>
      <w:r w:rsidR="005A35DB">
        <w:rPr>
          <w:rFonts w:ascii="Arial" w:hAnsi="Arial" w:cs="Arial"/>
          <w:b/>
          <w:bCs/>
        </w:rPr>
        <w:t>6</w:t>
      </w:r>
      <w:r>
        <w:rPr>
          <w:rFonts w:ascii="Arial" w:hAnsi="Arial" w:cs="Arial"/>
          <w:b/>
          <w:bCs/>
        </w:rPr>
        <w:t>. CONTRALOR DE CUMPLIMIENTO DEL SERVICIO.</w:t>
      </w:r>
    </w:p>
    <w:p w:rsidR="00A965D4" w:rsidRDefault="00A965D4" w:rsidP="00D5313C">
      <w:pPr>
        <w:spacing w:line="360" w:lineRule="auto"/>
        <w:ind w:firstLine="900"/>
        <w:jc w:val="both"/>
        <w:rPr>
          <w:rFonts w:ascii="Arial" w:hAnsi="Arial" w:cs="Arial"/>
        </w:rPr>
      </w:pPr>
    </w:p>
    <w:p w:rsidR="00FD557C" w:rsidRDefault="00FD557C" w:rsidP="00D5313C">
      <w:pPr>
        <w:spacing w:line="360" w:lineRule="auto"/>
        <w:ind w:firstLine="900"/>
        <w:jc w:val="both"/>
        <w:rPr>
          <w:rFonts w:ascii="Arial" w:hAnsi="Arial" w:cs="Arial"/>
        </w:rPr>
      </w:pPr>
      <w:r>
        <w:rPr>
          <w:rFonts w:ascii="Arial" w:hAnsi="Arial" w:cs="Arial"/>
        </w:rPr>
        <w:t>El cumplimiento de las tareas detalladas en el Pliego, será controlado por la Administración del BSE, a los efectos de la aplicación de las sanciones o multas que correspondan.</w:t>
      </w:r>
    </w:p>
    <w:p w:rsidR="00A97781" w:rsidRDefault="00A97781" w:rsidP="00D5313C">
      <w:pPr>
        <w:spacing w:line="360" w:lineRule="auto"/>
        <w:ind w:firstLine="900"/>
        <w:jc w:val="both"/>
        <w:rPr>
          <w:rFonts w:ascii="Arial" w:hAnsi="Arial"/>
          <w:b/>
        </w:rPr>
      </w:pPr>
    </w:p>
    <w:p w:rsidR="00FD557C" w:rsidRDefault="00FD557C" w:rsidP="00D5313C">
      <w:pPr>
        <w:spacing w:line="360" w:lineRule="auto"/>
        <w:jc w:val="both"/>
        <w:rPr>
          <w:rFonts w:ascii="Arial" w:hAnsi="Arial"/>
          <w:b/>
          <w:lang w:val="es-ES_tradnl"/>
        </w:rPr>
      </w:pPr>
      <w:r>
        <w:rPr>
          <w:rFonts w:ascii="Arial" w:hAnsi="Arial"/>
          <w:b/>
        </w:rPr>
        <w:t>Art. 1</w:t>
      </w:r>
      <w:r w:rsidR="005A35DB">
        <w:rPr>
          <w:rFonts w:ascii="Arial" w:hAnsi="Arial"/>
          <w:b/>
        </w:rPr>
        <w:t>7</w:t>
      </w:r>
      <w:r>
        <w:rPr>
          <w:rFonts w:ascii="Arial" w:hAnsi="Arial"/>
          <w:b/>
        </w:rPr>
        <w:t xml:space="preserve">. </w:t>
      </w:r>
      <w:r>
        <w:rPr>
          <w:rFonts w:ascii="Arial" w:hAnsi="Arial"/>
          <w:b/>
          <w:lang w:val="es-ES_tradnl"/>
        </w:rPr>
        <w:t xml:space="preserve">PAGO.  </w:t>
      </w:r>
    </w:p>
    <w:p w:rsidR="00FD557C" w:rsidRDefault="00FD557C" w:rsidP="00D5313C">
      <w:pPr>
        <w:spacing w:line="360" w:lineRule="auto"/>
        <w:jc w:val="both"/>
        <w:rPr>
          <w:rFonts w:ascii="Arial" w:hAnsi="Arial"/>
          <w:b/>
          <w:lang w:val="es-ES_tradnl"/>
        </w:rPr>
      </w:pPr>
    </w:p>
    <w:p w:rsidR="00FD557C" w:rsidRDefault="00FD557C" w:rsidP="00D5313C">
      <w:pPr>
        <w:spacing w:line="360" w:lineRule="auto"/>
        <w:ind w:firstLine="851"/>
        <w:jc w:val="both"/>
        <w:rPr>
          <w:rFonts w:ascii="Arial" w:hAnsi="Arial"/>
        </w:rPr>
      </w:pPr>
      <w:r>
        <w:rPr>
          <w:rFonts w:ascii="Arial" w:hAnsi="Arial"/>
        </w:rPr>
        <w:t>El pago se hará efectivo en moneda nacional, en forma mensual (a mes vencido), una vez conformada la factura por los servicios efectivamente prestados.</w:t>
      </w:r>
    </w:p>
    <w:p w:rsidR="00FD557C" w:rsidRDefault="00FD557C" w:rsidP="00D5313C">
      <w:pPr>
        <w:spacing w:line="360" w:lineRule="auto"/>
        <w:ind w:firstLine="851"/>
        <w:jc w:val="both"/>
        <w:rPr>
          <w:rFonts w:ascii="Arial" w:hAnsi="Arial"/>
        </w:rPr>
      </w:pPr>
      <w:r>
        <w:rPr>
          <w:rFonts w:ascii="Arial" w:hAnsi="Arial"/>
        </w:rPr>
        <w:t xml:space="preserve"> Para efectivizarse el pago el proveedor deberá tener una cuenta en el </w:t>
      </w:r>
      <w:r>
        <w:rPr>
          <w:rFonts w:ascii="Arial" w:hAnsi="Arial"/>
        </w:rPr>
        <w:lastRenderedPageBreak/>
        <w:t xml:space="preserve">BROU u otro banco a través de la cual el BSE depositará periódicamente el pago correspondiente. </w:t>
      </w:r>
    </w:p>
    <w:p w:rsidR="00FD557C" w:rsidRDefault="00FD557C" w:rsidP="00D5313C">
      <w:pPr>
        <w:spacing w:line="360" w:lineRule="auto"/>
        <w:ind w:firstLine="851"/>
        <w:jc w:val="both"/>
        <w:rPr>
          <w:rFonts w:ascii="Arial" w:hAnsi="Arial"/>
        </w:rPr>
      </w:pPr>
      <w:r>
        <w:rPr>
          <w:rFonts w:ascii="Arial" w:hAnsi="Arial"/>
        </w:rPr>
        <w:t>Para hacer efectivo el cobro, la empresa deberá previamente registrarse como proveedor del Banco y acreditar el cumplimiento de las obligaciones legales correspondientes (DGI, BPS, BSE, etc.).</w:t>
      </w:r>
    </w:p>
    <w:p w:rsidR="00FD557C" w:rsidRDefault="00FD557C" w:rsidP="00D5313C">
      <w:pPr>
        <w:spacing w:line="360" w:lineRule="auto"/>
        <w:ind w:firstLine="900"/>
        <w:jc w:val="both"/>
        <w:rPr>
          <w:rFonts w:ascii="Arial" w:hAnsi="Arial"/>
        </w:rPr>
      </w:pPr>
      <w:r>
        <w:rPr>
          <w:rFonts w:ascii="Arial" w:hAnsi="Arial"/>
        </w:rPr>
        <w:t>La demora en el pago de las facturas por la no presentación de la documentación requerida, no dará derecho alguno a la adjudicataria a reclamar diferencia económica de ninguna especie.</w:t>
      </w:r>
    </w:p>
    <w:p w:rsidR="00FD557C" w:rsidRDefault="00FD557C" w:rsidP="00D5313C">
      <w:pPr>
        <w:spacing w:line="360" w:lineRule="auto"/>
        <w:jc w:val="both"/>
        <w:rPr>
          <w:rFonts w:ascii="Arial" w:hAnsi="Arial"/>
          <w:b/>
        </w:rPr>
      </w:pPr>
    </w:p>
    <w:p w:rsidR="00FD557C" w:rsidRDefault="00FD557C" w:rsidP="00D5313C">
      <w:pPr>
        <w:spacing w:line="360" w:lineRule="auto"/>
        <w:jc w:val="both"/>
        <w:rPr>
          <w:rFonts w:ascii="Arial" w:hAnsi="Arial"/>
          <w:b/>
        </w:rPr>
      </w:pPr>
      <w:r>
        <w:rPr>
          <w:rFonts w:ascii="Arial" w:hAnsi="Arial"/>
          <w:b/>
        </w:rPr>
        <w:t>Art. 18. MORA AUTOMATICA.</w:t>
      </w:r>
    </w:p>
    <w:p w:rsidR="00FD557C" w:rsidRDefault="00FD557C" w:rsidP="00D5313C">
      <w:pPr>
        <w:spacing w:line="360" w:lineRule="auto"/>
        <w:jc w:val="both"/>
        <w:rPr>
          <w:rFonts w:ascii="Arial" w:hAnsi="Arial"/>
          <w:b/>
        </w:rPr>
      </w:pPr>
    </w:p>
    <w:p w:rsidR="00FD557C" w:rsidRDefault="00FD557C" w:rsidP="00D5313C">
      <w:pPr>
        <w:pStyle w:val="Textoindependiente2"/>
        <w:widowControl/>
        <w:autoSpaceDE w:val="0"/>
        <w:autoSpaceDN w:val="0"/>
        <w:adjustRightInd w:val="0"/>
        <w:spacing w:line="360" w:lineRule="auto"/>
        <w:ind w:firstLine="851"/>
        <w:rPr>
          <w:lang w:val="es-ES"/>
        </w:rPr>
      </w:pPr>
      <w:r>
        <w:rPr>
          <w:lang w:val="es-ES"/>
        </w:rPr>
        <w:t>La mora se producirá de pleno derecho por el solo vencimiento de los plazos establecidos o por la realización u omisión de cualquier acto o hecho contrario a lo estipulado.</w:t>
      </w:r>
    </w:p>
    <w:p w:rsidR="00A76A12" w:rsidRDefault="00A76A12" w:rsidP="00D5313C">
      <w:pPr>
        <w:pStyle w:val="Textoindependiente2"/>
        <w:widowControl/>
        <w:autoSpaceDE w:val="0"/>
        <w:autoSpaceDN w:val="0"/>
        <w:adjustRightInd w:val="0"/>
        <w:spacing w:line="360" w:lineRule="auto"/>
        <w:ind w:firstLine="851"/>
        <w:rPr>
          <w:lang w:val="es-ES"/>
        </w:rPr>
      </w:pPr>
    </w:p>
    <w:p w:rsidR="00FD557C" w:rsidRDefault="00FD557C" w:rsidP="00D5313C">
      <w:pPr>
        <w:spacing w:line="360" w:lineRule="auto"/>
        <w:jc w:val="both"/>
        <w:rPr>
          <w:rFonts w:ascii="Arial" w:hAnsi="Arial"/>
          <w:b/>
        </w:rPr>
      </w:pPr>
      <w:r>
        <w:rPr>
          <w:rFonts w:ascii="Arial" w:hAnsi="Arial"/>
          <w:b/>
        </w:rPr>
        <w:t>Art. 19. CONTROL DE CALIDAD DEL SERVICIO.</w:t>
      </w:r>
    </w:p>
    <w:p w:rsidR="00FD557C" w:rsidRDefault="00FD557C" w:rsidP="00D5313C">
      <w:pPr>
        <w:spacing w:line="360" w:lineRule="auto"/>
        <w:jc w:val="both"/>
        <w:rPr>
          <w:rFonts w:ascii="Arial" w:hAnsi="Arial"/>
          <w:b/>
        </w:rPr>
      </w:pPr>
    </w:p>
    <w:p w:rsidR="00FD557C" w:rsidRDefault="00FD557C" w:rsidP="00D5313C">
      <w:pPr>
        <w:spacing w:line="360" w:lineRule="auto"/>
        <w:jc w:val="both"/>
        <w:rPr>
          <w:rFonts w:ascii="Arial" w:hAnsi="Arial" w:cs="Arial"/>
        </w:rPr>
      </w:pPr>
      <w:r>
        <w:rPr>
          <w:rFonts w:ascii="Arial" w:hAnsi="Arial" w:cs="Arial"/>
        </w:rPr>
        <w:t>El BSE  exigirá al adjudicatario que se verifique un nivel óptimo de limpieza en todo momento en todo el local y en espacios exteriores (estacionamiento, veredas, senderos y jardines), acorde a las actividades del área, independientemente de que se esté o no realizando alguna actividad.</w:t>
      </w:r>
    </w:p>
    <w:p w:rsidR="00FD557C" w:rsidRDefault="00FD557C" w:rsidP="00D5313C">
      <w:pPr>
        <w:spacing w:line="360" w:lineRule="auto"/>
        <w:jc w:val="both"/>
        <w:rPr>
          <w:rFonts w:ascii="Arial" w:hAnsi="Arial" w:cs="Arial"/>
        </w:rPr>
      </w:pPr>
      <w:r>
        <w:rPr>
          <w:rFonts w:ascii="Arial" w:hAnsi="Arial" w:cs="Arial"/>
        </w:rPr>
        <w:t xml:space="preserve">Se exigirá la mejor calidad de servicio, entendiéndose por tal, la obtención de resultados de pulcritud y limpieza tal que se logre en forma permanente, la ausencia de vestigios de polvo, manchas, trazos, grasitud y residuos de cualquier tipo en las superficies aseadas. </w:t>
      </w:r>
    </w:p>
    <w:p w:rsidR="00FD557C" w:rsidRDefault="00FD557C" w:rsidP="00D5313C">
      <w:pPr>
        <w:spacing w:line="360" w:lineRule="auto"/>
        <w:jc w:val="both"/>
        <w:rPr>
          <w:rFonts w:ascii="Arial" w:hAnsi="Arial" w:cs="Arial"/>
        </w:rPr>
      </w:pPr>
      <w:r>
        <w:rPr>
          <w:rFonts w:ascii="Arial" w:hAnsi="Arial" w:cs="Arial"/>
        </w:rPr>
        <w:t>Dependiendo el tipo de Área a fiscalizar, se utilizarán diferentes dispositivos de control de limpieza para cada una de ellas según se entienda conveniente.</w:t>
      </w:r>
    </w:p>
    <w:p w:rsidR="00FD557C" w:rsidRDefault="00FD557C" w:rsidP="00D5313C">
      <w:pPr>
        <w:spacing w:line="360" w:lineRule="auto"/>
        <w:jc w:val="both"/>
        <w:rPr>
          <w:rFonts w:ascii="Arial" w:hAnsi="Arial" w:cs="Arial"/>
        </w:rPr>
      </w:pPr>
      <w:r>
        <w:rPr>
          <w:rFonts w:ascii="Arial" w:hAnsi="Arial" w:cs="Arial"/>
        </w:rPr>
        <w:t>Se deberán tener en cuenta los distintos mecanismos de control de calidad incluidos en la Memoria Descriptiva.</w:t>
      </w:r>
    </w:p>
    <w:p w:rsidR="00FD557C" w:rsidRDefault="00FD557C" w:rsidP="00D5313C">
      <w:pPr>
        <w:spacing w:line="360" w:lineRule="auto"/>
        <w:jc w:val="both"/>
        <w:rPr>
          <w:rFonts w:ascii="Arial" w:hAnsi="Arial" w:cs="Arial"/>
        </w:rPr>
      </w:pPr>
      <w:r w:rsidRPr="00352116">
        <w:rPr>
          <w:rFonts w:ascii="Arial" w:hAnsi="Arial" w:cs="Arial"/>
        </w:rPr>
        <w:t>El BSE podrá solicitar en cualquier momento, aumentar la dotación de personal si considera que el Servicio de Limpieza no se cumple satisfactoriamente.</w:t>
      </w:r>
    </w:p>
    <w:p w:rsidR="00306E5D" w:rsidRDefault="00306E5D" w:rsidP="00D5313C">
      <w:pPr>
        <w:spacing w:line="360" w:lineRule="auto"/>
        <w:jc w:val="both"/>
        <w:rPr>
          <w:rFonts w:ascii="Arial" w:hAnsi="Arial" w:cs="Arial"/>
        </w:rPr>
      </w:pPr>
    </w:p>
    <w:p w:rsidR="00FD557C" w:rsidRPr="008A35E2" w:rsidRDefault="00FD557C" w:rsidP="00D5313C">
      <w:pPr>
        <w:spacing w:line="360" w:lineRule="auto"/>
        <w:jc w:val="both"/>
        <w:rPr>
          <w:rFonts w:ascii="Arial" w:hAnsi="Arial"/>
          <w:b/>
          <w:lang w:val="es-ES_tradnl"/>
        </w:rPr>
      </w:pPr>
      <w:r w:rsidRPr="008A35E2">
        <w:rPr>
          <w:rFonts w:ascii="Arial" w:hAnsi="Arial"/>
          <w:b/>
          <w:lang w:val="es-ES_tradnl"/>
        </w:rPr>
        <w:t>Art. 20. INCUMPLIMIENTOS, MULTAS, Y RESCISION DE CONTRATO.</w:t>
      </w:r>
    </w:p>
    <w:p w:rsidR="00EE6CFC" w:rsidRPr="008A35E2" w:rsidRDefault="00EE6CFC" w:rsidP="00D5313C">
      <w:pPr>
        <w:spacing w:line="360" w:lineRule="auto"/>
        <w:jc w:val="both"/>
        <w:rPr>
          <w:rFonts w:ascii="Arial" w:hAnsi="Arial"/>
          <w:b/>
          <w:lang w:val="es-ES_tradnl"/>
        </w:rPr>
      </w:pPr>
    </w:p>
    <w:p w:rsidR="00EE6CFC" w:rsidRDefault="00EE6CFC" w:rsidP="00EE6CFC">
      <w:pPr>
        <w:spacing w:line="360" w:lineRule="auto"/>
        <w:ind w:firstLine="900"/>
        <w:jc w:val="both"/>
        <w:rPr>
          <w:rFonts w:ascii="Arial" w:hAnsi="Arial" w:cs="Arial"/>
        </w:rPr>
      </w:pPr>
      <w:r>
        <w:rPr>
          <w:rFonts w:ascii="Arial" w:hAnsi="Arial" w:cs="Arial"/>
        </w:rPr>
        <w:lastRenderedPageBreak/>
        <w:t>Los incumplimientos serán comunicados al representante de la firma adjudicataria por medio de Actas de Observación.</w:t>
      </w:r>
    </w:p>
    <w:p w:rsidR="00EE6CFC" w:rsidRDefault="00EE6CFC" w:rsidP="00EE6CFC">
      <w:pPr>
        <w:spacing w:line="360" w:lineRule="auto"/>
        <w:ind w:firstLine="900"/>
        <w:jc w:val="both"/>
        <w:rPr>
          <w:rFonts w:ascii="Arial" w:hAnsi="Arial" w:cs="Arial"/>
        </w:rPr>
      </w:pPr>
      <w:r>
        <w:rPr>
          <w:rFonts w:ascii="Arial" w:hAnsi="Arial" w:cs="Arial"/>
        </w:rPr>
        <w:t>El adjudicatario dispondrá de diez días hábiles contados a partir de la recepción del Acta de Observación, para la presentación de descargos.</w:t>
      </w:r>
    </w:p>
    <w:p w:rsidR="00EE6CFC" w:rsidRDefault="00EE6CFC" w:rsidP="00EE6CFC">
      <w:pPr>
        <w:spacing w:line="360" w:lineRule="auto"/>
        <w:ind w:firstLine="900"/>
        <w:jc w:val="both"/>
        <w:rPr>
          <w:rFonts w:ascii="Arial" w:hAnsi="Arial" w:cs="Arial"/>
        </w:rPr>
      </w:pPr>
      <w:r>
        <w:rPr>
          <w:rFonts w:ascii="Arial" w:hAnsi="Arial" w:cs="Arial"/>
        </w:rPr>
        <w:t>El BSE, evaluará los descargos, pudiendo aceptar o rechazar los mismos, procediendo a notificar al Adjudi</w:t>
      </w:r>
      <w:r w:rsidR="00AD4361">
        <w:rPr>
          <w:rFonts w:ascii="Arial" w:hAnsi="Arial" w:cs="Arial"/>
        </w:rPr>
        <w:t>catario lo resuelto al respecto</w:t>
      </w:r>
      <w:r w:rsidR="001660E9">
        <w:rPr>
          <w:rFonts w:ascii="Arial" w:hAnsi="Arial" w:cs="Arial"/>
        </w:rPr>
        <w:t>.</w:t>
      </w:r>
    </w:p>
    <w:p w:rsidR="00FD557C" w:rsidRDefault="00FD557C" w:rsidP="00D5313C">
      <w:pPr>
        <w:spacing w:line="360" w:lineRule="auto"/>
        <w:ind w:firstLine="900"/>
        <w:jc w:val="both"/>
        <w:rPr>
          <w:rFonts w:ascii="Arial" w:hAnsi="Arial"/>
          <w:spacing w:val="-3"/>
          <w:lang w:val="es-UY"/>
        </w:rPr>
      </w:pPr>
      <w:r>
        <w:rPr>
          <w:rFonts w:ascii="Arial" w:hAnsi="Arial"/>
          <w:spacing w:val="-3"/>
          <w:lang w:val="es-UY"/>
        </w:rPr>
        <w:t xml:space="preserve">Si </w:t>
      </w:r>
      <w:r w:rsidR="00EE6CFC">
        <w:rPr>
          <w:rFonts w:ascii="Arial" w:hAnsi="Arial"/>
          <w:spacing w:val="-3"/>
          <w:lang w:val="es-UY"/>
        </w:rPr>
        <w:t xml:space="preserve">se constata que </w:t>
      </w:r>
      <w:r>
        <w:rPr>
          <w:rFonts w:ascii="Arial" w:hAnsi="Arial"/>
          <w:spacing w:val="-3"/>
          <w:lang w:val="es-UY"/>
        </w:rPr>
        <w:t>la adjudicataria</w:t>
      </w:r>
      <w:r>
        <w:rPr>
          <w:rFonts w:ascii="Arial" w:hAnsi="Arial"/>
          <w:color w:val="0000FF"/>
          <w:spacing w:val="-3"/>
          <w:lang w:val="es-UY"/>
        </w:rPr>
        <w:t xml:space="preserve"> </w:t>
      </w:r>
      <w:r>
        <w:rPr>
          <w:rFonts w:ascii="Arial" w:hAnsi="Arial"/>
          <w:spacing w:val="-3"/>
          <w:lang w:val="es-UY"/>
        </w:rPr>
        <w:t>incumpli</w:t>
      </w:r>
      <w:r w:rsidR="00EE6CFC">
        <w:rPr>
          <w:rFonts w:ascii="Arial" w:hAnsi="Arial"/>
          <w:spacing w:val="-3"/>
          <w:lang w:val="es-UY"/>
        </w:rPr>
        <w:t>ó</w:t>
      </w:r>
      <w:r>
        <w:rPr>
          <w:rFonts w:ascii="Arial" w:hAnsi="Arial"/>
          <w:spacing w:val="-3"/>
          <w:lang w:val="es-UY"/>
        </w:rPr>
        <w:t xml:space="preserve"> cualquier obligación relativa a la prestación del servicio contratado, se establece: la primera vez una multa equivalente al 5% del monto mensual a abonar, la segunda vez del 10% y del 15% las sucesivas veces, siendo acumulativas si se efectuaran dentro del mismo mes.</w:t>
      </w:r>
    </w:p>
    <w:p w:rsidR="00FD557C" w:rsidRPr="00AD4361" w:rsidRDefault="00FD557C" w:rsidP="00D5313C">
      <w:pPr>
        <w:spacing w:line="360" w:lineRule="auto"/>
        <w:ind w:firstLine="900"/>
        <w:jc w:val="both"/>
        <w:rPr>
          <w:rFonts w:ascii="Arial" w:hAnsi="Arial" w:cs="Arial"/>
          <w:color w:val="FF0000"/>
        </w:rPr>
      </w:pPr>
      <w:r>
        <w:rPr>
          <w:rFonts w:ascii="Arial" w:hAnsi="Arial" w:cs="Arial"/>
        </w:rPr>
        <w:t xml:space="preserve">Se considerará incumplimiento, a consideración del BSE, la obtención de resultados insatisfactorios respecto al objeto de contratación, la falta de materiales específicos de limpieza, la falta de maquinaria y equipos, la deficiente eficacia de los materiales específicos de limpieza y la </w:t>
      </w:r>
      <w:r w:rsidR="00AD4361">
        <w:rPr>
          <w:rFonts w:ascii="Arial" w:hAnsi="Arial" w:cs="Arial"/>
        </w:rPr>
        <w:t xml:space="preserve">falta de elementos de seguridad, </w:t>
      </w:r>
      <w:r w:rsidR="00AD4361" w:rsidRPr="00651EA1">
        <w:rPr>
          <w:rFonts w:ascii="Arial" w:hAnsi="Arial" w:cs="Arial"/>
        </w:rPr>
        <w:t>el incumplimiento del plan de ejecución y protocolo de trabajo propuesto y de la dotación de RRHH que se asignarían según la propuesta presentada y aceptada por parte del BSE</w:t>
      </w:r>
      <w:r w:rsidR="00651EA1">
        <w:rPr>
          <w:rFonts w:ascii="Arial" w:hAnsi="Arial" w:cs="Arial"/>
          <w:color w:val="FF0000"/>
        </w:rPr>
        <w:t>.</w:t>
      </w:r>
      <w:r w:rsidR="00AD4361">
        <w:rPr>
          <w:rFonts w:ascii="Arial" w:hAnsi="Arial" w:cs="Arial"/>
          <w:color w:val="FF0000"/>
        </w:rPr>
        <w:t xml:space="preserve"> </w:t>
      </w:r>
    </w:p>
    <w:p w:rsidR="00C15262" w:rsidRDefault="00FD557C" w:rsidP="00D5313C">
      <w:pPr>
        <w:spacing w:line="360" w:lineRule="auto"/>
        <w:ind w:firstLine="900"/>
        <w:jc w:val="both"/>
        <w:rPr>
          <w:rFonts w:ascii="Arial" w:hAnsi="Arial" w:cs="Arial"/>
          <w:spacing w:val="-3"/>
          <w:lang w:val="es-UY"/>
        </w:rPr>
      </w:pPr>
      <w:r>
        <w:rPr>
          <w:rFonts w:ascii="Arial" w:hAnsi="Arial" w:cs="Arial"/>
          <w:spacing w:val="-3"/>
          <w:lang w:val="es-UY"/>
        </w:rPr>
        <w:t>Sin perjuicio de ello, el BSE podrá a su arbitrio dar por rescindido el contrato</w:t>
      </w:r>
      <w:r w:rsidR="00C15262">
        <w:rPr>
          <w:rFonts w:ascii="Arial" w:hAnsi="Arial" w:cs="Arial"/>
          <w:spacing w:val="-3"/>
          <w:lang w:val="es-UY"/>
        </w:rPr>
        <w:t>, ante el incumplimiento reiterado de las obligaciones contraídas, pudiendo reclamar por los daños y perjuicios ocasionados.</w:t>
      </w:r>
    </w:p>
    <w:p w:rsidR="00FD557C" w:rsidRDefault="00C15262" w:rsidP="00D5313C">
      <w:pPr>
        <w:spacing w:line="360" w:lineRule="auto"/>
        <w:ind w:firstLine="900"/>
        <w:jc w:val="both"/>
        <w:rPr>
          <w:rFonts w:ascii="Arial" w:hAnsi="Arial" w:cs="Arial"/>
          <w:spacing w:val="-3"/>
          <w:lang w:val="es-UY"/>
        </w:rPr>
      </w:pPr>
      <w:r>
        <w:rPr>
          <w:rFonts w:ascii="Arial" w:hAnsi="Arial" w:cs="Arial"/>
          <w:spacing w:val="-3"/>
          <w:lang w:val="es-UY"/>
        </w:rPr>
        <w:t>La rescisión operará automáticamente y será notificada mediante telegrama colacionado en el domicilio denunciado por la parte.</w:t>
      </w:r>
    </w:p>
    <w:p w:rsidR="00FD557C" w:rsidRDefault="00FD557C" w:rsidP="00D5313C">
      <w:pPr>
        <w:spacing w:line="360" w:lineRule="auto"/>
        <w:ind w:firstLine="900"/>
        <w:jc w:val="both"/>
        <w:rPr>
          <w:rFonts w:ascii="Arial" w:hAnsi="Arial"/>
          <w:spacing w:val="-3"/>
          <w:lang w:val="es-UY"/>
        </w:rPr>
      </w:pPr>
    </w:p>
    <w:p w:rsidR="00FD557C" w:rsidRDefault="00FD557C" w:rsidP="00D5313C">
      <w:pPr>
        <w:spacing w:line="360" w:lineRule="auto"/>
        <w:jc w:val="both"/>
        <w:rPr>
          <w:rFonts w:ascii="Arial" w:hAnsi="Arial"/>
          <w:b/>
        </w:rPr>
      </w:pPr>
      <w:r>
        <w:rPr>
          <w:rFonts w:ascii="Arial" w:hAnsi="Arial"/>
          <w:b/>
          <w:lang w:val="es-ES_tradnl"/>
        </w:rPr>
        <w:t>Art. 21. O</w:t>
      </w:r>
      <w:r>
        <w:rPr>
          <w:rFonts w:ascii="Arial" w:hAnsi="Arial"/>
          <w:b/>
        </w:rPr>
        <w:t xml:space="preserve">BLIGACIONES LABORALES DE LA ADJUDICATARIA. </w:t>
      </w:r>
    </w:p>
    <w:p w:rsidR="00FD557C" w:rsidRDefault="00FD557C" w:rsidP="00D5313C">
      <w:pPr>
        <w:spacing w:line="360" w:lineRule="auto"/>
        <w:jc w:val="both"/>
        <w:rPr>
          <w:rFonts w:ascii="Arial" w:hAnsi="Arial"/>
          <w:b/>
        </w:rPr>
      </w:pPr>
    </w:p>
    <w:p w:rsidR="00FD557C" w:rsidRDefault="00FD557C" w:rsidP="00D5313C">
      <w:pPr>
        <w:tabs>
          <w:tab w:val="left" w:pos="0"/>
          <w:tab w:val="left" w:pos="993"/>
        </w:tabs>
        <w:adjustRightInd w:val="0"/>
        <w:spacing w:line="360" w:lineRule="auto"/>
        <w:ind w:firstLine="851"/>
        <w:jc w:val="both"/>
        <w:rPr>
          <w:rFonts w:ascii="Arial" w:hAnsi="Arial"/>
          <w:lang w:val="es-ES_tradnl"/>
        </w:rPr>
      </w:pPr>
      <w:r>
        <w:rPr>
          <w:rFonts w:ascii="Arial" w:hAnsi="Arial"/>
          <w:b/>
          <w:lang w:val="es-ES_tradnl"/>
        </w:rPr>
        <w:t>1.</w:t>
      </w:r>
      <w:r>
        <w:rPr>
          <w:rFonts w:ascii="Arial" w:hAnsi="Arial"/>
          <w:lang w:val="es-ES_tradnl"/>
        </w:rPr>
        <w:t xml:space="preserve"> La retribución de los trabajadores de la empresa que resultare adjudicataria deberá respetar los laudos salariales establecidos por los Consejos de Salarios y el porcentaje de salario sobre el laudo que se haya establecido en la oferta</w:t>
      </w:r>
      <w:r>
        <w:rPr>
          <w:rFonts w:ascii="Arial" w:hAnsi="Arial"/>
          <w:b/>
          <w:lang w:val="es-ES_tradnl"/>
        </w:rPr>
        <w:t>.</w:t>
      </w:r>
      <w:r>
        <w:rPr>
          <w:rFonts w:ascii="Arial" w:hAnsi="Arial"/>
          <w:lang w:val="es-ES_tradnl"/>
        </w:rPr>
        <w:t xml:space="preserve"> </w:t>
      </w:r>
    </w:p>
    <w:p w:rsidR="00FD557C" w:rsidRDefault="00FD557C" w:rsidP="00D5313C">
      <w:pPr>
        <w:tabs>
          <w:tab w:val="left" w:pos="0"/>
          <w:tab w:val="left" w:pos="993"/>
        </w:tabs>
        <w:adjustRightInd w:val="0"/>
        <w:spacing w:line="360" w:lineRule="auto"/>
        <w:ind w:firstLine="851"/>
        <w:jc w:val="both"/>
        <w:rPr>
          <w:rFonts w:ascii="Arial" w:hAnsi="Arial"/>
          <w:lang w:val="es-ES_tradnl"/>
        </w:rPr>
      </w:pPr>
    </w:p>
    <w:p w:rsidR="00FD557C" w:rsidRDefault="00FD557C" w:rsidP="00D5313C">
      <w:pPr>
        <w:tabs>
          <w:tab w:val="left" w:pos="0"/>
          <w:tab w:val="left" w:pos="993"/>
        </w:tabs>
        <w:adjustRightInd w:val="0"/>
        <w:spacing w:line="360" w:lineRule="auto"/>
        <w:ind w:firstLine="851"/>
        <w:jc w:val="both"/>
        <w:rPr>
          <w:rFonts w:ascii="Arial" w:hAnsi="Arial"/>
          <w:lang w:val="es-ES_tradnl"/>
        </w:rPr>
      </w:pPr>
      <w:r>
        <w:rPr>
          <w:rFonts w:ascii="Arial" w:hAnsi="Arial"/>
          <w:lang w:val="es-ES_tradnl"/>
        </w:rPr>
        <w:t xml:space="preserve">Asimismo, la adjudicataria deberá cumplir a su respecto con el pago de aportes y contribuciones de seguridad social al Banco de Previsión Social y con el pago del premio de la Póliza del Seguro de Accidentes del Trabajo y </w:t>
      </w:r>
      <w:r>
        <w:rPr>
          <w:rFonts w:ascii="Arial" w:hAnsi="Arial"/>
          <w:lang w:val="es-ES_tradnl"/>
        </w:rPr>
        <w:lastRenderedPageBreak/>
        <w:t>Enfermedades Profesionales, contratada en el Banco de Seguros del Estado.</w:t>
      </w:r>
    </w:p>
    <w:p w:rsidR="00FD557C" w:rsidRDefault="00FD557C" w:rsidP="00D5313C">
      <w:pPr>
        <w:tabs>
          <w:tab w:val="left" w:pos="0"/>
          <w:tab w:val="left" w:pos="993"/>
        </w:tabs>
        <w:adjustRightInd w:val="0"/>
        <w:spacing w:line="360" w:lineRule="auto"/>
        <w:jc w:val="both"/>
        <w:rPr>
          <w:rFonts w:ascii="Arial" w:hAnsi="Arial"/>
          <w:lang w:val="es-ES_tradnl"/>
        </w:rPr>
      </w:pPr>
    </w:p>
    <w:p w:rsidR="00FD557C" w:rsidRDefault="00FD557C" w:rsidP="00D5313C">
      <w:pPr>
        <w:tabs>
          <w:tab w:val="left" w:pos="0"/>
          <w:tab w:val="left" w:pos="993"/>
        </w:tabs>
        <w:adjustRightInd w:val="0"/>
        <w:spacing w:line="360" w:lineRule="auto"/>
        <w:ind w:firstLine="851"/>
        <w:jc w:val="both"/>
        <w:rPr>
          <w:rFonts w:ascii="Arial" w:hAnsi="Arial"/>
          <w:lang w:val="es-ES_tradnl"/>
        </w:rPr>
      </w:pPr>
      <w:r>
        <w:rPr>
          <w:rFonts w:ascii="Arial" w:hAnsi="Arial"/>
          <w:b/>
          <w:lang w:val="es-ES_tradnl"/>
        </w:rPr>
        <w:t>2.</w:t>
      </w:r>
      <w:r>
        <w:rPr>
          <w:rFonts w:ascii="Arial" w:hAnsi="Arial"/>
          <w:lang w:val="es-ES_tradnl"/>
        </w:rPr>
        <w:t xml:space="preserve"> La adjudicataria, estará obligada a cumplir estrictamente las normas de seguridad y prevención respecto del personal afectado a las tareas objeto de este llamado, de acuerdo con lo dispuesto por la legislación vigente.</w:t>
      </w:r>
    </w:p>
    <w:p w:rsidR="00FD557C" w:rsidRDefault="00FD557C" w:rsidP="00D5313C">
      <w:pPr>
        <w:tabs>
          <w:tab w:val="left" w:pos="0"/>
          <w:tab w:val="left" w:pos="993"/>
        </w:tabs>
        <w:adjustRightInd w:val="0"/>
        <w:spacing w:line="360" w:lineRule="auto"/>
        <w:jc w:val="both"/>
        <w:rPr>
          <w:rFonts w:ascii="Arial" w:hAnsi="Arial"/>
          <w:lang w:val="es-ES_tradnl"/>
        </w:rPr>
      </w:pPr>
    </w:p>
    <w:p w:rsidR="00FD557C" w:rsidRDefault="00FD557C" w:rsidP="00D5313C">
      <w:pPr>
        <w:tabs>
          <w:tab w:val="left" w:pos="0"/>
        </w:tabs>
        <w:adjustRightInd w:val="0"/>
        <w:spacing w:line="360" w:lineRule="auto"/>
        <w:ind w:firstLine="851"/>
        <w:jc w:val="both"/>
        <w:rPr>
          <w:rFonts w:ascii="Arial" w:hAnsi="Arial"/>
          <w:lang w:val="es-ES_tradnl"/>
        </w:rPr>
      </w:pPr>
      <w:r>
        <w:rPr>
          <w:rFonts w:ascii="Arial" w:hAnsi="Arial"/>
          <w:b/>
          <w:lang w:val="es-ES_tradnl"/>
        </w:rPr>
        <w:t>3.</w:t>
      </w:r>
      <w:r>
        <w:rPr>
          <w:rFonts w:ascii="Arial" w:hAnsi="Arial"/>
          <w:lang w:val="es-ES_tradnl"/>
        </w:rPr>
        <w:t xml:space="preserve"> El B</w:t>
      </w:r>
      <w:r w:rsidR="00A965D4">
        <w:rPr>
          <w:rFonts w:ascii="Arial" w:hAnsi="Arial"/>
          <w:lang w:val="es-ES_tradnl"/>
        </w:rPr>
        <w:t>SE</w:t>
      </w:r>
      <w:r>
        <w:rPr>
          <w:rFonts w:ascii="Arial" w:hAnsi="Arial"/>
          <w:lang w:val="es-ES_tradnl"/>
        </w:rPr>
        <w:t xml:space="preserve"> se reserva el derecho de exigir la documentación que acredite  el pago de salarios y demás rubros emergentes de la relación laboral y las contribuciones de seguridad social, como condición previa al pago de los servicios prestados e instar a los organismos correspondientes a efectuar las fiscalizaciones del caso, de acuerdo a lo establecido en las leyes 18.099 y 18.251. </w:t>
      </w:r>
    </w:p>
    <w:p w:rsidR="00714B41" w:rsidRDefault="00714B41" w:rsidP="00D5313C">
      <w:pPr>
        <w:tabs>
          <w:tab w:val="left" w:pos="0"/>
        </w:tabs>
        <w:adjustRightInd w:val="0"/>
        <w:spacing w:line="360" w:lineRule="auto"/>
        <w:ind w:firstLine="851"/>
        <w:jc w:val="both"/>
        <w:rPr>
          <w:rFonts w:ascii="Arial" w:hAnsi="Arial"/>
          <w:b/>
          <w:lang w:val="es-ES_tradnl"/>
        </w:rPr>
      </w:pPr>
    </w:p>
    <w:p w:rsidR="00FD557C" w:rsidRDefault="00FD557C" w:rsidP="00D5313C">
      <w:pPr>
        <w:tabs>
          <w:tab w:val="left" w:pos="0"/>
        </w:tabs>
        <w:adjustRightInd w:val="0"/>
        <w:spacing w:line="360" w:lineRule="auto"/>
        <w:ind w:firstLine="851"/>
        <w:jc w:val="both"/>
        <w:rPr>
          <w:rFonts w:ascii="Arial" w:hAnsi="Arial"/>
          <w:b/>
          <w:lang w:val="es-ES_tradnl"/>
        </w:rPr>
      </w:pPr>
      <w:r>
        <w:rPr>
          <w:rFonts w:ascii="Arial" w:hAnsi="Arial"/>
          <w:b/>
          <w:lang w:val="es-ES_tradnl"/>
        </w:rPr>
        <w:t>4.</w:t>
      </w:r>
      <w:r>
        <w:rPr>
          <w:rFonts w:ascii="Arial" w:hAnsi="Arial"/>
          <w:lang w:val="es-ES_tradnl"/>
        </w:rPr>
        <w:t xml:space="preserve"> Las empresas quedan obligadas a comunicar al BSE los datos personales de los trabajadores afectados a la prestación del servicio, a efectos de poder realizar los controles correspondientes</w:t>
      </w:r>
      <w:r>
        <w:rPr>
          <w:rFonts w:ascii="Arial" w:hAnsi="Arial"/>
          <w:b/>
          <w:lang w:val="es-ES_tradnl"/>
        </w:rPr>
        <w:t>.</w:t>
      </w:r>
    </w:p>
    <w:p w:rsidR="00FD557C" w:rsidRDefault="00FD557C" w:rsidP="00D5313C">
      <w:pPr>
        <w:tabs>
          <w:tab w:val="left" w:pos="0"/>
        </w:tabs>
        <w:adjustRightInd w:val="0"/>
        <w:spacing w:line="360" w:lineRule="auto"/>
        <w:ind w:firstLine="851"/>
        <w:jc w:val="both"/>
        <w:rPr>
          <w:rFonts w:ascii="Arial" w:hAnsi="Arial"/>
          <w:b/>
          <w:lang w:val="es-ES_tradnl"/>
        </w:rPr>
      </w:pPr>
    </w:p>
    <w:p w:rsidR="00FD557C" w:rsidRDefault="00FD557C" w:rsidP="00D5313C">
      <w:pPr>
        <w:tabs>
          <w:tab w:val="left" w:pos="0"/>
        </w:tabs>
        <w:adjustRightInd w:val="0"/>
        <w:spacing w:line="360" w:lineRule="auto"/>
        <w:ind w:firstLine="851"/>
        <w:jc w:val="both"/>
        <w:rPr>
          <w:rFonts w:ascii="Arial" w:hAnsi="Arial"/>
          <w:lang w:val="es-UY"/>
        </w:rPr>
      </w:pPr>
      <w:r>
        <w:rPr>
          <w:rFonts w:ascii="Arial" w:hAnsi="Arial"/>
          <w:b/>
          <w:lang w:val="es-ES_tradnl"/>
        </w:rPr>
        <w:t xml:space="preserve"> 5.</w:t>
      </w:r>
      <w:r>
        <w:rPr>
          <w:rFonts w:ascii="Arial" w:hAnsi="Arial"/>
          <w:lang w:val="es-ES_tradnl"/>
        </w:rPr>
        <w:t xml:space="preserve"> </w:t>
      </w:r>
      <w:r>
        <w:rPr>
          <w:rFonts w:ascii="Arial" w:hAnsi="Arial"/>
          <w:lang w:val="es-UY"/>
        </w:rPr>
        <w:t xml:space="preserve"> El BSE exigirá al adjudicatario que se verifique un nivel óptimo de limpieza en todo momento en todo el local y en espacios exteriores, acorde a las actividades del local o sector, independientemente de que se esté o no realizando alguna actividad.</w:t>
      </w:r>
    </w:p>
    <w:p w:rsidR="00FD557C" w:rsidRDefault="00FD557C" w:rsidP="00D5313C">
      <w:pPr>
        <w:tabs>
          <w:tab w:val="left" w:pos="0"/>
        </w:tabs>
        <w:adjustRightInd w:val="0"/>
        <w:spacing w:line="360" w:lineRule="auto"/>
        <w:ind w:firstLine="851"/>
        <w:jc w:val="both"/>
        <w:rPr>
          <w:rFonts w:ascii="Arial" w:hAnsi="Arial"/>
          <w:lang w:val="es-UY"/>
        </w:rPr>
      </w:pPr>
      <w:r>
        <w:rPr>
          <w:rFonts w:ascii="Arial" w:hAnsi="Arial"/>
          <w:lang w:val="es-UY"/>
        </w:rPr>
        <w:t>Se exigirá la mejor calidad de servicio, entendiéndose por tal, la obtención de resultados de pulcritud y limpieza tal que se logre en forma permanente, la ausencia de vestigios de polvo, manchas, trazos, grasitud y residuos de cualquier tipo en las superficies aseadas.</w:t>
      </w:r>
    </w:p>
    <w:p w:rsidR="00FD557C" w:rsidRDefault="00FD557C" w:rsidP="00D5313C">
      <w:pPr>
        <w:tabs>
          <w:tab w:val="left" w:pos="0"/>
        </w:tabs>
        <w:adjustRightInd w:val="0"/>
        <w:spacing w:line="360" w:lineRule="auto"/>
        <w:ind w:firstLine="851"/>
        <w:jc w:val="both"/>
        <w:rPr>
          <w:rFonts w:ascii="Arial" w:hAnsi="Arial"/>
          <w:lang w:val="es-UY"/>
        </w:rPr>
      </w:pPr>
      <w:r>
        <w:rPr>
          <w:rFonts w:ascii="Arial" w:hAnsi="Arial"/>
          <w:lang w:val="es-UY"/>
        </w:rPr>
        <w:t>Se exigirá que no se ocasionen daños, rayones, marcas de golpes o desgaste en las instalaciones, materiales, muebles, equipamientos y revestimientos que forman parte de cada local. En caso de rotura o daños causados, el adjudicatario deberá hacerse cargo sustituyendo el objeto por uno de idénticas condiciones, o el BSE descontará su valor de la factura mensual.</w:t>
      </w:r>
    </w:p>
    <w:p w:rsidR="00FD557C" w:rsidRDefault="00FD557C" w:rsidP="00D5313C">
      <w:pPr>
        <w:tabs>
          <w:tab w:val="left" w:pos="0"/>
        </w:tabs>
        <w:adjustRightInd w:val="0"/>
        <w:spacing w:line="360" w:lineRule="auto"/>
        <w:ind w:firstLine="851"/>
        <w:jc w:val="both"/>
        <w:rPr>
          <w:rFonts w:ascii="Arial" w:hAnsi="Arial"/>
          <w:lang w:val="es-UY"/>
        </w:rPr>
      </w:pPr>
      <w:r>
        <w:rPr>
          <w:rFonts w:ascii="Arial" w:hAnsi="Arial"/>
          <w:lang w:val="es-UY"/>
        </w:rPr>
        <w:t>El BSE podrá solicitar en cualquier momento, aumentar la dotación de personal si considera que el Servicio de Limpieza y/o el Servicio de Jardinería no se cumplen satisfactoriamente.</w:t>
      </w:r>
    </w:p>
    <w:p w:rsidR="00FD557C" w:rsidRDefault="00FD557C" w:rsidP="00D5313C">
      <w:pPr>
        <w:tabs>
          <w:tab w:val="left" w:pos="0"/>
        </w:tabs>
        <w:adjustRightInd w:val="0"/>
        <w:spacing w:line="360" w:lineRule="auto"/>
        <w:ind w:firstLine="851"/>
        <w:jc w:val="both"/>
        <w:rPr>
          <w:rFonts w:ascii="Arial" w:hAnsi="Arial"/>
          <w:lang w:val="es-UY"/>
        </w:rPr>
      </w:pPr>
    </w:p>
    <w:p w:rsidR="00FD557C" w:rsidRDefault="00FD557C" w:rsidP="00D5313C">
      <w:pPr>
        <w:tabs>
          <w:tab w:val="left" w:pos="0"/>
        </w:tabs>
        <w:adjustRightInd w:val="0"/>
        <w:spacing w:line="360" w:lineRule="auto"/>
        <w:ind w:firstLine="851"/>
        <w:jc w:val="both"/>
        <w:rPr>
          <w:rFonts w:ascii="Arial" w:hAnsi="Arial"/>
          <w:lang w:val="es-ES_tradnl"/>
        </w:rPr>
      </w:pPr>
      <w:r>
        <w:rPr>
          <w:rFonts w:ascii="Arial" w:hAnsi="Arial"/>
          <w:lang w:val="es-UY"/>
        </w:rPr>
        <w:lastRenderedPageBreak/>
        <w:t xml:space="preserve"> </w:t>
      </w:r>
      <w:r>
        <w:rPr>
          <w:rFonts w:ascii="Arial" w:hAnsi="Arial"/>
          <w:b/>
          <w:lang w:val="es-ES_tradnl"/>
        </w:rPr>
        <w:t>6.</w:t>
      </w:r>
      <w:r>
        <w:rPr>
          <w:rFonts w:ascii="Arial" w:hAnsi="Arial"/>
          <w:lang w:val="es-ES_tradnl"/>
        </w:rPr>
        <w:t xml:space="preserve"> El incumplimiento de cualquiera de las obligaciones dispuestas en este artículo, configurará incumplimiento del contrato y será causal de rescisión del contrato por responsabilidad imputable a la empresa que resultare adjudicataria.</w:t>
      </w:r>
    </w:p>
    <w:p w:rsidR="00FD557C" w:rsidRDefault="00FD557C" w:rsidP="00D5313C">
      <w:pPr>
        <w:tabs>
          <w:tab w:val="left" w:pos="0"/>
          <w:tab w:val="left" w:pos="993"/>
        </w:tabs>
        <w:adjustRightInd w:val="0"/>
        <w:spacing w:line="360" w:lineRule="auto"/>
        <w:ind w:firstLine="851"/>
        <w:jc w:val="both"/>
        <w:rPr>
          <w:rFonts w:ascii="Arial" w:hAnsi="Arial"/>
          <w:lang w:val="es-ES_tradnl"/>
        </w:rPr>
      </w:pPr>
    </w:p>
    <w:p w:rsidR="00FD557C" w:rsidRDefault="00FD557C" w:rsidP="00D5313C">
      <w:pPr>
        <w:tabs>
          <w:tab w:val="left" w:pos="1381"/>
        </w:tabs>
        <w:adjustRightInd w:val="0"/>
        <w:spacing w:line="360" w:lineRule="auto"/>
        <w:ind w:firstLine="851"/>
        <w:jc w:val="both"/>
        <w:rPr>
          <w:rFonts w:ascii="Arial" w:hAnsi="Arial"/>
          <w:sz w:val="16"/>
          <w:lang w:val="es-ES_tradnl"/>
        </w:rPr>
      </w:pPr>
      <w:r>
        <w:rPr>
          <w:rFonts w:ascii="Arial" w:hAnsi="Arial"/>
          <w:b/>
          <w:lang w:val="es-ES_tradnl"/>
        </w:rPr>
        <w:t>7.</w:t>
      </w:r>
      <w:r>
        <w:rPr>
          <w:rFonts w:ascii="Arial" w:hAnsi="Arial"/>
          <w:lang w:val="es-ES_tradnl"/>
        </w:rPr>
        <w:t xml:space="preserve"> El BSE tiene la potestad de retener de los pagos debidos al adjudicatario en virtud del contrato, los créditos laborales a los que tengan derecho los trabajadores de la empresa contratada, pudiendo adoptar las previsiones administrativas del caso y requerir la información que corresponda en cualquier momento.  </w:t>
      </w:r>
    </w:p>
    <w:p w:rsidR="00FD557C" w:rsidRPr="008A35E2" w:rsidRDefault="00FD557C" w:rsidP="00D5313C">
      <w:pPr>
        <w:spacing w:line="360" w:lineRule="auto"/>
        <w:jc w:val="both"/>
        <w:rPr>
          <w:rFonts w:ascii="Arial" w:hAnsi="Arial"/>
          <w:b/>
          <w:lang w:val="es-ES_tradnl"/>
        </w:rPr>
      </w:pPr>
    </w:p>
    <w:p w:rsidR="00FD557C" w:rsidRPr="008A35E2" w:rsidRDefault="00FD557C" w:rsidP="00D5313C">
      <w:pPr>
        <w:spacing w:line="360" w:lineRule="auto"/>
        <w:jc w:val="both"/>
        <w:rPr>
          <w:rFonts w:ascii="Arial" w:hAnsi="Arial"/>
          <w:b/>
          <w:lang w:val="es-ES_tradnl"/>
        </w:rPr>
      </w:pPr>
      <w:r w:rsidRPr="008A35E2">
        <w:rPr>
          <w:rFonts w:ascii="Arial" w:hAnsi="Arial"/>
          <w:b/>
          <w:lang w:val="es-ES_tradnl"/>
        </w:rPr>
        <w:t>Art. 22. PLIEGOS.</w:t>
      </w:r>
    </w:p>
    <w:p w:rsidR="00FD557C" w:rsidRDefault="00FD557C" w:rsidP="00D5313C">
      <w:pPr>
        <w:spacing w:line="360" w:lineRule="auto"/>
        <w:jc w:val="both"/>
        <w:rPr>
          <w:rFonts w:ascii="Arial" w:hAnsi="Arial"/>
          <w:lang w:val="es-ES_tradnl"/>
        </w:rPr>
      </w:pPr>
      <w:r>
        <w:rPr>
          <w:rFonts w:ascii="Arial" w:hAnsi="Arial"/>
          <w:lang w:val="es-ES_tradnl"/>
        </w:rPr>
        <w:t xml:space="preserve">              </w:t>
      </w:r>
    </w:p>
    <w:p w:rsidR="00FD557C" w:rsidRDefault="00FD557C" w:rsidP="00D5313C">
      <w:pPr>
        <w:spacing w:line="360" w:lineRule="auto"/>
        <w:rPr>
          <w:rFonts w:ascii="Arial" w:hAnsi="Arial" w:cs="Arial"/>
          <w:spacing w:val="-3"/>
          <w:lang w:val="es-UY"/>
        </w:rPr>
      </w:pPr>
      <w:r>
        <w:rPr>
          <w:rFonts w:ascii="Arial" w:hAnsi="Arial" w:cs="Arial"/>
          <w:spacing w:val="-3"/>
          <w:lang w:val="es-UY"/>
        </w:rPr>
        <w:t xml:space="preserve">              El pliego estará disponible sin costo.</w:t>
      </w:r>
    </w:p>
    <w:p w:rsidR="00FD557C" w:rsidRDefault="00FD557C" w:rsidP="00D5313C">
      <w:pPr>
        <w:spacing w:line="360" w:lineRule="auto"/>
        <w:rPr>
          <w:rFonts w:ascii="Arial" w:hAnsi="Arial"/>
          <w:b/>
          <w:color w:val="0000FF"/>
          <w:u w:val="single"/>
          <w:lang w:val="es-ES_tradnl"/>
        </w:rPr>
      </w:pPr>
    </w:p>
    <w:p w:rsidR="00FD557C" w:rsidRDefault="00FD557C" w:rsidP="00D5313C">
      <w:pPr>
        <w:spacing w:line="360" w:lineRule="auto"/>
        <w:ind w:right="78"/>
        <w:rPr>
          <w:rFonts w:ascii="Arial" w:hAnsi="Arial"/>
          <w:b/>
          <w:color w:val="0000FF"/>
          <w:lang w:val="es-ES_tradnl"/>
        </w:rPr>
      </w:pPr>
    </w:p>
    <w:p w:rsidR="00FD557C" w:rsidRDefault="00FD557C" w:rsidP="00D5313C">
      <w:pPr>
        <w:spacing w:line="360" w:lineRule="auto"/>
        <w:ind w:right="78"/>
        <w:rPr>
          <w:rFonts w:ascii="Arial" w:hAnsi="Arial"/>
          <w:b/>
          <w:color w:val="0000FF"/>
          <w:lang w:val="es-ES_tradnl"/>
        </w:rPr>
      </w:pPr>
    </w:p>
    <w:p w:rsidR="00FD557C" w:rsidRDefault="00FD557C" w:rsidP="00D5313C">
      <w:pPr>
        <w:spacing w:line="360" w:lineRule="auto"/>
        <w:ind w:right="78"/>
      </w:pPr>
      <w:r>
        <w:rPr>
          <w:rFonts w:ascii="Arial" w:hAnsi="Arial"/>
          <w:b/>
          <w:color w:val="0000FF"/>
          <w:lang w:val="es-ES_tradnl"/>
        </w:rPr>
        <w:t xml:space="preserve">SIGUE MEMORIA DESCRIPTIVA </w:t>
      </w:r>
    </w:p>
    <w:p w:rsidR="00306E5D" w:rsidRDefault="00306E5D" w:rsidP="00D5313C">
      <w:pPr>
        <w:spacing w:line="360" w:lineRule="auto"/>
      </w:pPr>
    </w:p>
    <w:p w:rsidR="0076245D" w:rsidRDefault="0076245D" w:rsidP="00D5313C">
      <w:pPr>
        <w:spacing w:line="360" w:lineRule="auto"/>
      </w:pPr>
    </w:p>
    <w:p w:rsidR="0076245D" w:rsidRDefault="0076245D" w:rsidP="00D5313C">
      <w:pPr>
        <w:pStyle w:val="Textoindependiente"/>
        <w:suppressAutoHyphens w:val="0"/>
        <w:spacing w:line="360" w:lineRule="auto"/>
        <w:ind w:left="851"/>
      </w:pPr>
    </w:p>
    <w:sectPr w:rsidR="0076245D" w:rsidSect="000847B2">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7DA" w:rsidRDefault="00A617DA" w:rsidP="00D5313C">
      <w:r>
        <w:separator/>
      </w:r>
    </w:p>
  </w:endnote>
  <w:endnote w:type="continuationSeparator" w:id="0">
    <w:p w:rsidR="00A617DA" w:rsidRDefault="00A617DA" w:rsidP="00D531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563126"/>
      <w:docPartObj>
        <w:docPartGallery w:val="Page Numbers (Bottom of Page)"/>
        <w:docPartUnique/>
      </w:docPartObj>
    </w:sdtPr>
    <w:sdtContent>
      <w:p w:rsidR="00306E5D" w:rsidRDefault="00477063">
        <w:pPr>
          <w:pStyle w:val="Piedepgina"/>
          <w:jc w:val="right"/>
        </w:pPr>
        <w:r>
          <w:fldChar w:fldCharType="begin"/>
        </w:r>
        <w:r w:rsidR="00B85216">
          <w:instrText xml:space="preserve"> PAGE   \* MERGEFORMAT </w:instrText>
        </w:r>
        <w:r>
          <w:fldChar w:fldCharType="separate"/>
        </w:r>
        <w:r w:rsidR="00741791">
          <w:rPr>
            <w:noProof/>
          </w:rPr>
          <w:t>9</w:t>
        </w:r>
        <w:r>
          <w:rPr>
            <w:noProof/>
          </w:rPr>
          <w:fldChar w:fldCharType="end"/>
        </w:r>
      </w:p>
    </w:sdtContent>
  </w:sdt>
  <w:p w:rsidR="00306E5D" w:rsidRDefault="00306E5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7DA" w:rsidRDefault="00A617DA" w:rsidP="00D5313C">
      <w:r>
        <w:separator/>
      </w:r>
    </w:p>
  </w:footnote>
  <w:footnote w:type="continuationSeparator" w:id="0">
    <w:p w:rsidR="00A617DA" w:rsidRDefault="00A617DA" w:rsidP="00D531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4B4"/>
    <w:multiLevelType w:val="hybridMultilevel"/>
    <w:tmpl w:val="EC564A0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1FCC7AB4"/>
    <w:multiLevelType w:val="hybridMultilevel"/>
    <w:tmpl w:val="B9685878"/>
    <w:lvl w:ilvl="0" w:tplc="8248A3FE">
      <w:numFmt w:val="bullet"/>
      <w:lvlText w:val=""/>
      <w:lvlJc w:val="left"/>
      <w:pPr>
        <w:ind w:left="720" w:hanging="360"/>
      </w:pPr>
      <w:rPr>
        <w:rFonts w:ascii="Symbol" w:eastAsia="Times New Roman" w:hAnsi="Symbol" w:cs="Times New Roman" w:hint="default"/>
        <w:b/>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2">
    <w:nsid w:val="4CFD4F1E"/>
    <w:multiLevelType w:val="hybridMultilevel"/>
    <w:tmpl w:val="235A9360"/>
    <w:lvl w:ilvl="0" w:tplc="FFFFFFFF">
      <w:start w:val="1"/>
      <w:numFmt w:val="decimal"/>
      <w:lvlText w:val="%1."/>
      <w:lvlJc w:val="left"/>
      <w:pPr>
        <w:tabs>
          <w:tab w:val="num" w:pos="4046"/>
        </w:tabs>
        <w:ind w:left="2977" w:firstLine="851"/>
      </w:pPr>
      <w:rPr>
        <w:rFonts w:ascii="Arial" w:hAnsi="Arial" w:cs="Arial" w:hint="default"/>
        <w:b/>
        <w:i w:val="0"/>
        <w:color w:val="auto"/>
        <w:sz w:val="24"/>
        <w:szCs w:val="24"/>
        <w:lang w:val="es-ES_tradnl"/>
      </w:rPr>
    </w:lvl>
    <w:lvl w:ilvl="1" w:tplc="FFFFFFFF">
      <w:start w:val="1"/>
      <w:numFmt w:val="decimal"/>
      <w:lvlText w:val="%2."/>
      <w:lvlJc w:val="left"/>
      <w:pPr>
        <w:tabs>
          <w:tab w:val="num" w:pos="2430"/>
        </w:tabs>
        <w:ind w:left="2430" w:hanging="1350"/>
      </w:pPr>
      <w:rPr>
        <w:b/>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5366418F"/>
    <w:multiLevelType w:val="hybridMultilevel"/>
    <w:tmpl w:val="235A9360"/>
    <w:lvl w:ilvl="0" w:tplc="FFFFFFFF">
      <w:start w:val="1"/>
      <w:numFmt w:val="decimal"/>
      <w:lvlText w:val="%1."/>
      <w:lvlJc w:val="left"/>
      <w:pPr>
        <w:tabs>
          <w:tab w:val="num" w:pos="785"/>
        </w:tabs>
        <w:ind w:left="-284" w:firstLine="851"/>
      </w:pPr>
      <w:rPr>
        <w:rFonts w:ascii="Arial" w:hAnsi="Arial" w:cs="Arial" w:hint="default"/>
        <w:b/>
        <w:i w:val="0"/>
        <w:color w:val="auto"/>
        <w:sz w:val="24"/>
        <w:szCs w:val="24"/>
        <w:lang w:val="es-ES_tradnl"/>
      </w:rPr>
    </w:lvl>
    <w:lvl w:ilvl="1" w:tplc="FFFFFFFF">
      <w:start w:val="1"/>
      <w:numFmt w:val="decimal"/>
      <w:lvlText w:val="%2."/>
      <w:lvlJc w:val="left"/>
      <w:pPr>
        <w:tabs>
          <w:tab w:val="num" w:pos="2430"/>
        </w:tabs>
        <w:ind w:left="2430" w:hanging="1350"/>
      </w:pPr>
      <w:rPr>
        <w:b/>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60FF63B9"/>
    <w:multiLevelType w:val="hybridMultilevel"/>
    <w:tmpl w:val="029A44D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D557C"/>
    <w:rsid w:val="000379A2"/>
    <w:rsid w:val="00062761"/>
    <w:rsid w:val="000847B2"/>
    <w:rsid w:val="000E0CB6"/>
    <w:rsid w:val="00101353"/>
    <w:rsid w:val="001171FE"/>
    <w:rsid w:val="00127B08"/>
    <w:rsid w:val="001660E9"/>
    <w:rsid w:val="001A4D7D"/>
    <w:rsid w:val="001B5AB4"/>
    <w:rsid w:val="001C6D6C"/>
    <w:rsid w:val="001F6B4B"/>
    <w:rsid w:val="002251F8"/>
    <w:rsid w:val="00230A2D"/>
    <w:rsid w:val="00241BF6"/>
    <w:rsid w:val="00265894"/>
    <w:rsid w:val="00281FB1"/>
    <w:rsid w:val="002D1B1B"/>
    <w:rsid w:val="00306E5D"/>
    <w:rsid w:val="0032535F"/>
    <w:rsid w:val="00352116"/>
    <w:rsid w:val="0036181C"/>
    <w:rsid w:val="003718C4"/>
    <w:rsid w:val="0037763E"/>
    <w:rsid w:val="00393778"/>
    <w:rsid w:val="003B62DD"/>
    <w:rsid w:val="003E2DBA"/>
    <w:rsid w:val="003F0D82"/>
    <w:rsid w:val="0043194D"/>
    <w:rsid w:val="00464CEC"/>
    <w:rsid w:val="0047275F"/>
    <w:rsid w:val="00477063"/>
    <w:rsid w:val="004B2111"/>
    <w:rsid w:val="004E5E39"/>
    <w:rsid w:val="00501398"/>
    <w:rsid w:val="00507D42"/>
    <w:rsid w:val="005103AC"/>
    <w:rsid w:val="0051536B"/>
    <w:rsid w:val="005214D4"/>
    <w:rsid w:val="00526448"/>
    <w:rsid w:val="0053031A"/>
    <w:rsid w:val="005444AD"/>
    <w:rsid w:val="00557F5D"/>
    <w:rsid w:val="0057723C"/>
    <w:rsid w:val="005924CB"/>
    <w:rsid w:val="005A35DB"/>
    <w:rsid w:val="005B3D85"/>
    <w:rsid w:val="005D1C2F"/>
    <w:rsid w:val="0061771E"/>
    <w:rsid w:val="006205CB"/>
    <w:rsid w:val="00651EA1"/>
    <w:rsid w:val="0065585A"/>
    <w:rsid w:val="00672D0D"/>
    <w:rsid w:val="006C1FEC"/>
    <w:rsid w:val="00704E33"/>
    <w:rsid w:val="00714B41"/>
    <w:rsid w:val="00741791"/>
    <w:rsid w:val="007475C7"/>
    <w:rsid w:val="0076245D"/>
    <w:rsid w:val="0077787E"/>
    <w:rsid w:val="007924F1"/>
    <w:rsid w:val="007A1051"/>
    <w:rsid w:val="007C5DF1"/>
    <w:rsid w:val="007E04C2"/>
    <w:rsid w:val="008147FD"/>
    <w:rsid w:val="00823883"/>
    <w:rsid w:val="00832512"/>
    <w:rsid w:val="00850901"/>
    <w:rsid w:val="00853B26"/>
    <w:rsid w:val="00874D4C"/>
    <w:rsid w:val="008A35E2"/>
    <w:rsid w:val="008A4A5E"/>
    <w:rsid w:val="008F2E3F"/>
    <w:rsid w:val="009A5F31"/>
    <w:rsid w:val="009B5E2D"/>
    <w:rsid w:val="009C2992"/>
    <w:rsid w:val="009C7420"/>
    <w:rsid w:val="009F2B67"/>
    <w:rsid w:val="00A204FA"/>
    <w:rsid w:val="00A37CD9"/>
    <w:rsid w:val="00A617DA"/>
    <w:rsid w:val="00A72FB0"/>
    <w:rsid w:val="00A76A12"/>
    <w:rsid w:val="00A965D4"/>
    <w:rsid w:val="00A97781"/>
    <w:rsid w:val="00AA598B"/>
    <w:rsid w:val="00AC1003"/>
    <w:rsid w:val="00AD4361"/>
    <w:rsid w:val="00B00DD2"/>
    <w:rsid w:val="00B12A1B"/>
    <w:rsid w:val="00B750D5"/>
    <w:rsid w:val="00B80159"/>
    <w:rsid w:val="00B85216"/>
    <w:rsid w:val="00B921FF"/>
    <w:rsid w:val="00BC24FE"/>
    <w:rsid w:val="00BC4F08"/>
    <w:rsid w:val="00BF2B23"/>
    <w:rsid w:val="00BF3507"/>
    <w:rsid w:val="00C15262"/>
    <w:rsid w:val="00C260A7"/>
    <w:rsid w:val="00C34833"/>
    <w:rsid w:val="00C743F2"/>
    <w:rsid w:val="00CB0041"/>
    <w:rsid w:val="00D04A58"/>
    <w:rsid w:val="00D269FC"/>
    <w:rsid w:val="00D376E5"/>
    <w:rsid w:val="00D5313C"/>
    <w:rsid w:val="00D9626D"/>
    <w:rsid w:val="00DB0204"/>
    <w:rsid w:val="00DB4FCD"/>
    <w:rsid w:val="00DE235A"/>
    <w:rsid w:val="00DE51B2"/>
    <w:rsid w:val="00E3006A"/>
    <w:rsid w:val="00E339CF"/>
    <w:rsid w:val="00E57464"/>
    <w:rsid w:val="00E650B2"/>
    <w:rsid w:val="00E76AF4"/>
    <w:rsid w:val="00E84C30"/>
    <w:rsid w:val="00E86B1F"/>
    <w:rsid w:val="00ED76C5"/>
    <w:rsid w:val="00EE6CFC"/>
    <w:rsid w:val="00F26C05"/>
    <w:rsid w:val="00F60926"/>
    <w:rsid w:val="00F6671D"/>
    <w:rsid w:val="00F94A91"/>
    <w:rsid w:val="00FA688B"/>
    <w:rsid w:val="00FD4AB1"/>
    <w:rsid w:val="00FD557C"/>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57C"/>
    <w:pPr>
      <w:widowControl w:val="0"/>
      <w:autoSpaceDE w:val="0"/>
      <w:autoSpaceDN w:val="0"/>
      <w:spacing w:after="0" w:line="240" w:lineRule="auto"/>
    </w:pPr>
    <w:rPr>
      <w:rFonts w:ascii="Courier New" w:eastAsia="Times New Roman" w:hAnsi="Courier New"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FD557C"/>
    <w:rPr>
      <w:color w:val="0000FF"/>
      <w:u w:val="single"/>
    </w:rPr>
  </w:style>
  <w:style w:type="paragraph" w:styleId="NormalWeb">
    <w:name w:val="Normal (Web)"/>
    <w:basedOn w:val="Normal"/>
    <w:semiHidden/>
    <w:unhideWhenUsed/>
    <w:rsid w:val="00FD557C"/>
    <w:pPr>
      <w:widowControl/>
      <w:autoSpaceDE/>
      <w:autoSpaceDN/>
    </w:pPr>
    <w:rPr>
      <w:rFonts w:ascii="Times New Roman" w:hAnsi="Times New Roman"/>
      <w:color w:val="000000"/>
    </w:rPr>
  </w:style>
  <w:style w:type="paragraph" w:styleId="Textoindependiente">
    <w:name w:val="Body Text"/>
    <w:basedOn w:val="Normal"/>
    <w:link w:val="TextoindependienteCar"/>
    <w:unhideWhenUsed/>
    <w:rsid w:val="00FD557C"/>
    <w:pPr>
      <w:suppressAutoHyphens/>
      <w:jc w:val="both"/>
    </w:pPr>
    <w:rPr>
      <w:rFonts w:ascii="Arial" w:hAnsi="Arial" w:cs="Arial"/>
      <w:spacing w:val="-3"/>
      <w:lang w:val="es-ES_tradnl"/>
    </w:rPr>
  </w:style>
  <w:style w:type="character" w:customStyle="1" w:styleId="TextoindependienteCar">
    <w:name w:val="Texto independiente Car"/>
    <w:basedOn w:val="Fuentedeprrafopredeter"/>
    <w:link w:val="Textoindependiente"/>
    <w:rsid w:val="00FD557C"/>
    <w:rPr>
      <w:rFonts w:ascii="Arial" w:eastAsia="Times New Roman" w:hAnsi="Arial" w:cs="Arial"/>
      <w:spacing w:val="-3"/>
      <w:sz w:val="24"/>
      <w:szCs w:val="24"/>
      <w:lang w:val="es-ES_tradnl" w:eastAsia="es-ES"/>
    </w:rPr>
  </w:style>
  <w:style w:type="paragraph" w:styleId="Sangradetextonormal">
    <w:name w:val="Body Text Indent"/>
    <w:basedOn w:val="Normal"/>
    <w:link w:val="SangradetextonormalCar"/>
    <w:semiHidden/>
    <w:unhideWhenUsed/>
    <w:rsid w:val="00FD557C"/>
    <w:pPr>
      <w:jc w:val="both"/>
    </w:pPr>
    <w:rPr>
      <w:rFonts w:ascii="Arial" w:hAnsi="Arial" w:cs="Arial"/>
      <w:sz w:val="20"/>
      <w:szCs w:val="20"/>
      <w:lang w:val="es-ES_tradnl"/>
    </w:rPr>
  </w:style>
  <w:style w:type="character" w:customStyle="1" w:styleId="SangradetextonormalCar">
    <w:name w:val="Sangría de texto normal Car"/>
    <w:basedOn w:val="Fuentedeprrafopredeter"/>
    <w:link w:val="Sangradetextonormal"/>
    <w:semiHidden/>
    <w:rsid w:val="00FD557C"/>
    <w:rPr>
      <w:rFonts w:ascii="Arial" w:eastAsia="Times New Roman" w:hAnsi="Arial" w:cs="Arial"/>
      <w:sz w:val="20"/>
      <w:szCs w:val="20"/>
      <w:lang w:val="es-ES_tradnl" w:eastAsia="es-ES"/>
    </w:rPr>
  </w:style>
  <w:style w:type="paragraph" w:styleId="Textoindependiente2">
    <w:name w:val="Body Text 2"/>
    <w:basedOn w:val="Normal"/>
    <w:link w:val="Textoindependiente2Car"/>
    <w:semiHidden/>
    <w:unhideWhenUsed/>
    <w:rsid w:val="00FD557C"/>
    <w:pPr>
      <w:autoSpaceDE/>
      <w:autoSpaceDN/>
      <w:snapToGrid w:val="0"/>
      <w:jc w:val="both"/>
    </w:pPr>
    <w:rPr>
      <w:rFonts w:ascii="Arial" w:hAnsi="Arial"/>
      <w:szCs w:val="20"/>
      <w:lang w:val="es-ES_tradnl"/>
    </w:rPr>
  </w:style>
  <w:style w:type="character" w:customStyle="1" w:styleId="Textoindependiente2Car">
    <w:name w:val="Texto independiente 2 Car"/>
    <w:basedOn w:val="Fuentedeprrafopredeter"/>
    <w:link w:val="Textoindependiente2"/>
    <w:semiHidden/>
    <w:rsid w:val="00FD557C"/>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semiHidden/>
    <w:unhideWhenUsed/>
    <w:rsid w:val="00FD557C"/>
    <w:pPr>
      <w:adjustRightInd w:val="0"/>
      <w:jc w:val="both"/>
    </w:pPr>
    <w:rPr>
      <w:rFonts w:ascii="Arial" w:hAnsi="Arial" w:cs="Arial"/>
      <w:lang w:val="es-ES_tradnl"/>
    </w:rPr>
  </w:style>
  <w:style w:type="character" w:customStyle="1" w:styleId="Textoindependiente3Car">
    <w:name w:val="Texto independiente 3 Car"/>
    <w:basedOn w:val="Fuentedeprrafopredeter"/>
    <w:link w:val="Textoindependiente3"/>
    <w:semiHidden/>
    <w:rsid w:val="00FD557C"/>
    <w:rPr>
      <w:rFonts w:ascii="Arial" w:eastAsia="Times New Roman" w:hAnsi="Arial" w:cs="Arial"/>
      <w:sz w:val="24"/>
      <w:szCs w:val="24"/>
      <w:lang w:val="es-ES_tradnl" w:eastAsia="es-ES"/>
    </w:rPr>
  </w:style>
  <w:style w:type="paragraph" w:styleId="Sangra2detindependiente">
    <w:name w:val="Body Text Indent 2"/>
    <w:basedOn w:val="Normal"/>
    <w:link w:val="Sangra2detindependienteCar"/>
    <w:semiHidden/>
    <w:unhideWhenUsed/>
    <w:rsid w:val="00FD557C"/>
    <w:pPr>
      <w:ind w:firstLine="993"/>
      <w:jc w:val="both"/>
    </w:pPr>
    <w:rPr>
      <w:rFonts w:ascii="Arial" w:hAnsi="Arial" w:cs="Arial"/>
      <w:szCs w:val="20"/>
      <w:lang w:val="es-ES_tradnl"/>
    </w:rPr>
  </w:style>
  <w:style w:type="character" w:customStyle="1" w:styleId="Sangra2detindependienteCar">
    <w:name w:val="Sangría 2 de t. independiente Car"/>
    <w:basedOn w:val="Fuentedeprrafopredeter"/>
    <w:link w:val="Sangra2detindependiente"/>
    <w:semiHidden/>
    <w:rsid w:val="00FD557C"/>
    <w:rPr>
      <w:rFonts w:ascii="Arial" w:eastAsia="Times New Roman" w:hAnsi="Arial" w:cs="Arial"/>
      <w:sz w:val="24"/>
      <w:szCs w:val="20"/>
      <w:lang w:val="es-ES_tradnl" w:eastAsia="es-ES"/>
    </w:rPr>
  </w:style>
  <w:style w:type="paragraph" w:styleId="Sangra3detindependiente">
    <w:name w:val="Body Text Indent 3"/>
    <w:basedOn w:val="Normal"/>
    <w:link w:val="Sangra3detindependienteCar"/>
    <w:semiHidden/>
    <w:unhideWhenUsed/>
    <w:rsid w:val="00FD557C"/>
    <w:pPr>
      <w:ind w:firstLine="993"/>
      <w:jc w:val="both"/>
    </w:pPr>
    <w:rPr>
      <w:rFonts w:ascii="Arial" w:hAnsi="Arial" w:cs="Arial"/>
      <w:b/>
      <w:bCs/>
      <w:color w:val="FF0000"/>
      <w:lang w:val="es-ES_tradnl"/>
    </w:rPr>
  </w:style>
  <w:style w:type="character" w:customStyle="1" w:styleId="Sangra3detindependienteCar">
    <w:name w:val="Sangría 3 de t. independiente Car"/>
    <w:basedOn w:val="Fuentedeprrafopredeter"/>
    <w:link w:val="Sangra3detindependiente"/>
    <w:semiHidden/>
    <w:rsid w:val="00FD557C"/>
    <w:rPr>
      <w:rFonts w:ascii="Arial" w:eastAsia="Times New Roman" w:hAnsi="Arial" w:cs="Arial"/>
      <w:b/>
      <w:bCs/>
      <w:color w:val="FF0000"/>
      <w:sz w:val="24"/>
      <w:szCs w:val="24"/>
      <w:lang w:val="es-ES_tradnl" w:eastAsia="es-ES"/>
    </w:rPr>
  </w:style>
  <w:style w:type="paragraph" w:styleId="Prrafodelista">
    <w:name w:val="List Paragraph"/>
    <w:basedOn w:val="Normal"/>
    <w:uiPriority w:val="34"/>
    <w:qFormat/>
    <w:rsid w:val="00FD557C"/>
    <w:pPr>
      <w:ind w:left="708"/>
    </w:pPr>
  </w:style>
  <w:style w:type="paragraph" w:customStyle="1" w:styleId="Textodenotaalfinal">
    <w:name w:val="Texto de nota al final"/>
    <w:basedOn w:val="Normal"/>
    <w:rsid w:val="00FD557C"/>
    <w:rPr>
      <w:rFonts w:cs="Courier New"/>
    </w:rPr>
  </w:style>
  <w:style w:type="paragraph" w:customStyle="1" w:styleId="Default">
    <w:name w:val="Default"/>
    <w:rsid w:val="00FD557C"/>
    <w:pPr>
      <w:suppressAutoHyphens/>
      <w:spacing w:after="0" w:line="100" w:lineRule="atLeast"/>
    </w:pPr>
    <w:rPr>
      <w:rFonts w:ascii="Arial" w:eastAsia="SimSun" w:hAnsi="Arial" w:cs="Arial"/>
      <w:color w:val="000000"/>
      <w:kern w:val="2"/>
      <w:sz w:val="24"/>
      <w:szCs w:val="24"/>
      <w:lang w:val="es-CL" w:eastAsia="hi-IN" w:bidi="hi-IN"/>
    </w:rPr>
  </w:style>
  <w:style w:type="paragraph" w:styleId="Encabezado">
    <w:name w:val="header"/>
    <w:basedOn w:val="Normal"/>
    <w:link w:val="EncabezadoCar"/>
    <w:uiPriority w:val="99"/>
    <w:semiHidden/>
    <w:unhideWhenUsed/>
    <w:rsid w:val="00D5313C"/>
    <w:pPr>
      <w:tabs>
        <w:tab w:val="center" w:pos="4252"/>
        <w:tab w:val="right" w:pos="8504"/>
      </w:tabs>
    </w:pPr>
  </w:style>
  <w:style w:type="character" w:customStyle="1" w:styleId="EncabezadoCar">
    <w:name w:val="Encabezado Car"/>
    <w:basedOn w:val="Fuentedeprrafopredeter"/>
    <w:link w:val="Encabezado"/>
    <w:uiPriority w:val="99"/>
    <w:semiHidden/>
    <w:rsid w:val="00D5313C"/>
    <w:rPr>
      <w:rFonts w:ascii="Courier New" w:eastAsia="Times New Roman" w:hAnsi="Courier New" w:cs="Times New Roman"/>
      <w:sz w:val="24"/>
      <w:szCs w:val="24"/>
      <w:lang w:val="es-ES" w:eastAsia="es-ES"/>
    </w:rPr>
  </w:style>
  <w:style w:type="paragraph" w:styleId="Piedepgina">
    <w:name w:val="footer"/>
    <w:basedOn w:val="Normal"/>
    <w:link w:val="PiedepginaCar"/>
    <w:uiPriority w:val="99"/>
    <w:unhideWhenUsed/>
    <w:rsid w:val="00D5313C"/>
    <w:pPr>
      <w:tabs>
        <w:tab w:val="center" w:pos="4252"/>
        <w:tab w:val="right" w:pos="8504"/>
      </w:tabs>
    </w:pPr>
  </w:style>
  <w:style w:type="character" w:customStyle="1" w:styleId="PiedepginaCar">
    <w:name w:val="Pie de página Car"/>
    <w:basedOn w:val="Fuentedeprrafopredeter"/>
    <w:link w:val="Piedepgina"/>
    <w:uiPriority w:val="99"/>
    <w:rsid w:val="00D5313C"/>
    <w:rPr>
      <w:rFonts w:ascii="Courier New" w:eastAsia="Times New Roman" w:hAnsi="Courier New"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57C"/>
    <w:pPr>
      <w:widowControl w:val="0"/>
      <w:autoSpaceDE w:val="0"/>
      <w:autoSpaceDN w:val="0"/>
      <w:spacing w:after="0" w:line="240" w:lineRule="auto"/>
    </w:pPr>
    <w:rPr>
      <w:rFonts w:ascii="Courier New" w:eastAsia="Times New Roman" w:hAnsi="Courier New"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FD557C"/>
    <w:rPr>
      <w:color w:val="0000FF"/>
      <w:u w:val="single"/>
    </w:rPr>
  </w:style>
  <w:style w:type="paragraph" w:styleId="NormalWeb">
    <w:name w:val="Normal (Web)"/>
    <w:basedOn w:val="Normal"/>
    <w:semiHidden/>
    <w:unhideWhenUsed/>
    <w:rsid w:val="00FD557C"/>
    <w:pPr>
      <w:widowControl/>
      <w:autoSpaceDE/>
      <w:autoSpaceDN/>
    </w:pPr>
    <w:rPr>
      <w:rFonts w:ascii="Times New Roman" w:hAnsi="Times New Roman"/>
      <w:color w:val="000000"/>
    </w:rPr>
  </w:style>
  <w:style w:type="paragraph" w:styleId="Textoindependiente">
    <w:name w:val="Body Text"/>
    <w:basedOn w:val="Normal"/>
    <w:link w:val="TextoindependienteCar"/>
    <w:unhideWhenUsed/>
    <w:rsid w:val="00FD557C"/>
    <w:pPr>
      <w:suppressAutoHyphens/>
      <w:jc w:val="both"/>
    </w:pPr>
    <w:rPr>
      <w:rFonts w:ascii="Arial" w:hAnsi="Arial" w:cs="Arial"/>
      <w:spacing w:val="-3"/>
      <w:lang w:val="es-ES_tradnl"/>
    </w:rPr>
  </w:style>
  <w:style w:type="character" w:customStyle="1" w:styleId="TextoindependienteCar">
    <w:name w:val="Texto independiente Car"/>
    <w:basedOn w:val="Fuentedeprrafopredeter"/>
    <w:link w:val="Textoindependiente"/>
    <w:rsid w:val="00FD557C"/>
    <w:rPr>
      <w:rFonts w:ascii="Arial" w:eastAsia="Times New Roman" w:hAnsi="Arial" w:cs="Arial"/>
      <w:spacing w:val="-3"/>
      <w:sz w:val="24"/>
      <w:szCs w:val="24"/>
      <w:lang w:val="es-ES_tradnl" w:eastAsia="es-ES"/>
    </w:rPr>
  </w:style>
  <w:style w:type="paragraph" w:styleId="Sangradetextonormal">
    <w:name w:val="Body Text Indent"/>
    <w:basedOn w:val="Normal"/>
    <w:link w:val="SangradetextonormalCar"/>
    <w:semiHidden/>
    <w:unhideWhenUsed/>
    <w:rsid w:val="00FD557C"/>
    <w:pPr>
      <w:jc w:val="both"/>
    </w:pPr>
    <w:rPr>
      <w:rFonts w:ascii="Arial" w:hAnsi="Arial" w:cs="Arial"/>
      <w:sz w:val="20"/>
      <w:szCs w:val="20"/>
      <w:lang w:val="es-ES_tradnl"/>
    </w:rPr>
  </w:style>
  <w:style w:type="character" w:customStyle="1" w:styleId="SangradetextonormalCar">
    <w:name w:val="Sangría de texto normal Car"/>
    <w:basedOn w:val="Fuentedeprrafopredeter"/>
    <w:link w:val="Sangradetextonormal"/>
    <w:semiHidden/>
    <w:rsid w:val="00FD557C"/>
    <w:rPr>
      <w:rFonts w:ascii="Arial" w:eastAsia="Times New Roman" w:hAnsi="Arial" w:cs="Arial"/>
      <w:sz w:val="20"/>
      <w:szCs w:val="20"/>
      <w:lang w:val="es-ES_tradnl" w:eastAsia="es-ES"/>
    </w:rPr>
  </w:style>
  <w:style w:type="paragraph" w:styleId="Textoindependiente2">
    <w:name w:val="Body Text 2"/>
    <w:basedOn w:val="Normal"/>
    <w:link w:val="Textoindependiente2Car"/>
    <w:semiHidden/>
    <w:unhideWhenUsed/>
    <w:rsid w:val="00FD557C"/>
    <w:pPr>
      <w:autoSpaceDE/>
      <w:autoSpaceDN/>
      <w:snapToGrid w:val="0"/>
      <w:jc w:val="both"/>
    </w:pPr>
    <w:rPr>
      <w:rFonts w:ascii="Arial" w:hAnsi="Arial"/>
      <w:szCs w:val="20"/>
      <w:lang w:val="es-ES_tradnl"/>
    </w:rPr>
  </w:style>
  <w:style w:type="character" w:customStyle="1" w:styleId="Textoindependiente2Car">
    <w:name w:val="Texto independiente 2 Car"/>
    <w:basedOn w:val="Fuentedeprrafopredeter"/>
    <w:link w:val="Textoindependiente2"/>
    <w:semiHidden/>
    <w:rsid w:val="00FD557C"/>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semiHidden/>
    <w:unhideWhenUsed/>
    <w:rsid w:val="00FD557C"/>
    <w:pPr>
      <w:adjustRightInd w:val="0"/>
      <w:jc w:val="both"/>
    </w:pPr>
    <w:rPr>
      <w:rFonts w:ascii="Arial" w:hAnsi="Arial" w:cs="Arial"/>
      <w:lang w:val="es-ES_tradnl"/>
    </w:rPr>
  </w:style>
  <w:style w:type="character" w:customStyle="1" w:styleId="Textoindependiente3Car">
    <w:name w:val="Texto independiente 3 Car"/>
    <w:basedOn w:val="Fuentedeprrafopredeter"/>
    <w:link w:val="Textoindependiente3"/>
    <w:semiHidden/>
    <w:rsid w:val="00FD557C"/>
    <w:rPr>
      <w:rFonts w:ascii="Arial" w:eastAsia="Times New Roman" w:hAnsi="Arial" w:cs="Arial"/>
      <w:sz w:val="24"/>
      <w:szCs w:val="24"/>
      <w:lang w:val="es-ES_tradnl" w:eastAsia="es-ES"/>
    </w:rPr>
  </w:style>
  <w:style w:type="paragraph" w:styleId="Sangra2detindependiente">
    <w:name w:val="Body Text Indent 2"/>
    <w:basedOn w:val="Normal"/>
    <w:link w:val="Sangra2detindependienteCar"/>
    <w:semiHidden/>
    <w:unhideWhenUsed/>
    <w:rsid w:val="00FD557C"/>
    <w:pPr>
      <w:ind w:firstLine="993"/>
      <w:jc w:val="both"/>
    </w:pPr>
    <w:rPr>
      <w:rFonts w:ascii="Arial" w:hAnsi="Arial" w:cs="Arial"/>
      <w:szCs w:val="20"/>
      <w:lang w:val="es-ES_tradnl"/>
    </w:rPr>
  </w:style>
  <w:style w:type="character" w:customStyle="1" w:styleId="Sangra2detindependienteCar">
    <w:name w:val="Sangría 2 de t. independiente Car"/>
    <w:basedOn w:val="Fuentedeprrafopredeter"/>
    <w:link w:val="Sangra2detindependiente"/>
    <w:semiHidden/>
    <w:rsid w:val="00FD557C"/>
    <w:rPr>
      <w:rFonts w:ascii="Arial" w:eastAsia="Times New Roman" w:hAnsi="Arial" w:cs="Arial"/>
      <w:sz w:val="24"/>
      <w:szCs w:val="20"/>
      <w:lang w:val="es-ES_tradnl" w:eastAsia="es-ES"/>
    </w:rPr>
  </w:style>
  <w:style w:type="paragraph" w:styleId="Sangra3detindependiente">
    <w:name w:val="Body Text Indent 3"/>
    <w:basedOn w:val="Normal"/>
    <w:link w:val="Sangra3detindependienteCar"/>
    <w:semiHidden/>
    <w:unhideWhenUsed/>
    <w:rsid w:val="00FD557C"/>
    <w:pPr>
      <w:ind w:firstLine="993"/>
      <w:jc w:val="both"/>
    </w:pPr>
    <w:rPr>
      <w:rFonts w:ascii="Arial" w:hAnsi="Arial" w:cs="Arial"/>
      <w:b/>
      <w:bCs/>
      <w:color w:val="FF0000"/>
      <w:lang w:val="es-ES_tradnl"/>
    </w:rPr>
  </w:style>
  <w:style w:type="character" w:customStyle="1" w:styleId="Sangra3detindependienteCar">
    <w:name w:val="Sangría 3 de t. independiente Car"/>
    <w:basedOn w:val="Fuentedeprrafopredeter"/>
    <w:link w:val="Sangra3detindependiente"/>
    <w:semiHidden/>
    <w:rsid w:val="00FD557C"/>
    <w:rPr>
      <w:rFonts w:ascii="Arial" w:eastAsia="Times New Roman" w:hAnsi="Arial" w:cs="Arial"/>
      <w:b/>
      <w:bCs/>
      <w:color w:val="FF0000"/>
      <w:sz w:val="24"/>
      <w:szCs w:val="24"/>
      <w:lang w:val="es-ES_tradnl" w:eastAsia="es-ES"/>
    </w:rPr>
  </w:style>
  <w:style w:type="paragraph" w:styleId="Prrafodelista">
    <w:name w:val="List Paragraph"/>
    <w:basedOn w:val="Normal"/>
    <w:uiPriority w:val="34"/>
    <w:qFormat/>
    <w:rsid w:val="00FD557C"/>
    <w:pPr>
      <w:ind w:left="708"/>
    </w:pPr>
  </w:style>
  <w:style w:type="paragraph" w:customStyle="1" w:styleId="Textodenotaalfinal">
    <w:name w:val="Texto de nota al final"/>
    <w:basedOn w:val="Normal"/>
    <w:rsid w:val="00FD557C"/>
    <w:rPr>
      <w:rFonts w:cs="Courier New"/>
    </w:rPr>
  </w:style>
  <w:style w:type="paragraph" w:customStyle="1" w:styleId="Default">
    <w:name w:val="Default"/>
    <w:rsid w:val="00FD557C"/>
    <w:pPr>
      <w:suppressAutoHyphens/>
      <w:spacing w:after="0" w:line="100" w:lineRule="atLeast"/>
    </w:pPr>
    <w:rPr>
      <w:rFonts w:ascii="Arial" w:eastAsia="SimSun" w:hAnsi="Arial" w:cs="Arial"/>
      <w:color w:val="000000"/>
      <w:kern w:val="2"/>
      <w:sz w:val="24"/>
      <w:szCs w:val="24"/>
      <w:lang w:val="es-CL" w:eastAsia="hi-IN" w:bidi="hi-IN"/>
    </w:rPr>
  </w:style>
  <w:style w:type="paragraph" w:styleId="Encabezado">
    <w:name w:val="header"/>
    <w:basedOn w:val="Normal"/>
    <w:link w:val="EncabezadoCar"/>
    <w:uiPriority w:val="99"/>
    <w:semiHidden/>
    <w:unhideWhenUsed/>
    <w:rsid w:val="00D5313C"/>
    <w:pPr>
      <w:tabs>
        <w:tab w:val="center" w:pos="4252"/>
        <w:tab w:val="right" w:pos="8504"/>
      </w:tabs>
    </w:pPr>
  </w:style>
  <w:style w:type="character" w:customStyle="1" w:styleId="EncabezadoCar">
    <w:name w:val="Encabezado Car"/>
    <w:basedOn w:val="Fuentedeprrafopredeter"/>
    <w:link w:val="Encabezado"/>
    <w:uiPriority w:val="99"/>
    <w:semiHidden/>
    <w:rsid w:val="00D5313C"/>
    <w:rPr>
      <w:rFonts w:ascii="Courier New" w:eastAsia="Times New Roman" w:hAnsi="Courier New" w:cs="Times New Roman"/>
      <w:sz w:val="24"/>
      <w:szCs w:val="24"/>
      <w:lang w:val="es-ES" w:eastAsia="es-ES"/>
    </w:rPr>
  </w:style>
  <w:style w:type="paragraph" w:styleId="Piedepgina">
    <w:name w:val="footer"/>
    <w:basedOn w:val="Normal"/>
    <w:link w:val="PiedepginaCar"/>
    <w:uiPriority w:val="99"/>
    <w:unhideWhenUsed/>
    <w:rsid w:val="00D5313C"/>
    <w:pPr>
      <w:tabs>
        <w:tab w:val="center" w:pos="4252"/>
        <w:tab w:val="right" w:pos="8504"/>
      </w:tabs>
    </w:pPr>
  </w:style>
  <w:style w:type="character" w:customStyle="1" w:styleId="PiedepginaCar">
    <w:name w:val="Pie de página Car"/>
    <w:basedOn w:val="Fuentedeprrafopredeter"/>
    <w:link w:val="Piedepgina"/>
    <w:uiPriority w:val="99"/>
    <w:rsid w:val="00D5313C"/>
    <w:rPr>
      <w:rFonts w:ascii="Courier New" w:eastAsia="Times New Roman" w:hAnsi="Courier New"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72537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se.com.uy/wps/wcm/connect/d2865f7a-d91b-4c2a-a74e-8c9248617361/03234+-+00+-+Debida+diligencia+del+cliente+-+Persona+juridica+-+2016+ABR....pdf?MOD=AJPERES&amp;CONVERT_TO=url&amp;CACHEID=d2865f7a-d91b-4c2a-a74e-8c9248617361" TargetMode="External"/><Relationship Id="rId4" Type="http://schemas.openxmlformats.org/officeDocument/2006/relationships/settings" Target="settings.xml"/><Relationship Id="rId9" Type="http://schemas.openxmlformats.org/officeDocument/2006/relationships/hyperlink" Target="http://www.bse.com.uy/inicio/institucional/Transparencia/" TargetMode="Externa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CA93D-2974-483F-8C94-18FC08DDB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4503</Words>
  <Characters>24770</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BSE</Company>
  <LinksUpToDate>false</LinksUpToDate>
  <CharactersWithSpaces>29215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marispe</dc:creator>
  <cp:lastModifiedBy>vgomez</cp:lastModifiedBy>
  <cp:revision>4</cp:revision>
  <cp:lastPrinted>2018-01-30T17:25:00Z</cp:lastPrinted>
  <dcterms:created xsi:type="dcterms:W3CDTF">2018-02-28T19:41:00Z</dcterms:created>
  <dcterms:modified xsi:type="dcterms:W3CDTF">2018-02-28T19:46:00Z</dcterms:modified>
</cp:coreProperties>
</file>