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376" w:rsidRDefault="00F74376" w:rsidP="001465C6">
      <w:pPr>
        <w:keepNext/>
        <w:tabs>
          <w:tab w:val="left" w:pos="0"/>
        </w:tabs>
        <w:suppressAutoHyphens/>
        <w:spacing w:before="240" w:after="60" w:line="240" w:lineRule="auto"/>
        <w:rPr>
          <w:rFonts w:ascii="Arial Narrow" w:eastAsia="Arial Narrow" w:hAnsi="Arial Narrow" w:cs="Arial Narrow"/>
          <w:b/>
          <w:i/>
          <w:color w:val="FF0000"/>
          <w:sz w:val="28"/>
        </w:rPr>
      </w:pPr>
    </w:p>
    <w:p w:rsidR="00F74376" w:rsidRDefault="001465C6">
      <w:pPr>
        <w:keepNext/>
        <w:numPr>
          <w:ilvl w:val="0"/>
          <w:numId w:val="1"/>
        </w:numPr>
        <w:tabs>
          <w:tab w:val="left" w:pos="0"/>
        </w:tabs>
        <w:suppressAutoHyphens/>
        <w:spacing w:before="240" w:after="60" w:line="240" w:lineRule="auto"/>
        <w:jc w:val="center"/>
        <w:rPr>
          <w:rFonts w:ascii="Calibri" w:eastAsia="Calibri" w:hAnsi="Calibri" w:cs="Calibri"/>
          <w:b/>
          <w:sz w:val="28"/>
        </w:rPr>
      </w:pPr>
      <w:r>
        <w:rPr>
          <w:rFonts w:ascii="Arial Narrow" w:eastAsia="Arial Narrow" w:hAnsi="Arial Narrow" w:cs="Arial Narrow"/>
          <w:b/>
          <w:sz w:val="28"/>
        </w:rPr>
        <w:t>Departamento de Servicio Generales</w:t>
      </w:r>
      <w:r>
        <w:rPr>
          <w:rFonts w:ascii="Arial Narrow" w:eastAsia="Arial Narrow" w:hAnsi="Arial Narrow" w:cs="Arial Narrow"/>
          <w:b/>
          <w:sz w:val="28"/>
        </w:rPr>
        <w:br/>
        <w:t>Sección Adquisiciones</w:t>
      </w:r>
    </w:p>
    <w:p w:rsidR="00F74376" w:rsidRDefault="00F74376">
      <w:pPr>
        <w:suppressAutoHyphens/>
        <w:spacing w:after="0" w:line="240" w:lineRule="auto"/>
        <w:rPr>
          <w:rFonts w:ascii="Arial Narrow" w:eastAsia="Arial Narrow" w:hAnsi="Arial Narrow" w:cs="Arial Narrow"/>
          <w:sz w:val="28"/>
        </w:rPr>
      </w:pPr>
    </w:p>
    <w:p w:rsidR="00F74376" w:rsidRDefault="00F74376">
      <w:pPr>
        <w:suppressAutoHyphens/>
        <w:spacing w:after="0" w:line="240" w:lineRule="auto"/>
        <w:rPr>
          <w:rFonts w:ascii="Arial Narrow" w:eastAsia="Arial Narrow" w:hAnsi="Arial Narrow" w:cs="Arial Narrow"/>
          <w:sz w:val="28"/>
        </w:rPr>
      </w:pPr>
    </w:p>
    <w:p w:rsidR="00F74376" w:rsidRDefault="00451AF9">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LICITACIÓN ABREVIADA</w:t>
      </w:r>
      <w:r w:rsidR="001465C6">
        <w:rPr>
          <w:rFonts w:ascii="Arial Narrow" w:eastAsia="Arial Narrow" w:hAnsi="Arial Narrow" w:cs="Arial Narrow"/>
          <w:b/>
          <w:spacing w:val="-3"/>
          <w:sz w:val="28"/>
        </w:rPr>
        <w:t xml:space="preserve"> N° </w:t>
      </w:r>
      <w:r w:rsidR="00E3654E">
        <w:rPr>
          <w:rFonts w:ascii="Arial Narrow" w:eastAsia="Arial Narrow" w:hAnsi="Arial Narrow" w:cs="Arial Narrow"/>
          <w:b/>
          <w:spacing w:val="-3"/>
          <w:sz w:val="28"/>
        </w:rPr>
        <w:t>13830</w:t>
      </w:r>
      <w:r w:rsidR="001465C6">
        <w:rPr>
          <w:rFonts w:ascii="Arial Narrow" w:eastAsia="Arial Narrow" w:hAnsi="Arial Narrow" w:cs="Arial Narrow"/>
          <w:b/>
          <w:spacing w:val="-3"/>
          <w:sz w:val="28"/>
        </w:rPr>
        <w:t xml:space="preserve">    AÑO     202</w:t>
      </w:r>
      <w:r w:rsidR="00E3654E">
        <w:rPr>
          <w:rFonts w:ascii="Arial Narrow" w:eastAsia="Arial Narrow" w:hAnsi="Arial Narrow" w:cs="Arial Narrow"/>
          <w:b/>
          <w:spacing w:val="-3"/>
          <w:sz w:val="28"/>
        </w:rPr>
        <w:t>4</w:t>
      </w:r>
    </w:p>
    <w:p w:rsidR="00F74376" w:rsidRDefault="00F74376">
      <w:pPr>
        <w:suppressAutoHyphens/>
        <w:spacing w:after="0" w:line="240" w:lineRule="auto"/>
        <w:jc w:val="center"/>
        <w:rPr>
          <w:rFonts w:ascii="Arial Narrow" w:eastAsia="Arial Narrow" w:hAnsi="Arial Narrow" w:cs="Arial Narrow"/>
          <w:b/>
          <w:spacing w:val="-3"/>
          <w:sz w:val="28"/>
        </w:rPr>
      </w:pPr>
    </w:p>
    <w:p w:rsidR="00F74376" w:rsidRDefault="001465C6">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CON APERTURA ELECTRONICA</w:t>
      </w:r>
    </w:p>
    <w:p w:rsidR="00F74376" w:rsidRDefault="00F74376">
      <w:pPr>
        <w:suppressAutoHyphens/>
        <w:spacing w:after="0" w:line="240" w:lineRule="auto"/>
        <w:jc w:val="center"/>
        <w:rPr>
          <w:rFonts w:ascii="Arial Narrow" w:eastAsia="Arial Narrow" w:hAnsi="Arial Narrow" w:cs="Arial Narrow"/>
          <w:b/>
          <w:spacing w:val="-3"/>
          <w:sz w:val="28"/>
        </w:rPr>
      </w:pPr>
    </w:p>
    <w:p w:rsidR="00F74376" w:rsidRDefault="001465C6">
      <w:pPr>
        <w:suppressAutoHyphens/>
        <w:spacing w:after="0" w:line="240" w:lineRule="auto"/>
        <w:jc w:val="center"/>
        <w:rPr>
          <w:rFonts w:ascii="Arial" w:eastAsia="Arial" w:hAnsi="Arial" w:cs="Arial"/>
          <w:sz w:val="24"/>
        </w:rPr>
      </w:pPr>
      <w:r>
        <w:rPr>
          <w:rFonts w:ascii="Arial Narrow" w:eastAsia="Arial Narrow" w:hAnsi="Arial Narrow" w:cs="Arial Narrow"/>
          <w:b/>
          <w:spacing w:val="-3"/>
          <w:sz w:val="28"/>
        </w:rPr>
        <w:t xml:space="preserve">Fecha: </w:t>
      </w:r>
      <w:r w:rsidR="00E3654E">
        <w:rPr>
          <w:rFonts w:ascii="Arial Narrow" w:eastAsia="Arial Narrow" w:hAnsi="Arial Narrow" w:cs="Arial Narrow"/>
          <w:b/>
          <w:spacing w:val="-3"/>
          <w:sz w:val="28"/>
        </w:rPr>
        <w:t>10</w:t>
      </w:r>
      <w:r>
        <w:rPr>
          <w:rFonts w:ascii="Arial Narrow" w:eastAsia="Arial Narrow" w:hAnsi="Arial Narrow" w:cs="Arial Narrow"/>
          <w:b/>
          <w:spacing w:val="-3"/>
          <w:sz w:val="28"/>
        </w:rPr>
        <w:t>/</w:t>
      </w:r>
      <w:r w:rsidR="00E3654E">
        <w:rPr>
          <w:rFonts w:ascii="Arial Narrow" w:eastAsia="Arial Narrow" w:hAnsi="Arial Narrow" w:cs="Arial Narrow"/>
          <w:b/>
          <w:spacing w:val="-3"/>
          <w:sz w:val="28"/>
        </w:rPr>
        <w:t>05</w:t>
      </w:r>
      <w:r>
        <w:rPr>
          <w:rFonts w:ascii="Arial Narrow" w:eastAsia="Arial Narrow" w:hAnsi="Arial Narrow" w:cs="Arial Narrow"/>
          <w:b/>
          <w:spacing w:val="-3"/>
          <w:sz w:val="28"/>
        </w:rPr>
        <w:t>/202</w:t>
      </w:r>
      <w:r w:rsidR="00E3654E">
        <w:rPr>
          <w:rFonts w:ascii="Arial Narrow" w:eastAsia="Arial Narrow" w:hAnsi="Arial Narrow" w:cs="Arial Narrow"/>
          <w:b/>
          <w:spacing w:val="-3"/>
          <w:sz w:val="28"/>
        </w:rPr>
        <w:t>4</w:t>
      </w:r>
    </w:p>
    <w:p w:rsidR="00F74376" w:rsidRDefault="001465C6">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Hora: 12:00</w:t>
      </w:r>
    </w:p>
    <w:p w:rsidR="00F74376" w:rsidRDefault="00F74376">
      <w:pPr>
        <w:suppressAutoHyphens/>
        <w:spacing w:after="0" w:line="240" w:lineRule="auto"/>
        <w:jc w:val="center"/>
        <w:rPr>
          <w:rFonts w:ascii="Arial Narrow" w:eastAsia="Arial Narrow" w:hAnsi="Arial Narrow" w:cs="Arial Narrow"/>
          <w:b/>
          <w:spacing w:val="-3"/>
          <w:sz w:val="28"/>
        </w:rPr>
      </w:pPr>
    </w:p>
    <w:p w:rsidR="00F74376" w:rsidRDefault="00F74376">
      <w:pPr>
        <w:suppressAutoHyphens/>
        <w:spacing w:after="0" w:line="240" w:lineRule="auto"/>
        <w:jc w:val="center"/>
        <w:rPr>
          <w:rFonts w:ascii="Arial Narrow" w:eastAsia="Arial Narrow" w:hAnsi="Arial Narrow" w:cs="Arial Narrow"/>
          <w:b/>
          <w:spacing w:val="-3"/>
          <w:sz w:val="28"/>
        </w:rPr>
      </w:pPr>
    </w:p>
    <w:p w:rsidR="00F74376" w:rsidRDefault="00F74376">
      <w:pPr>
        <w:suppressAutoHyphens/>
        <w:spacing w:after="0" w:line="240" w:lineRule="auto"/>
        <w:jc w:val="center"/>
        <w:rPr>
          <w:rFonts w:ascii="Arial Narrow" w:eastAsia="Arial Narrow" w:hAnsi="Arial Narrow" w:cs="Arial Narrow"/>
          <w:b/>
          <w:spacing w:val="-3"/>
          <w:sz w:val="28"/>
        </w:rPr>
      </w:pPr>
    </w:p>
    <w:p w:rsidR="00F74376" w:rsidRDefault="001465C6">
      <w:pPr>
        <w:suppressAutoHyphens/>
        <w:spacing w:before="280" w:after="0" w:line="240" w:lineRule="auto"/>
        <w:jc w:val="center"/>
        <w:rPr>
          <w:rFonts w:ascii="Times New Roman" w:eastAsia="Times New Roman" w:hAnsi="Times New Roman" w:cs="Times New Roman"/>
          <w:b/>
          <w:i/>
          <w:sz w:val="24"/>
        </w:rPr>
      </w:pPr>
      <w:r>
        <w:rPr>
          <w:rFonts w:ascii="Arial Narrow" w:eastAsia="Arial Narrow" w:hAnsi="Arial Narrow" w:cs="Arial Narrow"/>
          <w:b/>
          <w:sz w:val="28"/>
        </w:rPr>
        <w:t xml:space="preserve">PLIEGO DE CONDICIONES </w:t>
      </w:r>
    </w:p>
    <w:p w:rsidR="00F74376" w:rsidRDefault="00F74376">
      <w:pPr>
        <w:suppressAutoHyphens/>
        <w:spacing w:after="0" w:line="240" w:lineRule="auto"/>
        <w:jc w:val="center"/>
        <w:rPr>
          <w:rFonts w:ascii="Arial Narrow" w:eastAsia="Arial Narrow" w:hAnsi="Arial Narrow" w:cs="Arial Narrow"/>
          <w:sz w:val="28"/>
        </w:rPr>
      </w:pPr>
    </w:p>
    <w:p w:rsidR="00F74376" w:rsidRDefault="00F74376">
      <w:pPr>
        <w:suppressAutoHyphens/>
        <w:spacing w:after="0" w:line="240" w:lineRule="auto"/>
        <w:jc w:val="center"/>
        <w:rPr>
          <w:rFonts w:ascii="Arial Narrow" w:eastAsia="Arial Narrow" w:hAnsi="Arial Narrow" w:cs="Arial Narrow"/>
          <w:sz w:val="28"/>
        </w:rPr>
      </w:pPr>
    </w:p>
    <w:p w:rsidR="00F74376" w:rsidRDefault="001465C6">
      <w:pPr>
        <w:suppressAutoHyphens/>
        <w:spacing w:after="0" w:line="240" w:lineRule="auto"/>
        <w:jc w:val="center"/>
        <w:rPr>
          <w:rFonts w:ascii="Arial Narrow" w:eastAsia="Arial Narrow" w:hAnsi="Arial Narrow" w:cs="Arial Narrow"/>
          <w:b/>
          <w:sz w:val="28"/>
          <w:u w:val="single"/>
        </w:rPr>
      </w:pPr>
      <w:r>
        <w:rPr>
          <w:rFonts w:ascii="Arial Narrow" w:eastAsia="Arial Narrow" w:hAnsi="Arial Narrow" w:cs="Arial Narrow"/>
          <w:b/>
          <w:sz w:val="28"/>
          <w:u w:val="single"/>
        </w:rPr>
        <w:t>OBJETO:</w:t>
      </w:r>
    </w:p>
    <w:p w:rsidR="00F74376" w:rsidRDefault="00F74376">
      <w:pPr>
        <w:suppressAutoHyphens/>
        <w:spacing w:after="0" w:line="240" w:lineRule="auto"/>
        <w:jc w:val="center"/>
        <w:rPr>
          <w:rFonts w:ascii="Arial Narrow" w:eastAsia="Arial Narrow" w:hAnsi="Arial Narrow" w:cs="Arial Narrow"/>
          <w:b/>
          <w:i/>
          <w:sz w:val="28"/>
        </w:rPr>
      </w:pPr>
    </w:p>
    <w:p w:rsidR="00F74376" w:rsidRDefault="001465C6">
      <w:pPr>
        <w:suppressAutoHyphens/>
        <w:spacing w:after="0" w:line="240" w:lineRule="auto"/>
        <w:jc w:val="center"/>
        <w:rPr>
          <w:rFonts w:ascii="Arial Narrow" w:eastAsia="Arial Narrow" w:hAnsi="Arial Narrow" w:cs="Arial Narrow"/>
          <w:b/>
          <w:spacing w:val="-3"/>
          <w:sz w:val="28"/>
        </w:rPr>
      </w:pPr>
      <w:r>
        <w:rPr>
          <w:rFonts w:ascii="Arial Narrow" w:eastAsia="Arial Narrow" w:hAnsi="Arial Narrow" w:cs="Arial Narrow"/>
          <w:b/>
          <w:spacing w:val="-3"/>
          <w:sz w:val="28"/>
        </w:rPr>
        <w:t xml:space="preserve">        </w:t>
      </w:r>
      <w:r w:rsidR="00BF19AB">
        <w:rPr>
          <w:rFonts w:ascii="Arial Narrow" w:eastAsia="Arial Narrow" w:hAnsi="Arial Narrow" w:cs="Arial Narrow"/>
          <w:b/>
          <w:spacing w:val="-3"/>
          <w:sz w:val="28"/>
        </w:rPr>
        <w:t>Adquisición de cartucho</w:t>
      </w:r>
      <w:r w:rsidR="0063559D">
        <w:rPr>
          <w:rFonts w:ascii="Arial Narrow" w:eastAsia="Arial Narrow" w:hAnsi="Arial Narrow" w:cs="Arial Narrow"/>
          <w:b/>
          <w:spacing w:val="-3"/>
          <w:sz w:val="28"/>
        </w:rPr>
        <w:t>s de</w:t>
      </w:r>
      <w:r w:rsidR="00BF19AB">
        <w:rPr>
          <w:rFonts w:ascii="Arial Narrow" w:eastAsia="Arial Narrow" w:hAnsi="Arial Narrow" w:cs="Arial Narrow"/>
          <w:b/>
          <w:spacing w:val="-3"/>
          <w:sz w:val="28"/>
        </w:rPr>
        <w:t xml:space="preserve"> tóner</w:t>
      </w:r>
    </w:p>
    <w:p w:rsidR="00F74376" w:rsidRDefault="00F74376">
      <w:pPr>
        <w:suppressAutoHyphens/>
        <w:spacing w:after="0" w:line="240" w:lineRule="auto"/>
        <w:rPr>
          <w:rFonts w:ascii="Arial Narrow" w:eastAsia="Arial Narrow" w:hAnsi="Arial Narrow" w:cs="Arial Narrow"/>
          <w:b/>
          <w:spacing w:val="-3"/>
          <w:sz w:val="28"/>
        </w:rPr>
      </w:pPr>
    </w:p>
    <w:p w:rsidR="00F74376" w:rsidRDefault="001465C6">
      <w:pPr>
        <w:suppressAutoHyphens/>
        <w:spacing w:before="120" w:after="120" w:line="240" w:lineRule="auto"/>
        <w:jc w:val="center"/>
        <w:rPr>
          <w:rFonts w:ascii="Arial Narrow" w:eastAsia="Arial Narrow" w:hAnsi="Arial Narrow" w:cs="Arial Narrow"/>
          <w:b/>
          <w:sz w:val="28"/>
          <w:u w:val="single"/>
        </w:rPr>
      </w:pPr>
      <w:r>
        <w:rPr>
          <w:rFonts w:ascii="Arial Narrow" w:eastAsia="Arial Narrow" w:hAnsi="Arial Narrow" w:cs="Arial Narrow"/>
          <w:b/>
          <w:spacing w:val="-3"/>
          <w:sz w:val="28"/>
        </w:rPr>
        <w:t xml:space="preserve">INCISO 18: </w:t>
      </w:r>
      <w:r>
        <w:rPr>
          <w:rFonts w:ascii="Arial Narrow" w:eastAsia="Arial Narrow" w:hAnsi="Arial Narrow" w:cs="Arial Narrow"/>
          <w:spacing w:val="-3"/>
          <w:sz w:val="28"/>
        </w:rPr>
        <w:t>CORTE ELECTORAL</w:t>
      </w:r>
      <w:r>
        <w:rPr>
          <w:rFonts w:ascii="Arial Narrow" w:eastAsia="Arial Narrow" w:hAnsi="Arial Narrow" w:cs="Arial Narrow"/>
          <w:spacing w:val="-3"/>
          <w:sz w:val="28"/>
        </w:rPr>
        <w:br/>
      </w:r>
      <w:r>
        <w:rPr>
          <w:rFonts w:ascii="Arial Narrow" w:eastAsia="Arial Narrow" w:hAnsi="Arial Narrow" w:cs="Arial Narrow"/>
          <w:b/>
          <w:spacing w:val="-3"/>
          <w:sz w:val="28"/>
        </w:rPr>
        <w:t>UNIDAD EJECUTORA 001</w:t>
      </w:r>
      <w:r>
        <w:rPr>
          <w:rFonts w:ascii="Arial Narrow" w:eastAsia="Arial Narrow" w:hAnsi="Arial Narrow" w:cs="Arial Narrow"/>
          <w:spacing w:val="-3"/>
          <w:sz w:val="28"/>
        </w:rPr>
        <w:t>: CORTE ELECTORAL</w:t>
      </w:r>
      <w:r>
        <w:rPr>
          <w:rFonts w:ascii="Arial Narrow" w:eastAsia="Arial Narrow" w:hAnsi="Arial Narrow" w:cs="Arial Narrow"/>
          <w:b/>
          <w:sz w:val="28"/>
          <w:u w:val="single"/>
        </w:rPr>
        <w:t xml:space="preserve"> </w:t>
      </w:r>
    </w:p>
    <w:p w:rsidR="00F74376" w:rsidRDefault="00F74376">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3A01A9" w:rsidRDefault="003A01A9">
      <w:pPr>
        <w:suppressAutoHyphens/>
        <w:spacing w:before="120" w:after="120" w:line="240" w:lineRule="auto"/>
        <w:jc w:val="center"/>
        <w:rPr>
          <w:rFonts w:ascii="Arial Narrow" w:eastAsia="Arial Narrow" w:hAnsi="Arial Narrow" w:cs="Arial Narrow"/>
          <w:b/>
          <w:sz w:val="28"/>
          <w:u w:val="single"/>
        </w:rPr>
      </w:pPr>
    </w:p>
    <w:p w:rsidR="00F74376" w:rsidRDefault="001465C6">
      <w:pPr>
        <w:suppressAutoHyphens/>
        <w:spacing w:before="120" w:after="120" w:line="240" w:lineRule="auto"/>
        <w:jc w:val="center"/>
        <w:rPr>
          <w:rFonts w:ascii="Arial" w:eastAsia="Arial" w:hAnsi="Arial" w:cs="Arial"/>
          <w:sz w:val="24"/>
        </w:rPr>
      </w:pPr>
      <w:r>
        <w:rPr>
          <w:rFonts w:ascii="Arial Narrow" w:eastAsia="Arial Narrow" w:hAnsi="Arial Narrow" w:cs="Arial Narrow"/>
          <w:b/>
          <w:sz w:val="28"/>
          <w:u w:val="single"/>
        </w:rPr>
        <w:t>PARTE I - ESPECIFICACIONES GENERALES</w:t>
      </w:r>
    </w:p>
    <w:p w:rsidR="001465C6" w:rsidRDefault="001465C6">
      <w:pPr>
        <w:tabs>
          <w:tab w:val="left" w:pos="284"/>
          <w:tab w:val="left" w:pos="1560"/>
        </w:tabs>
        <w:suppressAutoHyphens/>
        <w:spacing w:after="0" w:line="240" w:lineRule="auto"/>
        <w:ind w:left="360"/>
        <w:jc w:val="both"/>
        <w:rPr>
          <w:rFonts w:ascii="Arial Narrow" w:eastAsia="Arial Narrow" w:hAnsi="Arial Narrow" w:cs="Arial Narrow"/>
          <w:b/>
          <w:i/>
          <w:sz w:val="28"/>
          <w:u w:val="single"/>
        </w:rPr>
      </w:pPr>
    </w:p>
    <w:p w:rsidR="00F74376" w:rsidRPr="00D67522" w:rsidRDefault="001465C6" w:rsidP="00D67522">
      <w:pPr>
        <w:pStyle w:val="Prrafodelista"/>
        <w:numPr>
          <w:ilvl w:val="0"/>
          <w:numId w:val="10"/>
        </w:numPr>
        <w:tabs>
          <w:tab w:val="left" w:pos="284"/>
          <w:tab w:val="left" w:pos="1560"/>
        </w:tabs>
        <w:suppressAutoHyphens/>
        <w:spacing w:after="0" w:line="240" w:lineRule="auto"/>
        <w:jc w:val="both"/>
        <w:rPr>
          <w:rFonts w:ascii="Arial Narrow" w:eastAsia="Arial Narrow" w:hAnsi="Arial Narrow" w:cs="Arial Narrow"/>
          <w:b/>
          <w:i/>
          <w:sz w:val="28"/>
          <w:u w:val="single"/>
        </w:rPr>
      </w:pPr>
      <w:r w:rsidRPr="00D67522">
        <w:rPr>
          <w:rFonts w:ascii="Arial Narrow" w:eastAsia="Arial Narrow" w:hAnsi="Arial Narrow" w:cs="Arial Narrow"/>
          <w:b/>
          <w:i/>
          <w:sz w:val="28"/>
          <w:u w:val="single"/>
        </w:rPr>
        <w:t>DETALLE DEL OBJETO.-</w:t>
      </w:r>
    </w:p>
    <w:p w:rsidR="00D67522" w:rsidRPr="00D67522" w:rsidRDefault="00D67522" w:rsidP="00D67522">
      <w:pPr>
        <w:tabs>
          <w:tab w:val="left" w:pos="284"/>
          <w:tab w:val="left" w:pos="1560"/>
        </w:tabs>
        <w:suppressAutoHyphens/>
        <w:spacing w:after="0" w:line="240" w:lineRule="auto"/>
        <w:jc w:val="both"/>
        <w:rPr>
          <w:rFonts w:ascii="Arial" w:eastAsia="Arial" w:hAnsi="Arial" w:cs="Arial"/>
          <w:sz w:val="24"/>
        </w:rPr>
      </w:pPr>
    </w:p>
    <w:p w:rsidR="00F74376" w:rsidRDefault="00F74376">
      <w:pPr>
        <w:tabs>
          <w:tab w:val="left" w:pos="284"/>
          <w:tab w:val="left" w:pos="1560"/>
        </w:tabs>
        <w:suppressAutoHyphens/>
        <w:spacing w:after="0" w:line="240" w:lineRule="auto"/>
        <w:ind w:left="360"/>
        <w:jc w:val="both"/>
        <w:rPr>
          <w:rFonts w:ascii="Arial Narrow" w:eastAsia="Arial Narrow" w:hAnsi="Arial Narrow" w:cs="Arial Narrow"/>
          <w:b/>
          <w:i/>
          <w:color w:val="FF0000"/>
          <w:sz w:val="28"/>
          <w:u w:val="single"/>
        </w:rPr>
      </w:pPr>
    </w:p>
    <w:p w:rsidR="00F74376" w:rsidRDefault="00D67522" w:rsidP="001465C6">
      <w:pPr>
        <w:suppressAutoHyphens/>
        <w:spacing w:after="0" w:line="240" w:lineRule="auto"/>
        <w:jc w:val="both"/>
        <w:rPr>
          <w:rFonts w:ascii="Arial" w:eastAsia="Arial" w:hAnsi="Arial" w:cs="Arial"/>
          <w:b/>
          <w:sz w:val="24"/>
        </w:rPr>
      </w:pPr>
      <w:r>
        <w:rPr>
          <w:rFonts w:ascii="Arial" w:eastAsia="Arial" w:hAnsi="Arial" w:cs="Arial"/>
          <w:b/>
          <w:sz w:val="24"/>
        </w:rPr>
        <w:t xml:space="preserve">Adquisición de </w:t>
      </w:r>
      <w:r w:rsidR="008D3618">
        <w:rPr>
          <w:rFonts w:ascii="Arial" w:eastAsia="Arial" w:hAnsi="Arial" w:cs="Arial"/>
          <w:b/>
          <w:sz w:val="24"/>
        </w:rPr>
        <w:t xml:space="preserve">cartuchos de tóner </w:t>
      </w:r>
      <w:r w:rsidR="00F34B50">
        <w:rPr>
          <w:rFonts w:ascii="Arial" w:eastAsia="Arial" w:hAnsi="Arial" w:cs="Arial"/>
          <w:b/>
          <w:sz w:val="24"/>
        </w:rPr>
        <w:t xml:space="preserve">originales </w:t>
      </w:r>
      <w:r w:rsidR="008D3618">
        <w:rPr>
          <w:rFonts w:ascii="Arial" w:eastAsia="Arial" w:hAnsi="Arial" w:cs="Arial"/>
          <w:b/>
          <w:sz w:val="24"/>
        </w:rPr>
        <w:t>según el siguiente detalle</w:t>
      </w:r>
      <w:r w:rsidR="00E3654E">
        <w:rPr>
          <w:rFonts w:ascii="Arial" w:eastAsia="Arial" w:hAnsi="Arial" w:cs="Arial"/>
          <w:b/>
          <w:sz w:val="24"/>
        </w:rPr>
        <w:t xml:space="preserve"> y cantidades</w:t>
      </w:r>
      <w:r>
        <w:rPr>
          <w:rFonts w:ascii="Arial" w:eastAsia="Arial" w:hAnsi="Arial" w:cs="Arial"/>
          <w:b/>
          <w:sz w:val="24"/>
        </w:rPr>
        <w:t>:</w:t>
      </w:r>
    </w:p>
    <w:p w:rsidR="00E3654E" w:rsidRDefault="00E3654E" w:rsidP="001465C6">
      <w:pPr>
        <w:suppressAutoHyphens/>
        <w:spacing w:after="0" w:line="240" w:lineRule="auto"/>
        <w:jc w:val="both"/>
        <w:rPr>
          <w:rFonts w:ascii="Arial" w:eastAsia="Arial" w:hAnsi="Arial" w:cs="Arial"/>
          <w:b/>
          <w:sz w:val="24"/>
        </w:rPr>
      </w:pPr>
    </w:p>
    <w:p w:rsidR="00E3654E" w:rsidRDefault="00E3654E" w:rsidP="001465C6">
      <w:pPr>
        <w:suppressAutoHyphens/>
        <w:spacing w:after="0" w:line="240" w:lineRule="auto"/>
        <w:jc w:val="both"/>
        <w:rPr>
          <w:rFonts w:ascii="Arial" w:eastAsia="Arial" w:hAnsi="Arial" w:cs="Arial"/>
          <w:b/>
          <w:sz w:val="24"/>
        </w:rPr>
      </w:pPr>
      <w:r>
        <w:rPr>
          <w:rFonts w:ascii="Arial" w:eastAsia="Arial" w:hAnsi="Arial" w:cs="Arial"/>
          <w:b/>
          <w:noProof/>
          <w:sz w:val="24"/>
        </w:rPr>
        <w:drawing>
          <wp:inline distT="0" distB="0" distL="0" distR="0">
            <wp:extent cx="5067300" cy="36576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67300" cy="3657600"/>
                    </a:xfrm>
                    <a:prstGeom prst="rect">
                      <a:avLst/>
                    </a:prstGeom>
                    <a:noFill/>
                    <a:ln w="9525">
                      <a:noFill/>
                      <a:miter lim="800000"/>
                      <a:headEnd/>
                      <a:tailEnd/>
                    </a:ln>
                  </pic:spPr>
                </pic:pic>
              </a:graphicData>
            </a:graphic>
          </wp:inline>
        </w:drawing>
      </w:r>
    </w:p>
    <w:p w:rsidR="00D67522" w:rsidRDefault="00D67522" w:rsidP="001465C6">
      <w:pPr>
        <w:suppressAutoHyphens/>
        <w:spacing w:after="0" w:line="240" w:lineRule="auto"/>
        <w:jc w:val="both"/>
        <w:rPr>
          <w:rFonts w:ascii="Arial" w:eastAsia="Arial" w:hAnsi="Arial" w:cs="Arial"/>
          <w:b/>
          <w:sz w:val="24"/>
        </w:rPr>
      </w:pPr>
    </w:p>
    <w:tbl>
      <w:tblPr>
        <w:tblW w:w="7630" w:type="dxa"/>
        <w:tblInd w:w="-571" w:type="dxa"/>
        <w:shd w:val="clear" w:color="auto" w:fill="FFFFFF" w:themeFill="background1"/>
        <w:tblCellMar>
          <w:left w:w="70" w:type="dxa"/>
          <w:right w:w="70" w:type="dxa"/>
        </w:tblCellMar>
        <w:tblLook w:val="04A0"/>
      </w:tblPr>
      <w:tblGrid>
        <w:gridCol w:w="7630"/>
      </w:tblGrid>
      <w:tr w:rsidR="00D67522" w:rsidRPr="00D67522" w:rsidTr="00D67522">
        <w:trPr>
          <w:trHeight w:val="282"/>
        </w:trPr>
        <w:tc>
          <w:tcPr>
            <w:tcW w:w="7630" w:type="dxa"/>
            <w:shd w:val="clear" w:color="auto" w:fill="FFFFFF" w:themeFill="background1"/>
            <w:vAlign w:val="center"/>
            <w:hideMark/>
          </w:tcPr>
          <w:p w:rsidR="00D67522" w:rsidRPr="00D67522" w:rsidRDefault="00D67522" w:rsidP="001465C6">
            <w:pPr>
              <w:spacing w:after="0" w:line="240" w:lineRule="auto"/>
              <w:rPr>
                <w:rFonts w:ascii="Arial" w:eastAsia="Times New Roman" w:hAnsi="Arial" w:cs="Arial"/>
                <w:b/>
                <w:bCs/>
                <w:sz w:val="23"/>
                <w:szCs w:val="23"/>
              </w:rPr>
            </w:pPr>
          </w:p>
        </w:tc>
      </w:tr>
      <w:tr w:rsidR="00D67522" w:rsidRPr="00D67522" w:rsidTr="00D67522">
        <w:trPr>
          <w:trHeight w:val="454"/>
        </w:trPr>
        <w:tc>
          <w:tcPr>
            <w:tcW w:w="7630" w:type="dxa"/>
            <w:shd w:val="clear" w:color="auto" w:fill="FFFFFF" w:themeFill="background1"/>
            <w:vAlign w:val="center"/>
            <w:hideMark/>
          </w:tcPr>
          <w:p w:rsidR="00D67522" w:rsidRPr="00D67522" w:rsidRDefault="00D67522" w:rsidP="00E3654E">
            <w:pPr>
              <w:spacing w:after="0" w:line="240" w:lineRule="auto"/>
              <w:rPr>
                <w:rFonts w:ascii="Arial" w:eastAsia="Times New Roman" w:hAnsi="Arial" w:cs="Arial"/>
                <w:sz w:val="20"/>
                <w:szCs w:val="20"/>
              </w:rPr>
            </w:pPr>
          </w:p>
        </w:tc>
      </w:tr>
    </w:tbl>
    <w:p w:rsidR="00F74376" w:rsidRDefault="001465C6">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Por c</w:t>
      </w:r>
      <w:r w:rsidR="00737808">
        <w:rPr>
          <w:rFonts w:ascii="Arial Narrow" w:eastAsia="Arial Narrow" w:hAnsi="Arial Narrow" w:cs="Arial Narrow"/>
          <w:b/>
          <w:sz w:val="28"/>
        </w:rPr>
        <w:t>onsultas comunicarse</w:t>
      </w:r>
      <w:r>
        <w:rPr>
          <w:rFonts w:ascii="Arial Narrow" w:eastAsia="Arial Narrow" w:hAnsi="Arial Narrow" w:cs="Arial Narrow"/>
          <w:b/>
          <w:sz w:val="28"/>
        </w:rPr>
        <w:t xml:space="preserve"> a Centro de Cómputos al </w:t>
      </w:r>
      <w:proofErr w:type="spellStart"/>
      <w:r>
        <w:rPr>
          <w:rFonts w:ascii="Arial Narrow" w:eastAsia="Arial Narrow" w:hAnsi="Arial Narrow" w:cs="Arial Narrow"/>
          <w:b/>
          <w:sz w:val="28"/>
        </w:rPr>
        <w:t>tel</w:t>
      </w:r>
      <w:proofErr w:type="spellEnd"/>
      <w:r>
        <w:rPr>
          <w:rFonts w:ascii="Arial Narrow" w:eastAsia="Arial Narrow" w:hAnsi="Arial Narrow" w:cs="Arial Narrow"/>
          <w:b/>
          <w:sz w:val="28"/>
        </w:rPr>
        <w:t xml:space="preserve"> 1924 2167 o 2168 de lunes a viernes de 10 a 15 horas</w:t>
      </w:r>
      <w:r w:rsidR="00306541">
        <w:rPr>
          <w:rFonts w:ascii="Arial Narrow" w:eastAsia="Arial Narrow" w:hAnsi="Arial Narrow" w:cs="Arial Narrow"/>
          <w:b/>
          <w:sz w:val="28"/>
        </w:rPr>
        <w:t>.</w:t>
      </w:r>
    </w:p>
    <w:p w:rsidR="00306541" w:rsidRDefault="00306541">
      <w:pPr>
        <w:suppressAutoHyphens/>
        <w:spacing w:after="0" w:line="240" w:lineRule="auto"/>
        <w:jc w:val="both"/>
        <w:rPr>
          <w:rFonts w:ascii="Arial Narrow" w:eastAsia="Arial Narrow" w:hAnsi="Arial Narrow" w:cs="Arial Narrow"/>
          <w:b/>
          <w:sz w:val="28"/>
        </w:rPr>
      </w:pPr>
    </w:p>
    <w:p w:rsidR="00306541" w:rsidRDefault="00306541">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En la oferta se deberá establecer la fecha de entrega de los artículos.-</w:t>
      </w:r>
    </w:p>
    <w:p w:rsidR="00F74376" w:rsidRDefault="00F74376">
      <w:pPr>
        <w:suppressAutoHyphens/>
        <w:spacing w:after="0" w:line="240" w:lineRule="auto"/>
        <w:jc w:val="both"/>
        <w:rPr>
          <w:rFonts w:ascii="Arial Narrow" w:eastAsia="Arial Narrow" w:hAnsi="Arial Narrow" w:cs="Arial Narrow"/>
          <w:b/>
          <w:sz w:val="28"/>
        </w:rPr>
      </w:pPr>
    </w:p>
    <w:p w:rsidR="00F74376" w:rsidRDefault="00F74376">
      <w:pPr>
        <w:suppressAutoHyphens/>
        <w:spacing w:after="0" w:line="240" w:lineRule="auto"/>
        <w:jc w:val="both"/>
        <w:rPr>
          <w:rFonts w:ascii="Arial Narrow" w:eastAsia="Arial Narrow" w:hAnsi="Arial Narrow" w:cs="Arial Narrow"/>
          <w:b/>
          <w:sz w:val="28"/>
        </w:rPr>
      </w:pPr>
    </w:p>
    <w:p w:rsidR="00D67522" w:rsidRDefault="00D67522">
      <w:pPr>
        <w:suppressAutoHyphens/>
        <w:spacing w:before="120" w:after="120" w:line="240" w:lineRule="auto"/>
        <w:rPr>
          <w:rFonts w:ascii="Arial Narrow" w:eastAsia="Arial Narrow" w:hAnsi="Arial Narrow" w:cs="Arial Narrow"/>
          <w:b/>
          <w:i/>
          <w:sz w:val="28"/>
          <w:u w:val="single"/>
        </w:rPr>
      </w:pPr>
    </w:p>
    <w:p w:rsidR="00D67522" w:rsidRDefault="00D67522">
      <w:pPr>
        <w:suppressAutoHyphens/>
        <w:spacing w:before="120" w:after="120" w:line="240" w:lineRule="auto"/>
        <w:rPr>
          <w:rFonts w:ascii="Arial Narrow" w:eastAsia="Arial Narrow" w:hAnsi="Arial Narrow" w:cs="Arial Narrow"/>
          <w:b/>
          <w:i/>
          <w:sz w:val="28"/>
          <w:u w:val="single"/>
        </w:rPr>
      </w:pPr>
    </w:p>
    <w:p w:rsidR="00D67522" w:rsidRDefault="00D67522">
      <w:pPr>
        <w:suppressAutoHyphens/>
        <w:spacing w:before="120" w:after="120" w:line="240" w:lineRule="auto"/>
        <w:rPr>
          <w:rFonts w:ascii="Arial Narrow" w:eastAsia="Arial Narrow" w:hAnsi="Arial Narrow" w:cs="Arial Narrow"/>
          <w:b/>
          <w:i/>
          <w:sz w:val="28"/>
          <w:u w:val="single"/>
        </w:rPr>
      </w:pPr>
    </w:p>
    <w:p w:rsidR="00E3654E" w:rsidRDefault="00E3654E">
      <w:pPr>
        <w:suppressAutoHyphens/>
        <w:spacing w:before="120" w:after="120" w:line="240" w:lineRule="auto"/>
        <w:rPr>
          <w:rFonts w:ascii="Arial Narrow" w:eastAsia="Arial Narrow" w:hAnsi="Arial Narrow" w:cs="Arial Narrow"/>
          <w:b/>
          <w:i/>
          <w:sz w:val="28"/>
          <w:u w:val="single"/>
        </w:rPr>
      </w:pPr>
    </w:p>
    <w:p w:rsidR="00D67522" w:rsidRDefault="00D67522">
      <w:pPr>
        <w:suppressAutoHyphens/>
        <w:spacing w:before="120" w:after="120" w:line="240" w:lineRule="auto"/>
        <w:rPr>
          <w:rFonts w:ascii="Arial Narrow" w:eastAsia="Arial Narrow" w:hAnsi="Arial Narrow" w:cs="Arial Narrow"/>
          <w:b/>
          <w:i/>
          <w:sz w:val="28"/>
          <w:u w:val="single"/>
        </w:rPr>
      </w:pPr>
    </w:p>
    <w:p w:rsidR="00F74376" w:rsidRDefault="001465C6">
      <w:pPr>
        <w:suppressAutoHyphens/>
        <w:spacing w:before="120" w:after="120" w:line="240" w:lineRule="auto"/>
        <w:rPr>
          <w:rFonts w:ascii="Arial" w:eastAsia="Arial" w:hAnsi="Arial" w:cs="Arial"/>
          <w:sz w:val="24"/>
        </w:rPr>
      </w:pPr>
      <w:r>
        <w:rPr>
          <w:rFonts w:ascii="Arial Narrow" w:eastAsia="Arial Narrow" w:hAnsi="Arial Narrow" w:cs="Arial Narrow"/>
          <w:b/>
          <w:i/>
          <w:sz w:val="28"/>
          <w:u w:val="single"/>
        </w:rPr>
        <w:lastRenderedPageBreak/>
        <w:t>2.- NORMAS Y DISPOSICIONES QUE REGIRÁN EL PROCEDIMIENTO CONJUNTAMENTE CON ESTE PLIEGO, CONSIDERÁNDOSE PARTE DEL MISMO.-</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 Pliego único de bases y condiciones generales para los contratos de suministros y servicios no personales, Decreto N° 131/014 de fecha 19 de mayo de 2014,  en lo pertinente.</w:t>
      </w:r>
    </w:p>
    <w:p w:rsidR="00F74376" w:rsidRDefault="001465C6">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2) Las disposiciones contenidas en el T.O.C.A.F., aprobado por Decreto N°150/012 de  11 de mayo de 2012.</w:t>
      </w:r>
    </w:p>
    <w:p w:rsidR="00F74376" w:rsidRDefault="001465C6">
      <w:pPr>
        <w:suppressAutoHyphens/>
        <w:spacing w:after="0" w:line="240" w:lineRule="auto"/>
        <w:rPr>
          <w:rFonts w:ascii="Arial" w:eastAsia="Arial" w:hAnsi="Arial" w:cs="Arial"/>
          <w:sz w:val="24"/>
        </w:rPr>
      </w:pPr>
      <w:r>
        <w:rPr>
          <w:rFonts w:ascii="Arial Narrow" w:eastAsia="Arial Narrow" w:hAnsi="Arial Narrow" w:cs="Arial Narrow"/>
          <w:sz w:val="28"/>
        </w:rPr>
        <w:t xml:space="preserve">3) Decreto </w:t>
      </w:r>
      <w:r>
        <w:rPr>
          <w:rFonts w:ascii="Arial Narrow" w:eastAsia="Arial Narrow" w:hAnsi="Arial Narrow" w:cs="Arial Narrow"/>
          <w:spacing w:val="-3"/>
          <w:sz w:val="28"/>
        </w:rPr>
        <w:t xml:space="preserve">Nº 155/013  de fecha 21 de mayo de 2013 (Registro Único de Proveedores del Estado). </w:t>
      </w:r>
    </w:p>
    <w:p w:rsidR="00F74376" w:rsidRDefault="001465C6">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4) Las disposiciones contenidas en las leyes N° 17.250 de 11 de agosto de 2000; N° 18.098 de 12 de enero de 2007; N° 18.099 de 24 de enero de 2007 y N° 18.251 de 6 de enero de 2008.</w:t>
      </w:r>
    </w:p>
    <w:p w:rsidR="00F74376" w:rsidRDefault="001465C6">
      <w:pPr>
        <w:suppressAutoHyphens/>
        <w:spacing w:after="0" w:line="240" w:lineRule="auto"/>
        <w:rPr>
          <w:rFonts w:ascii="Arial" w:eastAsia="Arial" w:hAnsi="Arial" w:cs="Arial"/>
          <w:sz w:val="24"/>
        </w:rPr>
      </w:pPr>
      <w:r>
        <w:rPr>
          <w:rFonts w:ascii="Arial Narrow" w:eastAsia="Arial Narrow" w:hAnsi="Arial Narrow" w:cs="Arial Narrow"/>
          <w:spacing w:val="-3"/>
          <w:sz w:val="28"/>
        </w:rPr>
        <w:t>5) Decreto N°  500/991. (Procedimiento administrativo).</w:t>
      </w:r>
    </w:p>
    <w:p w:rsidR="00F74376" w:rsidRDefault="001465C6">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z w:val="28"/>
        </w:rPr>
        <w:t xml:space="preserve">6) Decreto N° 142/018 </w:t>
      </w:r>
      <w:r>
        <w:rPr>
          <w:rFonts w:ascii="Arial Narrow" w:eastAsia="Arial Narrow" w:hAnsi="Arial Narrow" w:cs="Arial Narrow"/>
          <w:spacing w:val="-3"/>
          <w:sz w:val="28"/>
        </w:rPr>
        <w:t>de fecha 14 de mayo de 2018. (Apertura Electrónica).</w:t>
      </w:r>
    </w:p>
    <w:p w:rsidR="00F74376" w:rsidRDefault="001465C6">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7) Decreto N° 504/007 de fecha 20 de diciembre de 2007. (Categorización de MIPYMES).</w:t>
      </w:r>
    </w:p>
    <w:p w:rsidR="00F74376" w:rsidRDefault="001465C6">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8) Decreto N° 13/009 de fecha 13 de enero de 2009. (Consideración de productos nacionales).</w:t>
      </w:r>
    </w:p>
    <w:p w:rsidR="00F74376" w:rsidRDefault="001465C6">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9) Decreto N° 164/013 de fecha 28 de mayo de 2013. (Criterios de calificación nacional de los bienes en las compras públicas).</w:t>
      </w:r>
    </w:p>
    <w:p w:rsidR="00F74376" w:rsidRDefault="001465C6">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10) Decreto N° 371/010 de fecha 14 de diciembre de 2010. (Subprograma de contratación Pública para el desarrollo de micro, pequeñas y medianas empresas).</w:t>
      </w:r>
    </w:p>
    <w:p w:rsidR="00F74376" w:rsidRDefault="001465C6">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11) Decreto N° 180/015 de fecha 6 de julio de 2015. (Pago a Proveedores mediante transferencia electrónica).</w:t>
      </w:r>
    </w:p>
    <w:p w:rsidR="00F74376" w:rsidRDefault="001465C6">
      <w:pPr>
        <w:suppressAutoHyphens/>
        <w:spacing w:after="0" w:line="240" w:lineRule="auto"/>
        <w:ind w:left="283" w:hanging="283"/>
        <w:rPr>
          <w:rFonts w:ascii="Courier New" w:eastAsia="Courier New" w:hAnsi="Courier New" w:cs="Courier New"/>
          <w:sz w:val="24"/>
        </w:rPr>
      </w:pPr>
      <w:r>
        <w:rPr>
          <w:rFonts w:ascii="Arial Narrow" w:eastAsia="Arial Narrow" w:hAnsi="Arial Narrow" w:cs="Arial Narrow"/>
          <w:spacing w:val="-3"/>
          <w:sz w:val="28"/>
        </w:rPr>
        <w:t xml:space="preserve">12)  </w:t>
      </w:r>
      <w:r>
        <w:rPr>
          <w:rFonts w:ascii="Arial Narrow" w:eastAsia="Arial Narrow" w:hAnsi="Arial Narrow" w:cs="Arial Narrow"/>
          <w:sz w:val="28"/>
        </w:rPr>
        <w:t xml:space="preserve">Las leyes, </w:t>
      </w:r>
      <w:r>
        <w:rPr>
          <w:rFonts w:ascii="Arial Narrow" w:eastAsia="Arial Narrow" w:hAnsi="Arial Narrow" w:cs="Arial Narrow"/>
          <w:color w:val="00000A"/>
          <w:sz w:val="28"/>
        </w:rPr>
        <w:t xml:space="preserve">decretos y resoluciones vigentes en la materia, a la fecha de apertura de la presente licitación. </w:t>
      </w:r>
    </w:p>
    <w:p w:rsidR="00F74376" w:rsidRDefault="001465C6">
      <w:pPr>
        <w:suppressAutoHyphens/>
        <w:spacing w:after="0" w:line="240" w:lineRule="auto"/>
        <w:jc w:val="both"/>
        <w:rPr>
          <w:rFonts w:ascii="Courier New" w:eastAsia="Courier New" w:hAnsi="Courier New" w:cs="Courier New"/>
          <w:sz w:val="24"/>
        </w:rPr>
      </w:pPr>
      <w:r>
        <w:rPr>
          <w:rFonts w:ascii="Arial Narrow" w:eastAsia="Arial Narrow" w:hAnsi="Arial Narrow" w:cs="Arial Narrow"/>
          <w:sz w:val="28"/>
        </w:rPr>
        <w:t>13)  Las enmiendas o aclaraciones efectuadas por la Administración durante el plazo del  llamado.</w:t>
      </w:r>
    </w:p>
    <w:p w:rsidR="00F74376" w:rsidRDefault="00F74376">
      <w:pPr>
        <w:suppressAutoHyphens/>
        <w:spacing w:after="0" w:line="240" w:lineRule="auto"/>
        <w:jc w:val="both"/>
        <w:rPr>
          <w:rFonts w:ascii="Arial Narrow" w:eastAsia="Arial Narrow" w:hAnsi="Arial Narrow" w:cs="Arial Narrow"/>
          <w:b/>
          <w:sz w:val="28"/>
        </w:rPr>
      </w:pPr>
    </w:p>
    <w:p w:rsidR="00F74376" w:rsidRDefault="001465C6">
      <w:pPr>
        <w:keepNext/>
        <w:numPr>
          <w:ilvl w:val="0"/>
          <w:numId w:val="3"/>
        </w:numPr>
        <w:tabs>
          <w:tab w:val="left" w:pos="0"/>
        </w:tabs>
        <w:suppressAutoHyphens/>
        <w:spacing w:after="0" w:line="240" w:lineRule="auto"/>
        <w:rPr>
          <w:rFonts w:ascii="Arial" w:eastAsia="Arial" w:hAnsi="Arial" w:cs="Arial"/>
          <w:b/>
          <w:color w:val="000000"/>
          <w:sz w:val="16"/>
        </w:rPr>
      </w:pPr>
      <w:r>
        <w:rPr>
          <w:rFonts w:ascii="Arial Narrow" w:eastAsia="Arial Narrow" w:hAnsi="Arial Narrow" w:cs="Arial Narrow"/>
          <w:b/>
          <w:i/>
          <w:color w:val="000000"/>
          <w:sz w:val="28"/>
          <w:u w:val="single"/>
        </w:rPr>
        <w:t>3.- EXENCIÓN DE RESPONSABILIDADES.-</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Corte Electoral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En ese sentido, será responsabilidad de los oferentes financiar todos los gastos relacionados con la preparación y presentación de sus ofertas. La Corte Electoral </w:t>
      </w:r>
      <w:r>
        <w:rPr>
          <w:rFonts w:ascii="Arial Narrow" w:eastAsia="Arial Narrow" w:hAnsi="Arial Narrow" w:cs="Arial Narrow"/>
          <w:color w:val="00000A"/>
          <w:sz w:val="28"/>
        </w:rPr>
        <w:lastRenderedPageBreak/>
        <w:t>no será responsable en ningún caso por dichos costos, cualquiera sea la forma en que se realice la licitación o su resultado.</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Corte Electoral  podrá, por cualquier causa y en cualquier momento antes que venza el plazo de presentación de ofertas, modificar los documentos de licitación mediante “aclaraciones”, ya sea por iniciativa propia o en atención a aclaraciones solicitadas por los oferentes. Las “aclaraciones” serán publicadas en la página de compras estatales (www.comprasestatales.gub.uy).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No se reconocerán, pagarán o reintegrarán conceptos de gastos del adjudicatario no cotizados por éste como parte de la oferta o reconocidos expresamente en el presente Pliego.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Corte Electoral se reserva el derecho de rechazar a su exclusivo juicio, la totalidad de las ofertas y de iniciar acciones en casos de incumplimiento de la oferta ya adjudicada. </w:t>
      </w:r>
    </w:p>
    <w:p w:rsidR="00F74376" w:rsidRDefault="001465C6">
      <w:pPr>
        <w:keepNext/>
        <w:numPr>
          <w:ilvl w:val="0"/>
          <w:numId w:val="4"/>
        </w:numPr>
        <w:tabs>
          <w:tab w:val="left" w:pos="0"/>
        </w:tabs>
        <w:suppressAutoHyphens/>
        <w:spacing w:after="0" w:line="240" w:lineRule="auto"/>
        <w:rPr>
          <w:rFonts w:ascii="Arial" w:eastAsia="Arial" w:hAnsi="Arial" w:cs="Arial"/>
          <w:b/>
          <w:color w:val="000000"/>
          <w:sz w:val="16"/>
        </w:rPr>
      </w:pPr>
      <w:r>
        <w:rPr>
          <w:rFonts w:ascii="Arial Narrow" w:eastAsia="Arial Narrow" w:hAnsi="Arial Narrow" w:cs="Arial Narrow"/>
          <w:b/>
          <w:i/>
          <w:color w:val="000000"/>
          <w:sz w:val="28"/>
          <w:u w:val="single"/>
        </w:rPr>
        <w:t xml:space="preserve">4. - ACCESO AL  PLIEGO.-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El presente Pliego puede obtenerse en el sitio web de Compras Estatales (</w:t>
      </w:r>
      <w:hyperlink r:id="rId6">
        <w:r>
          <w:rPr>
            <w:rFonts w:ascii="Arial Narrow" w:eastAsia="Arial Narrow" w:hAnsi="Arial Narrow" w:cs="Arial Narrow"/>
            <w:color w:val="0000FF"/>
            <w:sz w:val="28"/>
            <w:u w:val="single"/>
          </w:rPr>
          <w:t>www.comprasestatales.gub.uy</w:t>
        </w:r>
      </w:hyperlink>
      <w:r>
        <w:rPr>
          <w:rFonts w:ascii="Arial Narrow" w:eastAsia="Arial Narrow" w:hAnsi="Arial Narrow" w:cs="Arial Narrow"/>
          <w:color w:val="00000A"/>
          <w:sz w:val="28"/>
        </w:rPr>
        <w:t xml:space="preserve">) y el mismo no tiene costo. </w:t>
      </w:r>
    </w:p>
    <w:p w:rsidR="00F74376" w:rsidRDefault="001465C6">
      <w:pPr>
        <w:keepNext/>
        <w:numPr>
          <w:ilvl w:val="0"/>
          <w:numId w:val="5"/>
        </w:numPr>
        <w:tabs>
          <w:tab w:val="left" w:pos="0"/>
        </w:tabs>
        <w:suppressAutoHyphens/>
        <w:spacing w:after="0" w:line="240" w:lineRule="auto"/>
        <w:rPr>
          <w:rFonts w:ascii="Arial" w:eastAsia="Arial" w:hAnsi="Arial" w:cs="Arial"/>
          <w:b/>
          <w:color w:val="000000"/>
          <w:sz w:val="16"/>
        </w:rPr>
      </w:pPr>
      <w:r>
        <w:rPr>
          <w:rFonts w:ascii="Arial Narrow" w:eastAsia="Arial Narrow" w:hAnsi="Arial Narrow" w:cs="Arial Narrow"/>
          <w:b/>
          <w:i/>
          <w:color w:val="000000"/>
          <w:sz w:val="28"/>
          <w:u w:val="single"/>
        </w:rPr>
        <w:t xml:space="preserve">5. - ACEPTACIÓN DE LOS TÉRMINOS Y CONDICIONES DEL PLIEGO.-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Por el sólo hecho de presentarse al llamado, se entenderá que el oferente conoce y acepta sin reservas los términos y condiciones establecidos en el presente Pliego de Condiciones, en todos sus artículos y en sus Anexos.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Asimismo, se entenderá que el oferente hace expreso reconocimiento y manifiesta su voluntad de someterse a las leyes y Tribunales de la República Oriental del Uruguay, con exclusión de todo otro recurso. </w:t>
      </w:r>
    </w:p>
    <w:p w:rsidR="00F74376" w:rsidRDefault="001465C6">
      <w:pPr>
        <w:suppressAutoHyphens/>
        <w:spacing w:before="280" w:after="280"/>
        <w:jc w:val="both"/>
        <w:rPr>
          <w:rFonts w:ascii="Arial Narrow" w:eastAsia="Arial Narrow" w:hAnsi="Arial Narrow" w:cs="Arial Narrow"/>
          <w:color w:val="00000A"/>
          <w:sz w:val="28"/>
        </w:rPr>
      </w:pPr>
      <w:r>
        <w:rPr>
          <w:rFonts w:ascii="Arial Narrow" w:eastAsia="Arial Narrow" w:hAnsi="Arial Narrow" w:cs="Arial Narrow"/>
          <w:color w:val="00000A"/>
          <w:sz w:val="28"/>
        </w:rPr>
        <w:t xml:space="preserve">A su vez, se entenderá que el mismo, declara no encontrarse comprendido en ninguna disposición que expresamente le impida contratar con el Estado, conforme al artículo 46 del TOCAF, y demás normas concordantes y complementarias. </w:t>
      </w:r>
    </w:p>
    <w:p w:rsidR="00F74376" w:rsidRDefault="001465C6">
      <w:pPr>
        <w:suppressAutoHyphens/>
        <w:spacing w:before="280" w:after="280"/>
        <w:jc w:val="both"/>
        <w:rPr>
          <w:rFonts w:ascii="Arial Narrow" w:eastAsia="Arial Narrow" w:hAnsi="Arial Narrow" w:cs="Arial Narrow"/>
          <w:color w:val="00000A"/>
          <w:sz w:val="28"/>
        </w:rPr>
      </w:pPr>
      <w:r>
        <w:rPr>
          <w:rFonts w:ascii="Arial Narrow" w:eastAsia="Arial Narrow" w:hAnsi="Arial Narrow" w:cs="Arial Narrow"/>
          <w:color w:val="00000A"/>
          <w:sz w:val="28"/>
        </w:rPr>
        <w:t>Será responsabilidad de cada oferente:</w:t>
      </w:r>
    </w:p>
    <w:p w:rsidR="00F74376" w:rsidRDefault="001465C6">
      <w:pPr>
        <w:suppressAutoHyphens/>
        <w:spacing w:before="280" w:after="280"/>
        <w:jc w:val="both"/>
        <w:rPr>
          <w:rFonts w:ascii="Arial Narrow" w:eastAsia="Arial Narrow" w:hAnsi="Arial Narrow" w:cs="Arial Narrow"/>
          <w:color w:val="00000A"/>
          <w:sz w:val="28"/>
        </w:rPr>
      </w:pPr>
      <w:r>
        <w:rPr>
          <w:rFonts w:ascii="Arial Narrow" w:eastAsia="Arial Narrow" w:hAnsi="Arial Narrow" w:cs="Arial Narrow"/>
          <w:color w:val="00000A"/>
          <w:sz w:val="28"/>
        </w:rPr>
        <w:lastRenderedPageBreak/>
        <w:t>- Que la dirección electrónica constituida sea correcta, válida y apta para la recepción de éste y todo tipo de mensajes relacionados al presente procedimiento. La misma será la declarada oportunamente en el Registro Único de Proveedores.</w:t>
      </w:r>
    </w:p>
    <w:p w:rsidR="00F74376" w:rsidRDefault="001465C6">
      <w:pPr>
        <w:suppressAutoHyphens/>
        <w:spacing w:before="280" w:after="280"/>
        <w:jc w:val="both"/>
        <w:rPr>
          <w:rFonts w:ascii="Arial Narrow" w:eastAsia="Arial Narrow" w:hAnsi="Arial Narrow" w:cs="Arial Narrow"/>
          <w:color w:val="00000A"/>
          <w:sz w:val="28"/>
        </w:rPr>
      </w:pPr>
      <w:r>
        <w:rPr>
          <w:rFonts w:ascii="Arial Narrow" w:eastAsia="Arial Narrow" w:hAnsi="Arial Narrow" w:cs="Arial Narrow"/>
          <w:color w:val="00000A"/>
          <w:sz w:val="28"/>
        </w:rPr>
        <w:t>- Realizar el seguimiento del llamado a los efectos de asegurarse de que su oferta no haya merecido observaciones.</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En el caso de contar con una solicitud de corrección de oferta, subsanar la misma en el plazo indicado por la Administración.</w:t>
      </w:r>
    </w:p>
    <w:p w:rsidR="00F74376" w:rsidRDefault="001465C6">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6.- PRESENTACIÓN DE OFERTAS.-</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A efectos de la presentación de ofertas, el oferente deberá estar registrado en el Registro Único de Proveedores del Estado (RUPE), conforme a lo dispuesto por el Decreto N° 155/013 de 21 de mayo de 2013. Las propuestas serán recibidas </w:t>
      </w:r>
      <w:r>
        <w:rPr>
          <w:rFonts w:ascii="Arial Narrow" w:eastAsia="Arial Narrow" w:hAnsi="Arial Narrow" w:cs="Arial Narrow"/>
          <w:b/>
          <w:color w:val="00000A"/>
          <w:sz w:val="28"/>
        </w:rPr>
        <w:t>únicamente</w:t>
      </w:r>
      <w:r>
        <w:rPr>
          <w:rFonts w:ascii="Arial Narrow" w:eastAsia="Arial Narrow" w:hAnsi="Arial Narrow" w:cs="Arial Narrow"/>
          <w:color w:val="00000A"/>
          <w:sz w:val="28"/>
        </w:rPr>
        <w:t xml:space="preserve"> en línea hasta la hora prevista para su recepción. Los oferentes deberán ingresar sus ofertas (</w:t>
      </w:r>
      <w:r>
        <w:rPr>
          <w:rFonts w:ascii="Arial Narrow" w:eastAsia="Arial Narrow" w:hAnsi="Arial Narrow" w:cs="Arial Narrow"/>
          <w:b/>
          <w:color w:val="00000A"/>
          <w:sz w:val="28"/>
        </w:rPr>
        <w:t>económica y técnica completas</w:t>
      </w:r>
      <w:r>
        <w:rPr>
          <w:rFonts w:ascii="Arial Narrow" w:eastAsia="Arial Narrow" w:hAnsi="Arial Narrow" w:cs="Arial Narrow"/>
          <w:color w:val="00000A"/>
          <w:sz w:val="28"/>
        </w:rPr>
        <w:t xml:space="preserve">) a través del sitio web www.comprasestatales.gub.uy. </w:t>
      </w:r>
      <w:r>
        <w:rPr>
          <w:rFonts w:ascii="Arial Narrow" w:eastAsia="Arial Narrow" w:hAnsi="Arial Narrow" w:cs="Arial Narrow"/>
          <w:b/>
          <w:color w:val="00000A"/>
          <w:sz w:val="28"/>
        </w:rPr>
        <w:t>No se recibirán ofertas por otra vía</w:t>
      </w:r>
      <w:r>
        <w:rPr>
          <w:rFonts w:ascii="Arial Narrow" w:eastAsia="Arial Narrow" w:hAnsi="Arial Narrow" w:cs="Arial Narrow"/>
          <w:color w:val="00000A"/>
          <w:sz w:val="28"/>
        </w:rPr>
        <w:t xml:space="preserve">.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documentación electrónica adjunta de la oferta se ingresará en archivos con formato no editable, sin contraseñas ni bloqueos para su impresión o copiado.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Cuando el oferente deba agregar en su oferta un documento o certificado cuyo original solo exista en soporte papel, deberá digitalizar el mismo y presentarlo con el resto de su oferta. En caso de resultar adjudicatario, deberá exhibir el documento o certificado original, conforme a lo establecido en el artículo 48 del TOCAF. </w:t>
      </w:r>
    </w:p>
    <w:p w:rsidR="00F74376" w:rsidRDefault="001465C6">
      <w:pPr>
        <w:suppressAutoHyphens/>
        <w:spacing w:before="20" w:after="0" w:line="240" w:lineRule="auto"/>
        <w:rPr>
          <w:rFonts w:ascii="Arial" w:eastAsia="Arial" w:hAnsi="Arial" w:cs="Arial"/>
          <w:sz w:val="24"/>
        </w:rPr>
      </w:pPr>
      <w:r>
        <w:rPr>
          <w:rFonts w:ascii="Arial Narrow" w:eastAsia="Arial Narrow" w:hAnsi="Arial Narrow" w:cs="Arial Narrow"/>
          <w:color w:val="00000A"/>
          <w:sz w:val="28"/>
        </w:rPr>
        <w:t xml:space="preserve">Para ofertar en línea: ver manual disponible en www.comprasestatales.gub.uy en la sección Capacitación\Manuales y Materiales, o comunicarse con  </w:t>
      </w:r>
      <w:r>
        <w:rPr>
          <w:rFonts w:ascii="Arial Narrow" w:eastAsia="Arial Narrow" w:hAnsi="Arial Narrow" w:cs="Arial Narrow"/>
          <w:color w:val="000000"/>
          <w:sz w:val="28"/>
        </w:rPr>
        <w:t xml:space="preserve">Atención a Proveedores de ARCE </w:t>
      </w:r>
      <w:r>
        <w:rPr>
          <w:rFonts w:ascii="Arial Narrow" w:eastAsia="Arial Narrow" w:hAnsi="Arial Narrow" w:cs="Arial Narrow"/>
          <w:color w:val="00000A"/>
          <w:sz w:val="28"/>
        </w:rPr>
        <w:t xml:space="preserve">al </w:t>
      </w:r>
      <w:r>
        <w:rPr>
          <w:rFonts w:ascii="Arial Narrow" w:eastAsia="Arial Narrow" w:hAnsi="Arial Narrow" w:cs="Arial Narrow"/>
          <w:color w:val="000000"/>
          <w:sz w:val="28"/>
        </w:rPr>
        <w:t>teléfono (0598) 2604 5360 de lunes a domingo desde las 8:00 a las  21:00 o por e</w:t>
      </w:r>
      <w:r>
        <w:rPr>
          <w:rFonts w:ascii="Arial Narrow" w:eastAsia="Arial Narrow" w:hAnsi="Arial Narrow" w:cs="Arial Narrow"/>
          <w:sz w:val="28"/>
        </w:rPr>
        <w:t>-mail compras@arce.gub.uy</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oferta en línea garantiza que la misma no será vista hasta el momento de apertura del llamado. La plataforma electrónica recibirá ofertas únicamente hasta el momento fijado para su apertura en la convocatoria respectiva. </w:t>
      </w:r>
    </w:p>
    <w:p w:rsidR="00F74376" w:rsidRDefault="001465C6">
      <w:pPr>
        <w:suppressAutoHyphens/>
        <w:spacing w:before="280" w:after="280"/>
        <w:jc w:val="both"/>
        <w:rPr>
          <w:rFonts w:ascii="Arial Narrow" w:eastAsia="Arial Narrow" w:hAnsi="Arial Narrow" w:cs="Arial Narrow"/>
          <w:color w:val="00000A"/>
          <w:sz w:val="28"/>
        </w:rPr>
      </w:pPr>
      <w:r>
        <w:rPr>
          <w:rFonts w:ascii="Arial Narrow" w:eastAsia="Arial Narrow" w:hAnsi="Arial Narrow" w:cs="Arial Narrow"/>
          <w:color w:val="00000A"/>
          <w:sz w:val="28"/>
        </w:rPr>
        <w:t xml:space="preserve">En caso de discrepancia entre las cotizaciones ingresadas manualmente por el oferente en el cuadro comparativo de precios del sitio web de ARCE, y la documentación ingresada como archivo adjunto; se tomará como válida la </w:t>
      </w:r>
      <w:r>
        <w:rPr>
          <w:rFonts w:ascii="Arial Narrow" w:eastAsia="Arial Narrow" w:hAnsi="Arial Narrow" w:cs="Arial Narrow"/>
          <w:color w:val="00000A"/>
          <w:sz w:val="28"/>
        </w:rPr>
        <w:lastRenderedPageBreak/>
        <w:t>cotización ingresada manualmente en la línea del cuadro comparativo del sitio web.</w:t>
      </w:r>
    </w:p>
    <w:p w:rsidR="00F74376" w:rsidRPr="00306541" w:rsidRDefault="001465C6" w:rsidP="00306541">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A los efectos de cotizar en el presente llamado, el oferente deberá estar registrado en el Registro Único de Proveedores del Estado, siendo los estados admitidos para aceptar ofertas de proveedores, en una primera etapa: EN INGRESO, EN INGRESO (SIIF) y ACTIVO.</w:t>
      </w:r>
    </w:p>
    <w:p w:rsidR="00F74376" w:rsidRDefault="001465C6">
      <w:pPr>
        <w:suppressAutoHyphens/>
        <w:spacing w:after="0" w:line="240" w:lineRule="auto"/>
        <w:rPr>
          <w:rFonts w:ascii="Courier New" w:eastAsia="Courier New" w:hAnsi="Courier New" w:cs="Courier New"/>
          <w:sz w:val="24"/>
        </w:rPr>
      </w:pPr>
      <w:r>
        <w:rPr>
          <w:rFonts w:ascii="Arial Narrow" w:eastAsia="Arial Narrow" w:hAnsi="Arial Narrow" w:cs="Arial Narrow"/>
          <w:b/>
          <w:i/>
          <w:sz w:val="28"/>
          <w:u w:val="single"/>
        </w:rPr>
        <w:t>7.- CONTENIDO DE LAS OFERTAS.-</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El oferente deberá presentar junto con su oferta, la siguiente documentación: </w:t>
      </w:r>
    </w:p>
    <w:p w:rsidR="00F74376" w:rsidRPr="001F612C" w:rsidRDefault="001465C6" w:rsidP="00451AF9">
      <w:pPr>
        <w:numPr>
          <w:ilvl w:val="0"/>
          <w:numId w:val="6"/>
        </w:numPr>
        <w:tabs>
          <w:tab w:val="left" w:pos="0"/>
        </w:tabs>
        <w:suppressAutoHyphens/>
        <w:spacing w:after="0"/>
        <w:ind w:left="360" w:hanging="360"/>
        <w:jc w:val="both"/>
        <w:rPr>
          <w:rFonts w:ascii="Arial" w:eastAsia="Arial" w:hAnsi="Arial" w:cs="Arial"/>
          <w:color w:val="000000"/>
          <w:sz w:val="24"/>
        </w:rPr>
      </w:pPr>
      <w:r w:rsidRPr="00451AF9">
        <w:rPr>
          <w:rFonts w:ascii="Arial Narrow" w:eastAsia="Arial Narrow" w:hAnsi="Arial Narrow" w:cs="Arial Narrow"/>
          <w:color w:val="00000A"/>
          <w:sz w:val="28"/>
        </w:rPr>
        <w:t xml:space="preserve">el Formulario de Identificación del Oferente </w:t>
      </w:r>
      <w:r w:rsidRPr="00451AF9">
        <w:rPr>
          <w:rFonts w:ascii="Arial Narrow" w:eastAsia="Arial Narrow" w:hAnsi="Arial Narrow" w:cs="Arial Narrow"/>
          <w:b/>
          <w:color w:val="00000A"/>
          <w:sz w:val="28"/>
        </w:rPr>
        <w:t>(ANEXO I) firmado.</w:t>
      </w:r>
      <w:r w:rsidRPr="00451AF9">
        <w:rPr>
          <w:rFonts w:ascii="Arial Narrow" w:eastAsia="Arial Narrow" w:hAnsi="Arial Narrow" w:cs="Arial Narrow"/>
          <w:color w:val="00000A"/>
          <w:sz w:val="28"/>
        </w:rPr>
        <w:t xml:space="preserve"> En virtud de lo dispuesto en el numeral 8.3 del Pliego Único aprobado por el Decreto N° 131/014 de 19 de mayo de 2014, las firmas proponentes deberán indicar los nombres de los titulares que la componen en caso de ser sociedades personales o de sus representantes autorizados, en caso de ser sociedades anónimas. Para este último caso se deberá agregar la nómina de los integrantes de los directorios. </w:t>
      </w:r>
    </w:p>
    <w:p w:rsidR="001F612C" w:rsidRPr="001F612C" w:rsidRDefault="001F612C" w:rsidP="001F612C">
      <w:pPr>
        <w:pStyle w:val="Prrafodelista"/>
        <w:numPr>
          <w:ilvl w:val="0"/>
          <w:numId w:val="11"/>
        </w:numPr>
        <w:suppressAutoHyphens/>
        <w:spacing w:after="280"/>
        <w:ind w:left="426" w:hanging="426"/>
        <w:jc w:val="both"/>
        <w:rPr>
          <w:rFonts w:ascii="Arial" w:eastAsia="Arial" w:hAnsi="Arial" w:cs="Arial"/>
          <w:color w:val="000000"/>
          <w:sz w:val="24"/>
        </w:rPr>
      </w:pPr>
      <w:r w:rsidRPr="001F612C">
        <w:rPr>
          <w:rFonts w:ascii="Arial Narrow" w:eastAsia="Arial Narrow" w:hAnsi="Arial Narrow" w:cs="Arial Narrow"/>
          <w:color w:val="00000A"/>
          <w:sz w:val="28"/>
        </w:rPr>
        <w:t xml:space="preserve">Certificación notarial que acredite la constitución de la empresa, su integración y representación legal, así como demás aspectos jurídicos correspondientes (inscripciones, etc.), </w:t>
      </w:r>
      <w:r w:rsidRPr="001F612C">
        <w:rPr>
          <w:rFonts w:ascii="Arial Narrow" w:eastAsia="Arial Narrow" w:hAnsi="Arial Narrow" w:cs="Arial Narrow"/>
          <w:b/>
          <w:color w:val="00000A"/>
          <w:sz w:val="28"/>
        </w:rPr>
        <w:t>excepto que la documentación se encuentre validada en RUPE a la fecha de presentación de ofertas.</w:t>
      </w:r>
      <w:r w:rsidRPr="001F612C">
        <w:rPr>
          <w:rFonts w:ascii="Arial Narrow" w:eastAsia="Arial Narrow" w:hAnsi="Arial Narrow" w:cs="Arial Narrow"/>
          <w:color w:val="00000A"/>
          <w:sz w:val="28"/>
        </w:rPr>
        <w:t xml:space="preserve">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La oferta debe brindar información clara y fácilmente legible sobre lo ofertado. </w:t>
      </w:r>
    </w:p>
    <w:p w:rsidR="00F74376" w:rsidRDefault="001465C6">
      <w:pPr>
        <w:suppressAutoHyphens/>
        <w:spacing w:before="280" w:after="280"/>
        <w:jc w:val="both"/>
        <w:rPr>
          <w:rFonts w:ascii="Arial" w:eastAsia="Arial" w:hAnsi="Arial" w:cs="Arial"/>
          <w:color w:val="000000"/>
          <w:sz w:val="24"/>
        </w:rPr>
      </w:pPr>
      <w:r>
        <w:rPr>
          <w:rFonts w:ascii="Arial Narrow" w:eastAsia="Arial Narrow" w:hAnsi="Arial Narrow" w:cs="Arial Narrow"/>
          <w:color w:val="00000A"/>
          <w:sz w:val="28"/>
        </w:rPr>
        <w:t xml:space="preserve">Los oferentes están obligados a presentar toda la información que sea necesaria para evaluar sus ofertas en cumplimiento de los requerimientos exigidos. </w:t>
      </w:r>
    </w:p>
    <w:p w:rsidR="00F74376" w:rsidRDefault="001465C6">
      <w:pPr>
        <w:suppressAutoHyphens/>
        <w:spacing w:before="280" w:after="280"/>
        <w:jc w:val="both"/>
        <w:rPr>
          <w:rFonts w:ascii="Arial Narrow" w:eastAsia="Arial Narrow" w:hAnsi="Arial Narrow" w:cs="Arial Narrow"/>
          <w:b/>
          <w:color w:val="00000A"/>
          <w:sz w:val="28"/>
        </w:rPr>
      </w:pPr>
      <w:r>
        <w:rPr>
          <w:rFonts w:ascii="Arial Narrow" w:eastAsia="Arial Narrow" w:hAnsi="Arial Narrow" w:cs="Arial Narrow"/>
          <w:b/>
          <w:color w:val="00000A"/>
          <w:sz w:val="28"/>
        </w:rPr>
        <w:t xml:space="preserve">La ausencia de información o catálogos referidas al cumplimiento de un requerimiento podrá ser considerada como “no cumple dicho requerimiento”, no dando lugar a reclamación alguna por parte del oferente. </w:t>
      </w: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8.- PLAZOS, COMUNICACIONES, CONSULTAS, ACLARACIONES Y PRORROGAS.-</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8.1 </w:t>
      </w:r>
      <w:r>
        <w:rPr>
          <w:rFonts w:ascii="Arial Narrow" w:eastAsia="Arial Narrow" w:hAnsi="Arial Narrow" w:cs="Arial Narrow"/>
          <w:b/>
          <w:sz w:val="28"/>
        </w:rPr>
        <w:t xml:space="preserve">Comunicaciones. </w:t>
      </w:r>
      <w:r>
        <w:rPr>
          <w:rFonts w:ascii="Arial Narrow" w:eastAsia="Arial Narrow" w:hAnsi="Arial Narrow" w:cs="Arial Narrow"/>
          <w:sz w:val="28"/>
        </w:rPr>
        <w:t>Todas las comunicaciones referidas al presente llamado deberán dirigirse por  correo electrónico  (</w:t>
      </w:r>
      <w:hyperlink r:id="rId7">
        <w:r>
          <w:rPr>
            <w:rFonts w:ascii="Arial Narrow" w:eastAsia="Arial Narrow" w:hAnsi="Arial Narrow" w:cs="Arial Narrow"/>
            <w:i/>
            <w:color w:val="0000FF"/>
            <w:sz w:val="28"/>
            <w:u w:val="single"/>
          </w:rPr>
          <w:t>adquisiciones@corteelectoral.gub.uy</w:t>
        </w:r>
      </w:hyperlink>
      <w:r>
        <w:rPr>
          <w:rFonts w:ascii="Arial Narrow" w:eastAsia="Arial Narrow" w:hAnsi="Arial Narrow" w:cs="Arial Narrow"/>
          <w:i/>
          <w:sz w:val="28"/>
        </w:rPr>
        <w:t>.</w:t>
      </w:r>
      <w:r>
        <w:rPr>
          <w:rFonts w:ascii="Arial Narrow" w:eastAsia="Arial Narrow" w:hAnsi="Arial Narrow" w:cs="Arial Narrow"/>
          <w:sz w:val="28"/>
        </w:rPr>
        <w:t>)</w:t>
      </w: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8.2 </w:t>
      </w:r>
      <w:r>
        <w:rPr>
          <w:rFonts w:ascii="Arial Narrow" w:eastAsia="Arial Narrow" w:hAnsi="Arial Narrow" w:cs="Arial Narrow"/>
          <w:b/>
          <w:sz w:val="28"/>
        </w:rPr>
        <w:t>Aclaraciones y consultas.</w:t>
      </w:r>
      <w:r>
        <w:rPr>
          <w:rFonts w:ascii="Arial Narrow" w:eastAsia="Arial Narrow" w:hAnsi="Arial Narrow" w:cs="Arial Narrow"/>
          <w:sz w:val="28"/>
        </w:rPr>
        <w:t xml:space="preserve"> Podrán pedir  a la Sección Adquisiciones aclaraciones o consultas específicas, mediante comunicación escrita, hasta 48 (cuarenta y ocho) horas, antes de la fecha establecida para el acto de apertura de </w:t>
      </w:r>
      <w:r>
        <w:rPr>
          <w:rFonts w:ascii="Arial Narrow" w:eastAsia="Arial Narrow" w:hAnsi="Arial Narrow" w:cs="Arial Narrow"/>
          <w:sz w:val="28"/>
        </w:rPr>
        <w:lastRenderedPageBreak/>
        <w:t>las ofertas. Vencido dicho término</w:t>
      </w:r>
      <w:r>
        <w:rPr>
          <w:rFonts w:ascii="Arial Narrow" w:eastAsia="Arial Narrow" w:hAnsi="Arial Narrow" w:cs="Arial Narrow"/>
          <w:color w:val="33CCCC"/>
          <w:sz w:val="28"/>
        </w:rPr>
        <w:t>,</w:t>
      </w:r>
      <w:r>
        <w:rPr>
          <w:rFonts w:ascii="Arial Narrow" w:eastAsia="Arial Narrow" w:hAnsi="Arial Narrow" w:cs="Arial Narrow"/>
          <w:sz w:val="28"/>
        </w:rPr>
        <w:t xml:space="preserve"> la Administración no estará obligada a proporcionar datos aclaratorios.</w:t>
      </w: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Las consultas serán contestadas por dicha Sección,  en el plazo máximo de veinticuatro (24) horas a partir de su presentación. </w:t>
      </w:r>
    </w:p>
    <w:p w:rsidR="00F74376" w:rsidRDefault="001465C6">
      <w:pPr>
        <w:suppressAutoHyphens/>
        <w:spacing w:after="0" w:line="240" w:lineRule="auto"/>
        <w:jc w:val="both"/>
        <w:rPr>
          <w:rFonts w:ascii="Arial" w:eastAsia="Arial" w:hAnsi="Arial" w:cs="Arial"/>
          <w:sz w:val="20"/>
        </w:rPr>
      </w:pPr>
      <w:r>
        <w:rPr>
          <w:rFonts w:ascii="Arial Narrow" w:eastAsia="Arial Narrow" w:hAnsi="Arial Narrow" w:cs="Arial Narrow"/>
          <w:sz w:val="28"/>
        </w:rPr>
        <w:t>La Administración comunicará las  aclaraciones, así como cualquier información ampliatoria que ella estime necesario realizar, a través de el sitio web de la Agencia Reguladora de Compras Estatales</w:t>
      </w:r>
      <w:proofErr w:type="gramStart"/>
      <w:r>
        <w:rPr>
          <w:rFonts w:ascii="Arial Narrow" w:eastAsia="Arial Narrow" w:hAnsi="Arial Narrow" w:cs="Arial Narrow"/>
          <w:sz w:val="28"/>
        </w:rPr>
        <w:t>..</w:t>
      </w:r>
      <w:proofErr w:type="gramEnd"/>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8.3 </w:t>
      </w:r>
      <w:r>
        <w:rPr>
          <w:rFonts w:ascii="Arial Narrow" w:eastAsia="Arial Narrow" w:hAnsi="Arial Narrow" w:cs="Arial Narrow"/>
          <w:b/>
          <w:sz w:val="28"/>
        </w:rPr>
        <w:t xml:space="preserve">Prórroga. </w:t>
      </w:r>
      <w:r>
        <w:rPr>
          <w:rFonts w:ascii="Arial Narrow" w:eastAsia="Arial Narrow" w:hAnsi="Arial Narrow" w:cs="Arial Narrow"/>
          <w:sz w:val="28"/>
        </w:rPr>
        <w:t xml:space="preserve">Cualquier oferente podrá solicitar prórroga hasta 48 (cuarenta y ocho) horas anteriores a la de la apertura. La Corte Electoral se reserva el derecho de resolver discrecionalmente sobre la misma, sin prejuicio de la potestad de disponer la misma de oficio. En cualquier caso la prórroga se comunicará de igual forma que el llamado original. </w:t>
      </w: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8.4 </w:t>
      </w:r>
      <w:r>
        <w:rPr>
          <w:rFonts w:ascii="Arial Narrow" w:eastAsia="Arial Narrow" w:hAnsi="Arial Narrow" w:cs="Arial Narrow"/>
          <w:b/>
          <w:sz w:val="28"/>
        </w:rPr>
        <w:t>Plazos</w:t>
      </w:r>
      <w:r>
        <w:rPr>
          <w:rFonts w:ascii="Arial Narrow" w:eastAsia="Arial Narrow" w:hAnsi="Arial Narrow" w:cs="Arial Narrow"/>
          <w:sz w:val="28"/>
        </w:rPr>
        <w:t>. Los plazos establecidos en este Pliego se computan en días hábiles administrativos, de conformidad a lo que establece el artículo 155 del decreto 150/2012 (TOCAF). Se entenderá por días hábiles aquellos en que funcionan las oficinas de la Administración Pública. Son horas hábiles las correspondientes al horario fijado para el funcionamiento de dichas oficinas (artículo 113, Decreto 500/991).</w:t>
      </w:r>
    </w:p>
    <w:p w:rsidR="00F74376" w:rsidRDefault="001465C6">
      <w:pPr>
        <w:suppressAutoHyphens/>
        <w:spacing w:after="0" w:line="240" w:lineRule="auto"/>
        <w:jc w:val="both"/>
        <w:rPr>
          <w:rFonts w:ascii="Arial" w:eastAsia="Arial" w:hAnsi="Arial" w:cs="Arial"/>
          <w:sz w:val="20"/>
        </w:rPr>
      </w:pPr>
      <w:r>
        <w:rPr>
          <w:rFonts w:ascii="Arial Narrow" w:eastAsia="Arial Narrow" w:hAnsi="Arial Narrow" w:cs="Arial Narrow"/>
          <w:sz w:val="28"/>
        </w:rPr>
        <w:t>Las fechas señaladas para realizar actos o hechos, y las fechas de vencimiento de los plazos, que resultaren inhábiles, se prorrogarán automáticamente hasta el día hábil inmediato siguiente.</w:t>
      </w:r>
    </w:p>
    <w:p w:rsidR="00F74376" w:rsidRDefault="001465C6">
      <w:pPr>
        <w:suppressAutoHyphens/>
        <w:spacing w:after="0" w:line="240" w:lineRule="auto"/>
        <w:jc w:val="both"/>
        <w:rPr>
          <w:rFonts w:ascii="Arial" w:eastAsia="Arial" w:hAnsi="Arial" w:cs="Arial"/>
          <w:sz w:val="20"/>
        </w:rPr>
      </w:pPr>
      <w:r>
        <w:rPr>
          <w:rFonts w:ascii="Arial Narrow" w:eastAsia="Arial Narrow" w:hAnsi="Arial Narrow" w:cs="Arial Narrow"/>
          <w:sz w:val="28"/>
        </w:rPr>
        <w:t>Los plazos se computan a partir del día siguiente al del acto o hecho que determina el decurso del plazo.</w:t>
      </w:r>
    </w:p>
    <w:p w:rsidR="00F74376" w:rsidRDefault="00F74376">
      <w:pPr>
        <w:suppressAutoHyphens/>
        <w:spacing w:after="0" w:line="240" w:lineRule="auto"/>
        <w:ind w:left="567"/>
        <w:jc w:val="both"/>
        <w:rPr>
          <w:rFonts w:ascii="Arial Narrow" w:eastAsia="Arial Narrow" w:hAnsi="Arial Narrow" w:cs="Arial Narrow"/>
          <w:sz w:val="28"/>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9.- RECEPCIÓN DE LAS OFERTAS: modo APERTURA ELECTRONICA.-</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 xml:space="preserve">Deberán cotizar a través de la página </w:t>
      </w:r>
      <w:hyperlink r:id="rId8">
        <w:r>
          <w:rPr>
            <w:rFonts w:ascii="Arial Narrow" w:eastAsia="Arial Narrow" w:hAnsi="Arial Narrow" w:cs="Arial Narrow"/>
            <w:color w:val="0000FF"/>
            <w:sz w:val="28"/>
            <w:u w:val="single"/>
          </w:rPr>
          <w:t>www.comprasestatales.gub.uy</w:t>
        </w:r>
      </w:hyperlink>
      <w:r>
        <w:rPr>
          <w:rFonts w:ascii="Arial Narrow" w:eastAsia="Arial Narrow" w:hAnsi="Arial Narrow" w:cs="Arial Narrow"/>
          <w:sz w:val="28"/>
        </w:rPr>
        <w:t xml:space="preserve"> </w:t>
      </w:r>
      <w:r>
        <w:rPr>
          <w:rFonts w:ascii="Arial Narrow" w:eastAsia="Arial Narrow" w:hAnsi="Arial Narrow" w:cs="Arial Narrow"/>
          <w:color w:val="000000"/>
          <w:sz w:val="28"/>
        </w:rPr>
        <w:t xml:space="preserve"> hasta el día y hora indicadas en el pliego.</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10.- VALOR DE LA INFORMACIÓN TÉCNICA PRESENTADA.-</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10.1.-Todos los datos indicados por el proponente referidos a los elementos contenidos en la oferta, tendrán carácter de compromiso, una vez aceptada aquella.  </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10.2.- El producto o suministro cumplirá con las normas de etiquetado-rotulado, así como en relación a la necesidad de acompañar manuales de aquellos, si fuere del caso.</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10.3.- Los artículos ofrecidos deben cumplir con las características y cualidades técnicas para un buen funcionamiento y rendimiento.</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10.4.- El proveedor de productos que ofrece garantía por éstos, deberá ofrecerla por escrito, estandarizada cuando sea para productos idénticos. La misma deberá ser fácilmente comprensible y legible, y deberá informar a la Administración sobre el alcance de sus aspectos más significativos.</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lastRenderedPageBreak/>
        <w:t>Deberá contener como mínimo:</w:t>
      </w:r>
    </w:p>
    <w:p w:rsidR="00F74376" w:rsidRDefault="001465C6">
      <w:pPr>
        <w:numPr>
          <w:ilvl w:val="0"/>
          <w:numId w:val="8"/>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Identificación precisa del producto o servicio, con sus especificaciones técnicas básicas.</w:t>
      </w:r>
    </w:p>
    <w:p w:rsidR="00F74376" w:rsidRDefault="001465C6">
      <w:pPr>
        <w:numPr>
          <w:ilvl w:val="0"/>
          <w:numId w:val="8"/>
        </w:numPr>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Condiciones de validez de la garantía, su plazo y cobertura, especificando las partes del producto o servicio cubiertas por la misma.</w:t>
      </w:r>
    </w:p>
    <w:p w:rsidR="00F74376" w:rsidRDefault="001465C6">
      <w:pPr>
        <w:numPr>
          <w:ilvl w:val="0"/>
          <w:numId w:val="8"/>
        </w:numPr>
        <w:suppressAutoHyphens/>
        <w:spacing w:after="0" w:line="240" w:lineRule="auto"/>
        <w:ind w:left="720" w:hanging="360"/>
        <w:jc w:val="both"/>
        <w:rPr>
          <w:rFonts w:ascii="Arial Narrow" w:eastAsia="Arial Narrow" w:hAnsi="Arial Narrow" w:cs="Arial Narrow"/>
          <w:sz w:val="28"/>
        </w:rPr>
      </w:pPr>
      <w:r>
        <w:rPr>
          <w:rFonts w:ascii="Arial Narrow" w:eastAsia="Arial Narrow" w:hAnsi="Arial Narrow" w:cs="Arial Narrow"/>
          <w:sz w:val="28"/>
        </w:rPr>
        <w:t>Identificación precisa de la empresa contractualmente obligada a prestar la garantía: domicilio, correo electrónico, teléfono, etc.</w:t>
      </w:r>
    </w:p>
    <w:p w:rsidR="00F74376" w:rsidRDefault="00F74376">
      <w:pPr>
        <w:suppressAutoHyphens/>
        <w:spacing w:after="0" w:line="240" w:lineRule="auto"/>
        <w:ind w:left="360"/>
        <w:jc w:val="both"/>
        <w:rPr>
          <w:rFonts w:ascii="Arial" w:eastAsia="Arial" w:hAnsi="Arial" w:cs="Arial"/>
          <w:sz w:val="24"/>
        </w:rPr>
      </w:pPr>
    </w:p>
    <w:p w:rsidR="00F74376" w:rsidRDefault="001465C6">
      <w:pPr>
        <w:suppressAutoHyphens/>
        <w:spacing w:after="0" w:line="240" w:lineRule="auto"/>
        <w:jc w:val="both"/>
        <w:rPr>
          <w:rFonts w:ascii="Arial" w:eastAsia="Arial" w:hAnsi="Arial" w:cs="Arial"/>
          <w:sz w:val="24"/>
        </w:rPr>
      </w:pPr>
      <w:r>
        <w:rPr>
          <w:rFonts w:ascii="Arial" w:eastAsia="Arial" w:hAnsi="Arial" w:cs="Arial"/>
          <w:sz w:val="24"/>
        </w:rPr>
        <w:t>El certificado de garantía del producto debe ser completado por el proveedor y entregado junto con el producto o suministro una vez adjudicado el mismo.</w:t>
      </w:r>
    </w:p>
    <w:p w:rsidR="00F74376" w:rsidRDefault="00F74376">
      <w:pPr>
        <w:suppressAutoHyphens/>
        <w:spacing w:after="0" w:line="240" w:lineRule="auto"/>
        <w:jc w:val="both"/>
        <w:rPr>
          <w:rFonts w:ascii="Arial Narrow" w:eastAsia="Arial Narrow" w:hAnsi="Arial Narrow" w:cs="Arial Narrow"/>
          <w:b/>
          <w:sz w:val="28"/>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11.- COTIZACIÓN DE LA PROPUESTA.-</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b/>
          <w:sz w:val="28"/>
        </w:rPr>
        <w:t>Cotizaciones en condición plaza</w:t>
      </w:r>
      <w:r>
        <w:rPr>
          <w:rFonts w:ascii="Arial Narrow" w:eastAsia="Arial Narrow" w:hAnsi="Arial Narrow" w:cs="Arial Narrow"/>
          <w:sz w:val="28"/>
        </w:rPr>
        <w:t>. Los precios cotizados deben incluir todos los gastos que cubran la entrega de la mercadería en  el lugar a convenir.</w:t>
      </w:r>
    </w:p>
    <w:p w:rsidR="00F74376" w:rsidRDefault="001465C6">
      <w:pPr>
        <w:suppressAutoHyphens/>
        <w:spacing w:after="0" w:line="240" w:lineRule="auto"/>
        <w:jc w:val="both"/>
        <w:rPr>
          <w:rFonts w:ascii="Arial" w:eastAsia="Arial" w:hAnsi="Arial" w:cs="Arial"/>
          <w:b/>
          <w:i/>
          <w:sz w:val="20"/>
        </w:rPr>
      </w:pPr>
      <w:r>
        <w:rPr>
          <w:rFonts w:ascii="Arial Narrow" w:eastAsia="Arial Narrow" w:hAnsi="Arial Narrow" w:cs="Arial Narrow"/>
          <w:color w:val="000000"/>
          <w:sz w:val="28"/>
        </w:rPr>
        <w:t>Se deben cotizar los  precios</w:t>
      </w:r>
      <w:r>
        <w:rPr>
          <w:rFonts w:ascii="Arial Narrow" w:eastAsia="Arial Narrow" w:hAnsi="Arial Narrow" w:cs="Arial Narrow"/>
          <w:b/>
          <w:i/>
          <w:color w:val="000000"/>
          <w:sz w:val="28"/>
        </w:rPr>
        <w:t xml:space="preserve"> </w:t>
      </w:r>
      <w:r>
        <w:rPr>
          <w:rFonts w:ascii="Arial Narrow" w:eastAsia="Arial Narrow" w:hAnsi="Arial Narrow" w:cs="Arial Narrow"/>
          <w:color w:val="000000"/>
          <w:sz w:val="28"/>
        </w:rPr>
        <w:t xml:space="preserve">unitariamente, discriminándose el costo y los impuestos. </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que esta información no surja de la propuesta, la Administración podrá considerar que el precio cotizado comprende todos los impuestos.</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cotizarse variantes, deberá copiarse la línea de oferta, tantas veces como opciones haya, y en el campo “variación” u “observaciones” indicar a que opción corresponde.</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Se tomarán los precios cotizados tanto en moneda nacional como dólares americanos, para evaluar éstos últimos se tomará en cuenta el tipo de cambio del día anterior a la fecha de la apertura registrado en el Banco Central.</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Los oferentes podrán realizar cotizaciones parciales de la totalidad de ítems solicitados.</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12.- PLAZO DE MANTENIMIENTO DE LAS PROPUESTAS.-</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w:eastAsia="Arial" w:hAnsi="Arial" w:cs="Arial"/>
          <w:sz w:val="20"/>
        </w:rPr>
      </w:pPr>
      <w:r>
        <w:rPr>
          <w:rFonts w:ascii="Arial Narrow" w:eastAsia="Arial Narrow" w:hAnsi="Arial Narrow" w:cs="Arial Narrow"/>
          <w:sz w:val="28"/>
        </w:rPr>
        <w:t>Las ofertas serán válidas y obligarán al oferente por el término de ciento veinte (120) días, a contar desde el día siguiente al de la apertura de las mismas.</w:t>
      </w: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No se podrán establecer cláusulas que condicionen el mantenimiento de la oferta en forma alguna o que indiquen otros plazos; en caso contrario, la Administración, a su exclusivo juicio, podrá desestimar la oferta presentada. </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13.- FORMA DE PAGO.-</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La Corte Electoral habilitará el pago a través del Sistema Integrado de Información Financiera (SIIF) o mediante carta de crédito, según corresponda.</w:t>
      </w:r>
    </w:p>
    <w:p w:rsidR="00F74376" w:rsidRDefault="00F74376">
      <w:pPr>
        <w:suppressAutoHyphens/>
        <w:spacing w:after="0" w:line="240" w:lineRule="auto"/>
        <w:jc w:val="both"/>
        <w:rPr>
          <w:rFonts w:ascii="Arial Narrow" w:eastAsia="Arial Narrow" w:hAnsi="Arial Narrow" w:cs="Arial Narrow"/>
          <w:sz w:val="28"/>
        </w:rPr>
      </w:pPr>
    </w:p>
    <w:p w:rsidR="00306541" w:rsidRDefault="00306541">
      <w:pPr>
        <w:suppressAutoHyphens/>
        <w:spacing w:after="0" w:line="240" w:lineRule="auto"/>
        <w:jc w:val="both"/>
        <w:rPr>
          <w:rFonts w:ascii="Arial Narrow" w:eastAsia="Arial Narrow" w:hAnsi="Arial Narrow" w:cs="Arial Narrow"/>
          <w:sz w:val="28"/>
        </w:rPr>
      </w:pPr>
    </w:p>
    <w:p w:rsidR="00306541" w:rsidRDefault="00306541">
      <w:pPr>
        <w:suppressAutoHyphens/>
        <w:spacing w:after="0" w:line="240" w:lineRule="auto"/>
        <w:jc w:val="both"/>
        <w:rPr>
          <w:rFonts w:ascii="Arial Narrow" w:eastAsia="Arial Narrow" w:hAnsi="Arial Narrow" w:cs="Arial Narrow"/>
          <w:sz w:val="28"/>
        </w:rPr>
      </w:pPr>
    </w:p>
    <w:p w:rsidR="00306541" w:rsidRDefault="00306541">
      <w:pPr>
        <w:suppressAutoHyphens/>
        <w:spacing w:after="0" w:line="240" w:lineRule="auto"/>
        <w:jc w:val="both"/>
        <w:rPr>
          <w:rFonts w:ascii="Arial Narrow" w:eastAsia="Arial Narrow" w:hAnsi="Arial Narrow" w:cs="Arial Narrow"/>
          <w:sz w:val="28"/>
        </w:rPr>
      </w:pPr>
    </w:p>
    <w:p w:rsidR="00306541" w:rsidRDefault="00306541">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i/>
          <w:sz w:val="28"/>
          <w:u w:val="single"/>
        </w:rPr>
        <w:t>14.- CRITERIOS DE EVALUACIÓN Y PONDERACIÓN.</w:t>
      </w:r>
      <w:r>
        <w:rPr>
          <w:rFonts w:ascii="Arial Narrow" w:eastAsia="Arial Narrow" w:hAnsi="Arial Narrow" w:cs="Arial Narrow"/>
          <w:b/>
          <w:sz w:val="28"/>
          <w:u w:val="single"/>
        </w:rPr>
        <w:t>-</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Valoración de Calidad del producto ofertado 50%.</w:t>
      </w:r>
    </w:p>
    <w:p w:rsidR="00F74376" w:rsidRDefault="00F74376">
      <w:pPr>
        <w:suppressAutoHyphens/>
        <w:spacing w:after="0" w:line="240" w:lineRule="auto"/>
        <w:jc w:val="both"/>
        <w:rPr>
          <w:rFonts w:ascii="Arial Narrow" w:eastAsia="Arial Narrow" w:hAnsi="Arial Narrow" w:cs="Arial Narrow"/>
          <w:sz w:val="28"/>
        </w:rPr>
      </w:pPr>
    </w:p>
    <w:p w:rsidR="00306541" w:rsidRDefault="00306541" w:rsidP="00306541">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Para aquellas ofertas que superen el juicio de admisibilidad se procederá a evaluar las mismas teniendo en cuenta los siguientes criterios de valoración y posterior ponderación:</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50 puntos calificación “EXCELENTE”.</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25 puntos calificación “BUENO”.</w:t>
      </w: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0 puntos calificación “REGULAR”</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Valoración económica 40%.</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Se asignará el máximo puntaje, 40 puntos, a la oferta más económica y se aplicará regla de tres </w:t>
      </w:r>
      <w:proofErr w:type="gramStart"/>
      <w:r>
        <w:rPr>
          <w:rFonts w:ascii="Arial Narrow" w:eastAsia="Arial Narrow" w:hAnsi="Arial Narrow" w:cs="Arial Narrow"/>
          <w:sz w:val="28"/>
        </w:rPr>
        <w:t>inversa</w:t>
      </w:r>
      <w:proofErr w:type="gramEnd"/>
      <w:r>
        <w:rPr>
          <w:rFonts w:ascii="Arial Narrow" w:eastAsia="Arial Narrow" w:hAnsi="Arial Narrow" w:cs="Arial Narrow"/>
          <w:sz w:val="28"/>
        </w:rPr>
        <w:t xml:space="preserve"> para puntuar las restantes ofertas.</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Narrow" w:eastAsia="Arial Narrow" w:hAnsi="Arial Narrow" w:cs="Arial Narrow"/>
          <w:b/>
          <w:sz w:val="28"/>
        </w:rPr>
      </w:pPr>
      <w:r>
        <w:rPr>
          <w:rFonts w:ascii="Arial Narrow" w:eastAsia="Arial Narrow" w:hAnsi="Arial Narrow" w:cs="Arial Narrow"/>
          <w:b/>
          <w:sz w:val="28"/>
        </w:rPr>
        <w:t>Antecedentes en el Registro Ú</w:t>
      </w:r>
      <w:r w:rsidR="0060407F">
        <w:rPr>
          <w:rFonts w:ascii="Arial Narrow" w:eastAsia="Arial Narrow" w:hAnsi="Arial Narrow" w:cs="Arial Narrow"/>
          <w:b/>
          <w:sz w:val="28"/>
        </w:rPr>
        <w:t>nico de Proveedores del Estado 10</w:t>
      </w:r>
      <w:r>
        <w:rPr>
          <w:rFonts w:ascii="Arial Narrow" w:eastAsia="Arial Narrow" w:hAnsi="Arial Narrow" w:cs="Arial Narrow"/>
          <w:b/>
          <w:sz w:val="28"/>
        </w:rPr>
        <w:t xml:space="preserve">%. </w:t>
      </w:r>
    </w:p>
    <w:p w:rsidR="00F74376" w:rsidRDefault="00F74376">
      <w:pPr>
        <w:suppressAutoHyphens/>
        <w:spacing w:after="0" w:line="240" w:lineRule="auto"/>
        <w:jc w:val="both"/>
        <w:rPr>
          <w:rFonts w:ascii="Arial Narrow" w:eastAsia="Arial Narrow" w:hAnsi="Arial Narrow" w:cs="Arial Narrow"/>
          <w:b/>
          <w:sz w:val="28"/>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Se considerará </w:t>
      </w:r>
      <w:r>
        <w:rPr>
          <w:rFonts w:ascii="Arial Narrow" w:eastAsia="Arial Narrow" w:hAnsi="Arial Narrow" w:cs="Arial Narrow"/>
          <w:color w:val="000000"/>
          <w:sz w:val="28"/>
        </w:rPr>
        <w:t>como aspecto preponderante para estudiar una oferta, los antecedentes de los oferentes relacionados con la conducta comercial asumida en el cumplimiento de contrataciones con la misma y con otros organismos estatales, verificado previamente en el Registro Único de Proveedores del Estado.</w:t>
      </w:r>
      <w:r>
        <w:rPr>
          <w:rFonts w:ascii="Arial Narrow" w:eastAsia="Arial Narrow" w:hAnsi="Arial Narrow" w:cs="Arial Narrow"/>
          <w:sz w:val="28"/>
        </w:rPr>
        <w:t xml:space="preserve"> Según surja de la página web de éste último y de acuerdo al siguiente detalle:</w:t>
      </w:r>
    </w:p>
    <w:p w:rsidR="00F74376" w:rsidRDefault="00F74376">
      <w:pPr>
        <w:suppressAutoHyphens/>
        <w:spacing w:after="0" w:line="240" w:lineRule="auto"/>
        <w:jc w:val="both"/>
        <w:rPr>
          <w:rFonts w:ascii="Arial Narrow" w:eastAsia="Arial Narrow" w:hAnsi="Arial Narrow" w:cs="Arial Narrow"/>
          <w:sz w:val="28"/>
        </w:rPr>
      </w:pPr>
    </w:p>
    <w:p w:rsidR="00F74376" w:rsidRDefault="00B8176F">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10 puntos</w:t>
      </w:r>
      <w:r w:rsidR="001465C6">
        <w:rPr>
          <w:rFonts w:ascii="Arial Narrow" w:eastAsia="Arial Narrow" w:hAnsi="Arial Narrow" w:cs="Arial Narrow"/>
          <w:sz w:val="28"/>
        </w:rPr>
        <w:t xml:space="preserve"> para empresas sin sanción en RUPE.</w:t>
      </w:r>
    </w:p>
    <w:p w:rsidR="00F74376" w:rsidRPr="00A77C20" w:rsidRDefault="00B8176F" w:rsidP="00A77C20">
      <w:pPr>
        <w:pStyle w:val="Prrafodelista"/>
        <w:numPr>
          <w:ilvl w:val="0"/>
          <w:numId w:val="12"/>
        </w:numPr>
        <w:suppressAutoHyphens/>
        <w:spacing w:after="0" w:line="240" w:lineRule="auto"/>
        <w:ind w:left="284" w:hanging="284"/>
        <w:jc w:val="both"/>
        <w:rPr>
          <w:rFonts w:ascii="Arial Narrow" w:eastAsia="Arial Narrow" w:hAnsi="Arial Narrow" w:cs="Arial Narrow"/>
          <w:sz w:val="28"/>
        </w:rPr>
      </w:pPr>
      <w:r w:rsidRPr="00A77C20">
        <w:rPr>
          <w:rFonts w:ascii="Arial Narrow" w:eastAsia="Arial Narrow" w:hAnsi="Arial Narrow" w:cs="Arial Narrow"/>
          <w:sz w:val="28"/>
        </w:rPr>
        <w:t>punto</w:t>
      </w:r>
      <w:r w:rsidR="001465C6" w:rsidRPr="00A77C20">
        <w:rPr>
          <w:rFonts w:ascii="Arial Narrow" w:eastAsia="Arial Narrow" w:hAnsi="Arial Narrow" w:cs="Arial Narrow"/>
          <w:sz w:val="28"/>
        </w:rPr>
        <w:t xml:space="preserve"> para empresas con sanción vigente en RUPE.</w:t>
      </w:r>
    </w:p>
    <w:p w:rsidR="00A77C20" w:rsidRDefault="00A77C20" w:rsidP="00A77C20">
      <w:pPr>
        <w:suppressAutoHyphens/>
        <w:spacing w:after="0" w:line="240" w:lineRule="auto"/>
        <w:jc w:val="both"/>
        <w:rPr>
          <w:rFonts w:ascii="Arial Narrow" w:eastAsia="Arial Narrow" w:hAnsi="Arial Narrow" w:cs="Arial Narrow"/>
          <w:sz w:val="28"/>
        </w:rPr>
      </w:pPr>
    </w:p>
    <w:p w:rsidR="00A77C20" w:rsidRDefault="00A77C20" w:rsidP="00A77C2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b/>
          <w:i/>
          <w:sz w:val="28"/>
          <w:u w:val="single"/>
        </w:rPr>
        <w:t>15.- MEJORA DE OFERTAS O NEGOCIACIÓN.</w:t>
      </w:r>
      <w:r>
        <w:rPr>
          <w:rFonts w:ascii="Arial Narrow" w:eastAsia="Arial Narrow" w:hAnsi="Arial Narrow" w:cs="Arial Narrow"/>
          <w:sz w:val="28"/>
        </w:rPr>
        <w:t>-</w:t>
      </w:r>
    </w:p>
    <w:p w:rsidR="00A77C20" w:rsidRDefault="00A77C20" w:rsidP="00A77C20">
      <w:pPr>
        <w:suppressAutoHyphens/>
        <w:spacing w:after="0" w:line="240" w:lineRule="auto"/>
        <w:jc w:val="both"/>
        <w:rPr>
          <w:rFonts w:ascii="Arial Narrow" w:eastAsia="Arial Narrow" w:hAnsi="Arial Narrow" w:cs="Arial Narrow"/>
          <w:sz w:val="28"/>
        </w:rPr>
      </w:pPr>
    </w:p>
    <w:p w:rsidR="00A77C20" w:rsidRDefault="00A77C20" w:rsidP="00A77C2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el caso de existir ofertas similares, luego de aplicar la ponderación de todos los factores de evaluación se podrá utilizar los mecanismos de Mejora de Ofertas o Negociación, de acuerdo a lo previsto en el Art. 66 del TOCAF, teniendo como objetivo prioritario el beneficio de la Administración.</w:t>
      </w:r>
    </w:p>
    <w:p w:rsidR="00A77C20" w:rsidRPr="00A77C20" w:rsidRDefault="00A77C20" w:rsidP="00A77C20">
      <w:pPr>
        <w:suppressAutoHyphens/>
        <w:spacing w:after="0" w:line="240" w:lineRule="auto"/>
        <w:jc w:val="both"/>
        <w:rPr>
          <w:rFonts w:ascii="Arial Narrow" w:eastAsia="Arial Narrow" w:hAnsi="Arial Narrow" w:cs="Arial Narrow"/>
          <w:sz w:val="28"/>
        </w:rPr>
      </w:pPr>
    </w:p>
    <w:p w:rsidR="00F74376" w:rsidRDefault="00F74376">
      <w:pPr>
        <w:suppressAutoHyphens/>
        <w:spacing w:after="0" w:line="240" w:lineRule="auto"/>
        <w:jc w:val="both"/>
        <w:rPr>
          <w:rFonts w:ascii="Arial Narrow" w:eastAsia="Arial Narrow" w:hAnsi="Arial Narrow" w:cs="Arial Narrow"/>
          <w:sz w:val="28"/>
        </w:rPr>
      </w:pPr>
    </w:p>
    <w:p w:rsidR="00A77C20" w:rsidRDefault="00A77C20">
      <w:pPr>
        <w:suppressAutoHyphens/>
        <w:spacing w:after="0" w:line="240" w:lineRule="auto"/>
        <w:jc w:val="both"/>
        <w:rPr>
          <w:rFonts w:ascii="Arial Narrow" w:eastAsia="Arial Narrow" w:hAnsi="Arial Narrow" w:cs="Arial Narrow"/>
          <w:sz w:val="28"/>
        </w:rPr>
      </w:pPr>
    </w:p>
    <w:p w:rsidR="00A77C20" w:rsidRDefault="00A77C20">
      <w:pPr>
        <w:suppressAutoHyphens/>
        <w:spacing w:after="0" w:line="240" w:lineRule="auto"/>
        <w:jc w:val="both"/>
        <w:rPr>
          <w:rFonts w:ascii="Arial Narrow" w:eastAsia="Arial Narrow" w:hAnsi="Arial Narrow" w:cs="Arial Narrow"/>
          <w:sz w:val="28"/>
        </w:rPr>
      </w:pPr>
    </w:p>
    <w:p w:rsidR="00F74376" w:rsidRDefault="00A77C2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lastRenderedPageBreak/>
        <w:t>16</w:t>
      </w:r>
      <w:r w:rsidR="001465C6">
        <w:rPr>
          <w:rFonts w:ascii="Arial Narrow" w:eastAsia="Arial Narrow" w:hAnsi="Arial Narrow" w:cs="Arial Narrow"/>
          <w:b/>
          <w:i/>
          <w:sz w:val="28"/>
          <w:u w:val="single"/>
        </w:rPr>
        <w:t>.- ADJUDICACIÓN</w:t>
      </w:r>
      <w:r w:rsidR="001465C6">
        <w:rPr>
          <w:rFonts w:ascii="Arial Narrow" w:eastAsia="Arial Narrow" w:hAnsi="Arial Narrow" w:cs="Arial Narrow"/>
          <w:sz w:val="28"/>
        </w:rPr>
        <w:t>.-</w:t>
      </w:r>
    </w:p>
    <w:p w:rsidR="00F74376" w:rsidRDefault="00F74376">
      <w:pPr>
        <w:suppressAutoHyphens/>
        <w:spacing w:after="0" w:line="240" w:lineRule="auto"/>
        <w:jc w:val="both"/>
        <w:rPr>
          <w:rFonts w:ascii="Arial Narrow" w:eastAsia="Arial Narrow" w:hAnsi="Arial Narrow" w:cs="Arial Narrow"/>
          <w:sz w:val="28"/>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 La Administración se reserva el derecho de adjudicar el servicio a la o las ofertas que considere más convenientes para sus intereses y a las necesidades del servicio, aunque no sea la de menor precio y también de rechazar a su exclusivo juicio, la totalidad de las mismas.</w:t>
      </w: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La Administración está facultada para:</w:t>
      </w:r>
    </w:p>
    <w:p w:rsidR="00F74376" w:rsidRDefault="001465C6">
      <w:pPr>
        <w:tabs>
          <w:tab w:val="left" w:pos="426"/>
        </w:tabs>
        <w:suppressAutoHyphens/>
        <w:spacing w:after="0" w:line="240" w:lineRule="auto"/>
        <w:jc w:val="both"/>
        <w:rPr>
          <w:rFonts w:ascii="Arial Narrow" w:eastAsia="Arial Narrow" w:hAnsi="Arial Narrow" w:cs="Arial Narrow"/>
          <w:color w:val="000000"/>
          <w:sz w:val="28"/>
        </w:rPr>
      </w:pPr>
      <w:r>
        <w:rPr>
          <w:rFonts w:ascii="Arial Narrow" w:eastAsia="Arial Narrow" w:hAnsi="Arial Narrow" w:cs="Arial Narrow"/>
          <w:color w:val="000000"/>
          <w:sz w:val="28"/>
        </w:rPr>
        <w:t>1.- Adjudicar el servicio al proponente que reúna las mejores condiciones de las citadas en el ítem precedente.</w:t>
      </w:r>
    </w:p>
    <w:p w:rsidR="00F74376" w:rsidRDefault="001465C6">
      <w:pPr>
        <w:tabs>
          <w:tab w:val="left" w:pos="426"/>
        </w:tabs>
        <w:suppressAutoHyphens/>
        <w:spacing w:after="0" w:line="240" w:lineRule="auto"/>
        <w:jc w:val="both"/>
        <w:rPr>
          <w:rFonts w:ascii="Arial" w:eastAsia="Arial" w:hAnsi="Arial" w:cs="Arial"/>
          <w:sz w:val="24"/>
        </w:rPr>
      </w:pPr>
      <w:r>
        <w:rPr>
          <w:rFonts w:ascii="Arial Narrow" w:eastAsia="Arial Narrow" w:hAnsi="Arial Narrow" w:cs="Arial Narrow"/>
          <w:color w:val="000000"/>
          <w:sz w:val="28"/>
        </w:rPr>
        <w:t>2.- No adjudicar algún ítem.</w:t>
      </w:r>
    </w:p>
    <w:p w:rsidR="00F74376" w:rsidRDefault="001465C6">
      <w:pPr>
        <w:tabs>
          <w:tab w:val="left" w:pos="426"/>
        </w:tabs>
        <w:suppressAutoHyphens/>
        <w:spacing w:after="0" w:line="240" w:lineRule="auto"/>
        <w:jc w:val="both"/>
        <w:rPr>
          <w:rFonts w:ascii="Arial Narrow" w:eastAsia="Arial Narrow" w:hAnsi="Arial Narrow" w:cs="Arial Narrow"/>
          <w:color w:val="000000"/>
          <w:sz w:val="28"/>
        </w:rPr>
      </w:pPr>
      <w:r>
        <w:rPr>
          <w:rFonts w:ascii="Arial Narrow" w:eastAsia="Arial Narrow" w:hAnsi="Arial Narrow" w:cs="Arial Narrow"/>
          <w:color w:val="000000"/>
          <w:sz w:val="28"/>
        </w:rPr>
        <w:t>3.- Adjudicar parcialmente la licitación entre varios proponentes, por razones fundadas,  así como aumentar o disminuir razonablemente las cantidades licitadas.</w:t>
      </w:r>
    </w:p>
    <w:p w:rsidR="00F74376" w:rsidRDefault="001465C6">
      <w:pPr>
        <w:tabs>
          <w:tab w:val="left" w:pos="426"/>
        </w:tabs>
        <w:suppressAutoHyphens/>
        <w:spacing w:after="0" w:line="240" w:lineRule="auto"/>
        <w:jc w:val="both"/>
        <w:rPr>
          <w:rFonts w:ascii="Arial Narrow" w:eastAsia="Arial Narrow" w:hAnsi="Arial Narrow" w:cs="Arial Narrow"/>
          <w:color w:val="000000"/>
          <w:sz w:val="28"/>
        </w:rPr>
      </w:pPr>
      <w:r>
        <w:rPr>
          <w:rFonts w:ascii="Arial Narrow" w:eastAsia="Arial Narrow" w:hAnsi="Arial Narrow" w:cs="Arial Narrow"/>
          <w:color w:val="000000"/>
          <w:sz w:val="28"/>
        </w:rPr>
        <w:t>4.- Podrá aumentar o disminuir las prestaciones objetos de contratos de acuerdo a lo dispuesto en el Artículo 74 del Decreto 150/2012.</w:t>
      </w:r>
    </w:p>
    <w:p w:rsidR="00F74376" w:rsidRDefault="00F74376">
      <w:pPr>
        <w:tabs>
          <w:tab w:val="left" w:pos="426"/>
        </w:tabs>
        <w:suppressAutoHyphens/>
        <w:spacing w:after="0" w:line="240" w:lineRule="auto"/>
        <w:jc w:val="both"/>
        <w:rPr>
          <w:rFonts w:ascii="Arial" w:eastAsia="Arial" w:hAnsi="Arial" w:cs="Arial"/>
          <w:sz w:val="24"/>
        </w:rPr>
      </w:pPr>
    </w:p>
    <w:p w:rsidR="00F74376" w:rsidRDefault="001465C6">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color w:val="000000"/>
          <w:sz w:val="28"/>
        </w:rPr>
        <w:t>La notificación de la resolución de adjudicación a la firma adjudicataria, constituirá a todos los efectos legales el contrato correspondiente a que refieren</w:t>
      </w:r>
      <w:r>
        <w:rPr>
          <w:rFonts w:ascii="Arial Narrow" w:eastAsia="Arial Narrow" w:hAnsi="Arial Narrow" w:cs="Arial Narrow"/>
          <w:sz w:val="28"/>
        </w:rPr>
        <w:t xml:space="preserve"> las disposiciones de este pliego, siendo las obligaciones y derechos del contratista las que surgen de las normas jurídicas aplicables, los pliegos y su oferta. </w:t>
      </w:r>
    </w:p>
    <w:p w:rsidR="00A77C20" w:rsidRDefault="00A77C20">
      <w:pPr>
        <w:suppressAutoHyphens/>
        <w:spacing w:after="0" w:line="240" w:lineRule="auto"/>
        <w:jc w:val="both"/>
        <w:rPr>
          <w:rFonts w:ascii="Arial Narrow" w:eastAsia="Arial Narrow" w:hAnsi="Arial Narrow" w:cs="Arial Narrow"/>
          <w:sz w:val="28"/>
        </w:rPr>
      </w:pPr>
    </w:p>
    <w:p w:rsidR="00A77C20" w:rsidRDefault="00A77C20" w:rsidP="00A77C20">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17.- NOTIFICACIÓN Y PERFECCIONAMIENTO DEL CONTRATO.</w:t>
      </w:r>
    </w:p>
    <w:p w:rsidR="00A77C20" w:rsidRDefault="00A77C20" w:rsidP="00A77C2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a) Una vez adjudicado el procedimiento, se notificará por cualquier medio fehaciente, a los oferentes y al adjudicatario.</w:t>
      </w:r>
    </w:p>
    <w:p w:rsidR="00A77C20" w:rsidRDefault="00A77C20" w:rsidP="00A77C2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 xml:space="preserve">En particular, se acepta como válida toda notificación realizada por correo electrónico con aviso de recepción a la dirección electrónica </w:t>
      </w:r>
      <w:proofErr w:type="spellStart"/>
      <w:r>
        <w:rPr>
          <w:rFonts w:ascii="Arial Narrow" w:eastAsia="Arial Narrow" w:hAnsi="Arial Narrow" w:cs="Arial Narrow"/>
          <w:sz w:val="28"/>
        </w:rPr>
        <w:t>previamenmte</w:t>
      </w:r>
      <w:proofErr w:type="spellEnd"/>
      <w:r>
        <w:rPr>
          <w:rFonts w:ascii="Arial Narrow" w:eastAsia="Arial Narrow" w:hAnsi="Arial Narrow" w:cs="Arial Narrow"/>
          <w:sz w:val="28"/>
        </w:rPr>
        <w:t xml:space="preserve"> registrada por cada oferente en RUPE.</w:t>
      </w:r>
    </w:p>
    <w:p w:rsidR="00A77C20" w:rsidRDefault="00A77C20" w:rsidP="00A77C20">
      <w:pPr>
        <w:suppressAutoHyphens/>
        <w:spacing w:after="0" w:line="240" w:lineRule="auto"/>
        <w:jc w:val="both"/>
        <w:rPr>
          <w:rFonts w:ascii="Arial Narrow" w:eastAsia="Arial Narrow" w:hAnsi="Arial Narrow" w:cs="Arial Narrow"/>
          <w:sz w:val="28"/>
        </w:rPr>
      </w:pPr>
    </w:p>
    <w:p w:rsidR="00A77C20" w:rsidRDefault="00A77C20" w:rsidP="00A77C20">
      <w:pPr>
        <w:suppressAutoHyphens/>
        <w:spacing w:after="0" w:line="240" w:lineRule="auto"/>
        <w:jc w:val="both"/>
        <w:rPr>
          <w:rFonts w:ascii="Arial" w:eastAsia="Arial" w:hAnsi="Arial" w:cs="Arial"/>
          <w:sz w:val="24"/>
        </w:rPr>
      </w:pPr>
      <w:r>
        <w:rPr>
          <w:rFonts w:ascii="Arial Narrow" w:eastAsia="Arial Narrow" w:hAnsi="Arial Narrow" w:cs="Arial Narrow"/>
          <w:sz w:val="28"/>
        </w:rPr>
        <w:t>b) La notificación de la resolución de adjudicación a la firma adjudicataria, previo cumplimiento de lo dispuesto en el artículo 211 literal B de la Constitución de la República, constituirá a todos los efectos legales el perfeccionamiento del contrato, siendo las obligaciones y derechos del contrato, los que surgen de las normas jurídicas aplicables, el presente pliego de bases y condiciones particulares y la oferta del adjudicatario (Art. 69 del TOCAF).</w:t>
      </w:r>
    </w:p>
    <w:p w:rsidR="00F74376" w:rsidRDefault="00F74376" w:rsidP="00A77C20">
      <w:pPr>
        <w:suppressAutoHyphens/>
        <w:spacing w:after="0" w:line="240" w:lineRule="auto"/>
        <w:jc w:val="both"/>
        <w:rPr>
          <w:rFonts w:ascii="Arial Narrow" w:eastAsia="Arial Narrow" w:hAnsi="Arial Narrow" w:cs="Arial Narrow"/>
          <w:sz w:val="28"/>
        </w:rPr>
      </w:pPr>
    </w:p>
    <w:p w:rsidR="00F74376" w:rsidRDefault="00A77C2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18</w:t>
      </w:r>
      <w:r w:rsidR="001465C6">
        <w:rPr>
          <w:rFonts w:ascii="Arial Narrow" w:eastAsia="Arial Narrow" w:hAnsi="Arial Narrow" w:cs="Arial Narrow"/>
          <w:b/>
          <w:i/>
          <w:sz w:val="28"/>
          <w:u w:val="single"/>
        </w:rPr>
        <w:t>.- PLAZO Y ENTREGA DE LOS MATERIALES.-</w:t>
      </w:r>
    </w:p>
    <w:p w:rsidR="00F74376" w:rsidRDefault="00F74376">
      <w:pPr>
        <w:suppressAutoHyphens/>
        <w:spacing w:after="0" w:line="240" w:lineRule="auto"/>
        <w:jc w:val="both"/>
        <w:rPr>
          <w:rFonts w:ascii="Arial Narrow" w:eastAsia="Arial Narrow" w:hAnsi="Arial Narrow" w:cs="Arial Narrow"/>
          <w:b/>
          <w:i/>
          <w:sz w:val="28"/>
          <w:u w:val="single"/>
        </w:rPr>
      </w:pPr>
    </w:p>
    <w:p w:rsidR="0060407F" w:rsidRDefault="0060407F" w:rsidP="0060407F">
      <w:pPr>
        <w:suppressAutoHyphens/>
        <w:spacing w:after="0" w:line="240" w:lineRule="auto"/>
        <w:jc w:val="both"/>
        <w:rPr>
          <w:rFonts w:ascii="Arial" w:eastAsia="Arial" w:hAnsi="Arial" w:cs="Arial"/>
          <w:sz w:val="24"/>
        </w:rPr>
      </w:pPr>
      <w:r>
        <w:rPr>
          <w:rFonts w:ascii="Arial Narrow" w:eastAsia="Arial Narrow" w:hAnsi="Arial Narrow" w:cs="Arial Narrow"/>
          <w:sz w:val="28"/>
        </w:rPr>
        <w:t>En el detalle de la oferta deberá lucir la fecha tentativa de entrega de los insumos que se pretende adquirir.</w:t>
      </w:r>
    </w:p>
    <w:p w:rsidR="00F74376" w:rsidRDefault="00F74376">
      <w:pPr>
        <w:suppressAutoHyphens/>
        <w:spacing w:after="0" w:line="240" w:lineRule="auto"/>
        <w:ind w:left="567"/>
        <w:jc w:val="both"/>
        <w:rPr>
          <w:rFonts w:ascii="Arial Narrow" w:eastAsia="Arial Narrow" w:hAnsi="Arial Narrow" w:cs="Arial Narrow"/>
          <w:b/>
          <w:color w:val="000000"/>
          <w:sz w:val="28"/>
        </w:rPr>
      </w:pPr>
    </w:p>
    <w:p w:rsidR="00F74376" w:rsidRDefault="00A77C2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19</w:t>
      </w:r>
      <w:r w:rsidR="001465C6">
        <w:rPr>
          <w:rFonts w:ascii="Arial Narrow" w:eastAsia="Arial Narrow" w:hAnsi="Arial Narrow" w:cs="Arial Narrow"/>
          <w:b/>
          <w:i/>
          <w:sz w:val="28"/>
          <w:u w:val="single"/>
        </w:rPr>
        <w:t>.- RECEPCIÓN.-</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jc w:val="both"/>
        <w:rPr>
          <w:rFonts w:ascii="Arial" w:eastAsia="Arial" w:hAnsi="Arial" w:cs="Arial"/>
          <w:sz w:val="24"/>
        </w:rPr>
      </w:pPr>
      <w:r>
        <w:rPr>
          <w:rFonts w:ascii="Arial Narrow" w:eastAsia="Arial Narrow" w:hAnsi="Arial Narrow" w:cs="Arial Narrow"/>
          <w:sz w:val="28"/>
        </w:rPr>
        <w:t xml:space="preserve">Los artículos adquiridos serán </w:t>
      </w:r>
      <w:proofErr w:type="spellStart"/>
      <w:r>
        <w:rPr>
          <w:rFonts w:ascii="Arial Narrow" w:eastAsia="Arial Narrow" w:hAnsi="Arial Narrow" w:cs="Arial Narrow"/>
          <w:sz w:val="28"/>
        </w:rPr>
        <w:t>recepcionados</w:t>
      </w:r>
      <w:proofErr w:type="spellEnd"/>
      <w:r>
        <w:rPr>
          <w:rFonts w:ascii="Arial Narrow" w:eastAsia="Arial Narrow" w:hAnsi="Arial Narrow" w:cs="Arial Narrow"/>
          <w:sz w:val="28"/>
        </w:rPr>
        <w:t xml:space="preserve"> por personal autorizado, quien dispondrá, desde su entrega, de un plazo máximo de cinco (5) días hábiles, para </w:t>
      </w:r>
      <w:r>
        <w:rPr>
          <w:rFonts w:ascii="Arial Narrow" w:eastAsia="Arial Narrow" w:hAnsi="Arial Narrow" w:cs="Arial Narrow"/>
          <w:sz w:val="28"/>
        </w:rPr>
        <w:lastRenderedPageBreak/>
        <w:t xml:space="preserve">controlar que el material se ajusta a lo pactado. En caso contrario, los insumos serán rechazados notificándose al adjudicatario de tal extremo. </w:t>
      </w:r>
    </w:p>
    <w:p w:rsidR="00F74376" w:rsidRDefault="00F74376">
      <w:pPr>
        <w:suppressAutoHyphens/>
        <w:spacing w:after="0" w:line="240" w:lineRule="auto"/>
        <w:ind w:left="567"/>
        <w:jc w:val="both"/>
        <w:rPr>
          <w:rFonts w:ascii="Arial Narrow" w:eastAsia="Arial Narrow" w:hAnsi="Arial Narrow" w:cs="Arial Narrow"/>
          <w:b/>
          <w:sz w:val="28"/>
        </w:rPr>
      </w:pPr>
    </w:p>
    <w:p w:rsidR="00F74376" w:rsidRDefault="00A77C20">
      <w:pPr>
        <w:suppressAutoHyphens/>
        <w:spacing w:after="0" w:line="240" w:lineRule="auto"/>
        <w:jc w:val="both"/>
        <w:rPr>
          <w:rFonts w:ascii="Arial" w:eastAsia="Arial" w:hAnsi="Arial" w:cs="Arial"/>
          <w:sz w:val="24"/>
        </w:rPr>
      </w:pPr>
      <w:r>
        <w:rPr>
          <w:rFonts w:ascii="Arial Narrow" w:eastAsia="Arial Narrow" w:hAnsi="Arial Narrow" w:cs="Arial Narrow"/>
          <w:b/>
          <w:i/>
          <w:sz w:val="28"/>
          <w:u w:val="single"/>
        </w:rPr>
        <w:t>20</w:t>
      </w:r>
      <w:r w:rsidR="001465C6">
        <w:rPr>
          <w:rFonts w:ascii="Arial Narrow" w:eastAsia="Arial Narrow" w:hAnsi="Arial Narrow" w:cs="Arial Narrow"/>
          <w:b/>
          <w:i/>
          <w:sz w:val="28"/>
          <w:u w:val="single"/>
        </w:rPr>
        <w:t>.- SANCIONES POR INCUMPLIMIENTO.-</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60407F">
      <w:pPr>
        <w:suppressAutoHyphens/>
        <w:spacing w:after="0" w:line="240" w:lineRule="auto"/>
        <w:jc w:val="both"/>
        <w:rPr>
          <w:rFonts w:ascii="Arial" w:eastAsia="Arial" w:hAnsi="Arial" w:cs="Arial"/>
          <w:sz w:val="24"/>
        </w:rPr>
      </w:pPr>
      <w:r>
        <w:rPr>
          <w:rFonts w:ascii="Arial Narrow" w:eastAsia="Arial Narrow" w:hAnsi="Arial Narrow" w:cs="Arial Narrow"/>
          <w:sz w:val="28"/>
        </w:rPr>
        <w:t>18</w:t>
      </w:r>
      <w:r w:rsidR="001465C6">
        <w:rPr>
          <w:rFonts w:ascii="Arial Narrow" w:eastAsia="Arial Narrow" w:hAnsi="Arial Narrow" w:cs="Arial Narrow"/>
          <w:sz w:val="28"/>
        </w:rPr>
        <w:t>.1.</w:t>
      </w:r>
      <w:r w:rsidR="001465C6">
        <w:rPr>
          <w:rFonts w:ascii="Arial Narrow" w:eastAsia="Arial Narrow" w:hAnsi="Arial Narrow" w:cs="Arial Narrow"/>
          <w:b/>
          <w:sz w:val="28"/>
        </w:rPr>
        <w:t xml:space="preserve"> </w:t>
      </w:r>
      <w:r w:rsidR="001465C6">
        <w:rPr>
          <w:rFonts w:ascii="Arial Narrow" w:eastAsia="Arial Narrow" w:hAnsi="Arial Narrow" w:cs="Arial Narrow"/>
          <w:sz w:val="28"/>
        </w:rPr>
        <w:t>La falta de cumplimiento de cualquiera de las obligaciones asumidas por los oferentes, adjudicatarios o contratistas, derivadas de su oferta, adjudicación o contrato, sin perjuicio de lo dispuesto en el decreto 150/2012 (TOCAF) podrá dar mérito a que la Administración proponga o disponga, según el caso, la aplicación de las siguientes sanciones  no siendo las mismas excluyentes  ni taxativas y pudiendo darse en forma conjunta.</w:t>
      </w:r>
    </w:p>
    <w:p w:rsidR="00F74376" w:rsidRDefault="001465C6">
      <w:pPr>
        <w:numPr>
          <w:ilvl w:val="0"/>
          <w:numId w:val="9"/>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apercibimiento;</w:t>
      </w:r>
    </w:p>
    <w:p w:rsidR="00F74376" w:rsidRDefault="001465C6">
      <w:pPr>
        <w:numPr>
          <w:ilvl w:val="0"/>
          <w:numId w:val="9"/>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informe al RUPE sobre los incumplimientos;</w:t>
      </w:r>
    </w:p>
    <w:p w:rsidR="00F74376" w:rsidRDefault="001465C6">
      <w:pPr>
        <w:numPr>
          <w:ilvl w:val="0"/>
          <w:numId w:val="9"/>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ejecución de la garantía de mantenimiento de oferta;</w:t>
      </w:r>
    </w:p>
    <w:p w:rsidR="00F74376" w:rsidRDefault="001465C6">
      <w:pPr>
        <w:numPr>
          <w:ilvl w:val="0"/>
          <w:numId w:val="9"/>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ejecución de la garantía de cumplimiento de contrato;</w:t>
      </w:r>
    </w:p>
    <w:p w:rsidR="00F74376" w:rsidRDefault="001465C6">
      <w:pPr>
        <w:numPr>
          <w:ilvl w:val="0"/>
          <w:numId w:val="9"/>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demanda por daños y perjuicios;</w:t>
      </w:r>
    </w:p>
    <w:p w:rsidR="00F74376" w:rsidRDefault="001465C6">
      <w:pPr>
        <w:numPr>
          <w:ilvl w:val="0"/>
          <w:numId w:val="9"/>
        </w:numPr>
        <w:tabs>
          <w:tab w:val="left" w:pos="720"/>
        </w:tabs>
        <w:suppressAutoHyphens/>
        <w:spacing w:after="0" w:line="240" w:lineRule="auto"/>
        <w:ind w:left="720" w:hanging="360"/>
        <w:jc w:val="both"/>
        <w:rPr>
          <w:rFonts w:ascii="Arial" w:eastAsia="Arial" w:hAnsi="Arial" w:cs="Arial"/>
          <w:sz w:val="24"/>
        </w:rPr>
      </w:pPr>
      <w:r>
        <w:rPr>
          <w:rFonts w:ascii="Arial Narrow" w:eastAsia="Arial Narrow" w:hAnsi="Arial Narrow" w:cs="Arial Narrow"/>
          <w:sz w:val="28"/>
        </w:rPr>
        <w:t xml:space="preserve">publicaciones en prensa indicando el incumplimiento. </w:t>
      </w:r>
    </w:p>
    <w:p w:rsidR="00F74376" w:rsidRDefault="0060407F">
      <w:pPr>
        <w:suppressAutoHyphens/>
        <w:spacing w:after="0" w:line="240" w:lineRule="auto"/>
        <w:jc w:val="both"/>
        <w:rPr>
          <w:rFonts w:ascii="Arial" w:eastAsia="Arial" w:hAnsi="Arial" w:cs="Arial"/>
          <w:sz w:val="24"/>
        </w:rPr>
      </w:pPr>
      <w:r>
        <w:rPr>
          <w:rFonts w:ascii="Arial Narrow" w:eastAsia="Arial Narrow" w:hAnsi="Arial Narrow" w:cs="Arial Narrow"/>
          <w:sz w:val="28"/>
        </w:rPr>
        <w:t>18</w:t>
      </w:r>
      <w:r w:rsidR="001465C6">
        <w:rPr>
          <w:rFonts w:ascii="Arial Narrow" w:eastAsia="Arial Narrow" w:hAnsi="Arial Narrow" w:cs="Arial Narrow"/>
          <w:sz w:val="28"/>
        </w:rPr>
        <w:t>.2.  La administración podrá aplicar una multa equivalente al 1% del valor adjudicado por cada día de atraso en la entrega de la mercadería.</w:t>
      </w:r>
    </w:p>
    <w:p w:rsidR="00F74376" w:rsidRDefault="0060407F">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18</w:t>
      </w:r>
      <w:r w:rsidR="001465C6">
        <w:rPr>
          <w:rFonts w:ascii="Arial Narrow" w:eastAsia="Arial Narrow" w:hAnsi="Arial Narrow" w:cs="Arial Narrow"/>
          <w:sz w:val="28"/>
        </w:rPr>
        <w:t>.3.</w:t>
      </w:r>
      <w:r w:rsidR="001465C6">
        <w:rPr>
          <w:rFonts w:ascii="Arial Narrow" w:eastAsia="Arial Narrow" w:hAnsi="Arial Narrow" w:cs="Arial Narrow"/>
          <w:b/>
          <w:sz w:val="28"/>
        </w:rPr>
        <w:t xml:space="preserve"> </w:t>
      </w:r>
      <w:r w:rsidR="001465C6">
        <w:rPr>
          <w:rFonts w:ascii="Arial Narrow" w:eastAsia="Arial Narrow" w:hAnsi="Arial Narrow" w:cs="Arial Narrow"/>
          <w:sz w:val="28"/>
        </w:rPr>
        <w:t xml:space="preserve">Será preceptiva la comunicación de la aplicación de sanciones, multas y rescisión contractual al Ministerio de Economía y Finanzas, Dirección General de Comercio, Dirección del Área de Defensa del Consumidor y al Registro de Proveedores del Estado. </w:t>
      </w:r>
    </w:p>
    <w:p w:rsidR="00A77C20" w:rsidRDefault="00A77C20">
      <w:pPr>
        <w:suppressAutoHyphens/>
        <w:spacing w:after="0" w:line="240" w:lineRule="auto"/>
        <w:jc w:val="both"/>
        <w:rPr>
          <w:rFonts w:ascii="Arial Narrow" w:eastAsia="Arial Narrow" w:hAnsi="Arial Narrow" w:cs="Arial Narrow"/>
          <w:sz w:val="28"/>
        </w:rPr>
      </w:pPr>
    </w:p>
    <w:p w:rsidR="00A77C20" w:rsidRDefault="00A77C20" w:rsidP="00A77C20">
      <w:pPr>
        <w:suppressAutoHyphens/>
        <w:spacing w:after="0" w:line="240" w:lineRule="auto"/>
        <w:jc w:val="both"/>
        <w:rPr>
          <w:rFonts w:ascii="Arial Narrow" w:eastAsia="Arial Narrow" w:hAnsi="Arial Narrow" w:cs="Arial Narrow"/>
          <w:b/>
          <w:i/>
          <w:sz w:val="28"/>
          <w:u w:val="single"/>
        </w:rPr>
      </w:pPr>
      <w:r>
        <w:rPr>
          <w:rFonts w:ascii="Arial Narrow" w:eastAsia="Arial Narrow" w:hAnsi="Arial Narrow" w:cs="Arial Narrow"/>
          <w:b/>
          <w:i/>
          <w:sz w:val="28"/>
          <w:u w:val="single"/>
        </w:rPr>
        <w:t>21. RESCISIÓN.-</w:t>
      </w:r>
    </w:p>
    <w:p w:rsidR="00A77C20" w:rsidRDefault="00A77C20" w:rsidP="00A77C20">
      <w:pPr>
        <w:suppressAutoHyphens/>
        <w:spacing w:after="0" w:line="240" w:lineRule="auto"/>
        <w:jc w:val="both"/>
        <w:rPr>
          <w:rFonts w:ascii="Arial Narrow" w:eastAsia="Arial Narrow" w:hAnsi="Arial Narrow" w:cs="Arial Narrow"/>
          <w:b/>
          <w:i/>
          <w:sz w:val="28"/>
          <w:u w:val="single"/>
        </w:rPr>
      </w:pPr>
    </w:p>
    <w:p w:rsidR="00A77C20" w:rsidRDefault="00A77C20" w:rsidP="00A77C2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En caso de producirse incumplimientos en forma reiterada o cuando se produjese un incumplimiento cuyas consecuencias sean consideradas de gravedad, esta Administración se reserva el derecho de rescindir unilateralmente el contrato, sin perjuicio de otras acciones legales que pudiera iniciar a los efectos de resarcirse de los daños y perjuicios ocasionados, de acuerdo a lo previsto en el artículo 70 del TOCAF.</w:t>
      </w:r>
    </w:p>
    <w:p w:rsidR="00A77C20" w:rsidRDefault="00A77C20" w:rsidP="00A77C20">
      <w:pPr>
        <w:suppressAutoHyphens/>
        <w:spacing w:after="0" w:line="240" w:lineRule="auto"/>
        <w:jc w:val="both"/>
        <w:rPr>
          <w:rFonts w:ascii="Arial Narrow" w:eastAsia="Arial Narrow" w:hAnsi="Arial Narrow" w:cs="Arial Narrow"/>
          <w:sz w:val="28"/>
        </w:rPr>
      </w:pPr>
    </w:p>
    <w:p w:rsidR="00A77C20" w:rsidRDefault="00A77C20" w:rsidP="00A77C20">
      <w:pPr>
        <w:suppressAutoHyphens/>
        <w:spacing w:after="0" w:line="240" w:lineRule="auto"/>
        <w:jc w:val="both"/>
        <w:rPr>
          <w:rFonts w:ascii="Arial Narrow" w:eastAsia="Arial Narrow" w:hAnsi="Arial Narrow" w:cs="Arial Narrow"/>
          <w:sz w:val="28"/>
        </w:rPr>
      </w:pPr>
      <w:r>
        <w:rPr>
          <w:rFonts w:ascii="Arial Narrow" w:eastAsia="Arial Narrow" w:hAnsi="Arial Narrow" w:cs="Arial Narrow"/>
          <w:sz w:val="28"/>
        </w:rPr>
        <w:t>El acto administrativo que disponga la rescisión del contrato deberá ser notificado al adjudicatario. No obstante, la rescisión se producirá de pleno derecho por la inhabilitación superviniente por cualquiera de las causales previstas en la Ley.</w:t>
      </w:r>
    </w:p>
    <w:p w:rsidR="00A77C20" w:rsidRDefault="00A77C20">
      <w:pPr>
        <w:suppressAutoHyphens/>
        <w:spacing w:after="0" w:line="240" w:lineRule="auto"/>
        <w:jc w:val="both"/>
        <w:rPr>
          <w:rFonts w:ascii="Arial" w:eastAsia="Arial" w:hAnsi="Arial" w:cs="Arial"/>
          <w:sz w:val="24"/>
        </w:rPr>
      </w:pPr>
    </w:p>
    <w:p w:rsidR="00F74376" w:rsidRDefault="00F74376">
      <w:pPr>
        <w:suppressAutoHyphens/>
        <w:spacing w:after="0" w:line="240" w:lineRule="auto"/>
        <w:jc w:val="both"/>
        <w:rPr>
          <w:rFonts w:ascii="Arial Narrow" w:eastAsia="Arial Narrow" w:hAnsi="Arial Narrow" w:cs="Arial Narrow"/>
          <w:sz w:val="28"/>
        </w:rPr>
      </w:pPr>
    </w:p>
    <w:p w:rsidR="00F74376" w:rsidRDefault="0096282F">
      <w:pPr>
        <w:suppressAutoHyphens/>
        <w:spacing w:after="0" w:line="240" w:lineRule="auto"/>
        <w:jc w:val="both"/>
        <w:rPr>
          <w:rFonts w:ascii="Arial" w:eastAsia="Arial" w:hAnsi="Arial" w:cs="Arial"/>
          <w:b/>
          <w:i/>
          <w:sz w:val="20"/>
        </w:rPr>
      </w:pPr>
      <w:r>
        <w:rPr>
          <w:rFonts w:ascii="Arial Narrow" w:eastAsia="Arial Narrow" w:hAnsi="Arial Narrow" w:cs="Arial Narrow"/>
          <w:b/>
          <w:i/>
          <w:sz w:val="28"/>
          <w:u w:val="single"/>
        </w:rPr>
        <w:t>22</w:t>
      </w:r>
      <w:r w:rsidR="001465C6">
        <w:rPr>
          <w:rFonts w:ascii="Arial Narrow" w:eastAsia="Arial Narrow" w:hAnsi="Arial Narrow" w:cs="Arial Narrow"/>
          <w:b/>
          <w:i/>
          <w:sz w:val="28"/>
          <w:u w:val="single"/>
        </w:rPr>
        <w:t>. IMPORTANTE.-</w:t>
      </w:r>
    </w:p>
    <w:p w:rsidR="00F74376" w:rsidRDefault="00F74376">
      <w:pPr>
        <w:suppressAutoHyphens/>
        <w:spacing w:after="0" w:line="240" w:lineRule="auto"/>
        <w:jc w:val="both"/>
        <w:rPr>
          <w:rFonts w:ascii="Arial Narrow" w:eastAsia="Arial Narrow" w:hAnsi="Arial Narrow" w:cs="Arial Narrow"/>
          <w:b/>
          <w:i/>
          <w:sz w:val="28"/>
          <w:u w:val="single"/>
        </w:rPr>
      </w:pPr>
    </w:p>
    <w:p w:rsidR="00F74376" w:rsidRDefault="001465C6">
      <w:pPr>
        <w:suppressAutoHyphens/>
        <w:spacing w:after="0" w:line="240" w:lineRule="auto"/>
        <w:rPr>
          <w:rFonts w:ascii="Arial Narrow" w:eastAsia="Arial Narrow" w:hAnsi="Arial Narrow" w:cs="Arial Narrow"/>
          <w:b/>
          <w:i/>
          <w:sz w:val="28"/>
        </w:rPr>
      </w:pPr>
      <w:r>
        <w:rPr>
          <w:rFonts w:ascii="Arial Narrow" w:eastAsia="Arial Narrow" w:hAnsi="Arial Narrow" w:cs="Arial Narrow"/>
          <w:b/>
          <w:i/>
          <w:sz w:val="28"/>
        </w:rPr>
        <w:t>Para el caso que por causa de fuerza mayor, en la fecha y hora indicadas las oficinas de la Corte Electoral no funcionaran, la apertura se efectuará el próximo día hábil en las mismas condiciones</w:t>
      </w:r>
    </w:p>
    <w:p w:rsidR="00F74376" w:rsidRDefault="00F74376">
      <w:pPr>
        <w:suppressAutoHyphens/>
        <w:spacing w:after="0" w:line="240" w:lineRule="auto"/>
        <w:rPr>
          <w:rFonts w:ascii="Arial Narrow" w:eastAsia="Arial Narrow" w:hAnsi="Arial Narrow" w:cs="Arial Narrow"/>
          <w:b/>
          <w:i/>
          <w:sz w:val="28"/>
        </w:rPr>
      </w:pPr>
    </w:p>
    <w:p w:rsidR="00F74376" w:rsidRDefault="00F74376">
      <w:pPr>
        <w:suppressAutoHyphens/>
        <w:spacing w:after="0" w:line="240" w:lineRule="auto"/>
        <w:rPr>
          <w:rFonts w:ascii="Arial Narrow" w:eastAsia="Arial Narrow" w:hAnsi="Arial Narrow" w:cs="Arial Narrow"/>
          <w:b/>
          <w:i/>
          <w:sz w:val="28"/>
        </w:rPr>
      </w:pPr>
    </w:p>
    <w:p w:rsidR="00F74376" w:rsidRDefault="00F74376">
      <w:pPr>
        <w:suppressAutoHyphens/>
        <w:spacing w:after="0" w:line="240" w:lineRule="auto"/>
        <w:rPr>
          <w:rFonts w:ascii="Arial Narrow" w:eastAsia="Arial Narrow" w:hAnsi="Arial Narrow" w:cs="Arial Narrow"/>
          <w:b/>
          <w:i/>
          <w:sz w:val="28"/>
        </w:rPr>
      </w:pPr>
    </w:p>
    <w:p w:rsidR="00F74376" w:rsidRDefault="00F74376">
      <w:pPr>
        <w:suppressAutoHyphens/>
        <w:spacing w:after="0" w:line="240" w:lineRule="auto"/>
        <w:rPr>
          <w:rFonts w:ascii="Arial" w:eastAsia="Arial" w:hAnsi="Arial" w:cs="Arial"/>
          <w:b/>
          <w:sz w:val="28"/>
        </w:rPr>
      </w:pPr>
    </w:p>
    <w:p w:rsidR="0060407F" w:rsidRDefault="0060407F">
      <w:pPr>
        <w:suppressAutoHyphens/>
        <w:spacing w:after="0" w:line="240" w:lineRule="auto"/>
        <w:rPr>
          <w:rFonts w:ascii="Arial" w:eastAsia="Arial" w:hAnsi="Arial" w:cs="Arial"/>
          <w:b/>
          <w:sz w:val="28"/>
        </w:rPr>
      </w:pPr>
    </w:p>
    <w:p w:rsidR="00F74376" w:rsidRDefault="00F74376">
      <w:pPr>
        <w:suppressAutoHyphens/>
        <w:spacing w:after="0" w:line="240" w:lineRule="auto"/>
        <w:rPr>
          <w:rFonts w:ascii="Arial" w:eastAsia="Arial" w:hAnsi="Arial" w:cs="Arial"/>
          <w:b/>
          <w:sz w:val="28"/>
        </w:rPr>
      </w:pPr>
    </w:p>
    <w:p w:rsidR="00F74376" w:rsidRDefault="001465C6">
      <w:pPr>
        <w:suppressAutoHyphens/>
        <w:spacing w:after="0" w:line="240" w:lineRule="auto"/>
        <w:rPr>
          <w:rFonts w:ascii="Arial" w:eastAsia="Arial" w:hAnsi="Arial" w:cs="Arial"/>
          <w:b/>
          <w:sz w:val="28"/>
        </w:rPr>
      </w:pPr>
      <w:r>
        <w:rPr>
          <w:rFonts w:ascii="Arial" w:eastAsia="Arial" w:hAnsi="Arial" w:cs="Arial"/>
          <w:b/>
          <w:sz w:val="28"/>
        </w:rPr>
        <w:t xml:space="preserve">Formulario de identificación del Oferente </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Licitación Abreviada Nº________________________________________ </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Razón Social de la Empresa: ___________________________________________________________ </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Nombre Comercial de la Empresa: ____________________________________________________________</w:t>
      </w: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 </w:t>
      </w:r>
    </w:p>
    <w:p w:rsidR="00F74376" w:rsidRDefault="001465C6">
      <w:pPr>
        <w:suppressAutoHyphens/>
        <w:spacing w:after="0" w:line="240" w:lineRule="auto"/>
        <w:rPr>
          <w:rFonts w:ascii="Arial" w:eastAsia="Arial" w:hAnsi="Arial" w:cs="Arial"/>
          <w:sz w:val="24"/>
        </w:rPr>
      </w:pPr>
      <w:r>
        <w:rPr>
          <w:rFonts w:ascii="Arial" w:eastAsia="Arial" w:hAnsi="Arial" w:cs="Arial"/>
          <w:sz w:val="24"/>
        </w:rPr>
        <w:t>R. U. T. (ex-RUC): _____________________________________________</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Responsable principal y final de la oferta ___________________________ </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Integrante del consorcio de oferentes para la presente oferta (si corresponde) _________________________________________________</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Localidad/ Domicilio de la empresa a los efectos de la presente licitación: </w:t>
      </w:r>
    </w:p>
    <w:p w:rsidR="00F74376" w:rsidRDefault="001465C6">
      <w:pPr>
        <w:suppressAutoHyphens/>
        <w:spacing w:after="0" w:line="240" w:lineRule="auto"/>
        <w:rPr>
          <w:rFonts w:ascii="Arial" w:eastAsia="Arial" w:hAnsi="Arial" w:cs="Arial"/>
          <w:sz w:val="24"/>
        </w:rPr>
      </w:pPr>
      <w:r>
        <w:rPr>
          <w:rFonts w:ascii="Arial" w:eastAsia="Arial" w:hAnsi="Arial" w:cs="Arial"/>
          <w:sz w:val="24"/>
        </w:rPr>
        <w:t>____________________________________________________________</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Correo electrónico de la empresa (principal y alternativo): ____________________________________________________________ </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 Teléfono: __________________________ Fax: ______________________</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Socios o Integrantes del Directorio de la Empresa: ____________________</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Nombre/ Documento/ Cargo: </w:t>
      </w: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__________________   ________________   ________________ </w:t>
      </w:r>
    </w:p>
    <w:p w:rsidR="00F74376" w:rsidRDefault="001465C6">
      <w:pPr>
        <w:suppressAutoHyphens/>
        <w:spacing w:after="0" w:line="240" w:lineRule="auto"/>
        <w:rPr>
          <w:rFonts w:ascii="Arial" w:eastAsia="Arial" w:hAnsi="Arial" w:cs="Arial"/>
          <w:b/>
          <w:sz w:val="24"/>
        </w:rPr>
      </w:pPr>
      <w:r>
        <w:rPr>
          <w:rFonts w:ascii="Arial" w:eastAsia="Arial" w:hAnsi="Arial" w:cs="Arial"/>
          <w:b/>
          <w:sz w:val="24"/>
        </w:rPr>
        <w:t xml:space="preserve">Declaro estar en condiciones legales de contratar con el Estado. </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 xml:space="preserve">FIRMA/S: _____________________________________________________________ </w:t>
      </w:r>
    </w:p>
    <w:p w:rsidR="00F74376" w:rsidRDefault="00F74376">
      <w:pPr>
        <w:suppressAutoHyphens/>
        <w:spacing w:after="0" w:line="240" w:lineRule="auto"/>
        <w:rPr>
          <w:rFonts w:ascii="Arial" w:eastAsia="Arial" w:hAnsi="Arial" w:cs="Arial"/>
          <w:sz w:val="24"/>
        </w:rPr>
      </w:pPr>
    </w:p>
    <w:p w:rsidR="00F74376" w:rsidRDefault="001465C6">
      <w:pPr>
        <w:suppressAutoHyphens/>
        <w:spacing w:after="0" w:line="240" w:lineRule="auto"/>
        <w:rPr>
          <w:rFonts w:ascii="Arial" w:eastAsia="Arial" w:hAnsi="Arial" w:cs="Arial"/>
          <w:sz w:val="24"/>
        </w:rPr>
      </w:pPr>
      <w:r>
        <w:rPr>
          <w:rFonts w:ascii="Arial" w:eastAsia="Arial" w:hAnsi="Arial" w:cs="Arial"/>
          <w:sz w:val="24"/>
        </w:rPr>
        <w:t>Aclaración de firmas: _____________________________________________________________</w:t>
      </w:r>
    </w:p>
    <w:p w:rsidR="00F74376" w:rsidRDefault="00F74376">
      <w:pPr>
        <w:suppressAutoHyphens/>
        <w:spacing w:after="0" w:line="240" w:lineRule="auto"/>
        <w:rPr>
          <w:rFonts w:ascii="Arial" w:eastAsia="Arial" w:hAnsi="Arial" w:cs="Arial"/>
          <w:sz w:val="24"/>
        </w:rPr>
      </w:pPr>
    </w:p>
    <w:p w:rsidR="00F74376" w:rsidRDefault="00F74376">
      <w:pPr>
        <w:suppressAutoHyphens/>
        <w:spacing w:after="0" w:line="240" w:lineRule="auto"/>
        <w:rPr>
          <w:rFonts w:ascii="Arial" w:eastAsia="Arial" w:hAnsi="Arial" w:cs="Arial"/>
          <w:sz w:val="24"/>
        </w:rPr>
      </w:pPr>
    </w:p>
    <w:p w:rsidR="00F74376" w:rsidRDefault="00F74376">
      <w:pPr>
        <w:suppressAutoHyphens/>
        <w:spacing w:after="0" w:line="240" w:lineRule="auto"/>
        <w:rPr>
          <w:rFonts w:ascii="Arial" w:eastAsia="Arial" w:hAnsi="Arial" w:cs="Arial"/>
          <w:sz w:val="24"/>
        </w:rPr>
      </w:pPr>
    </w:p>
    <w:sectPr w:rsidR="00F74376" w:rsidSect="00534C0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D4F1A"/>
    <w:multiLevelType w:val="multilevel"/>
    <w:tmpl w:val="DE90BA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B58B5"/>
    <w:multiLevelType w:val="hybridMultilevel"/>
    <w:tmpl w:val="06D09D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A014D3"/>
    <w:multiLevelType w:val="hybridMultilevel"/>
    <w:tmpl w:val="A1BC3DA8"/>
    <w:lvl w:ilvl="0" w:tplc="EFE6CF3A">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0287B9A"/>
    <w:multiLevelType w:val="multilevel"/>
    <w:tmpl w:val="29C86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D8F20EE"/>
    <w:multiLevelType w:val="multilevel"/>
    <w:tmpl w:val="EBFCA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7E7734B"/>
    <w:multiLevelType w:val="multilevel"/>
    <w:tmpl w:val="99F499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91C3FEF"/>
    <w:multiLevelType w:val="multilevel"/>
    <w:tmpl w:val="CE6473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786F80"/>
    <w:multiLevelType w:val="multilevel"/>
    <w:tmpl w:val="AF560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8961AD4"/>
    <w:multiLevelType w:val="multilevel"/>
    <w:tmpl w:val="9D60D1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F140E3"/>
    <w:multiLevelType w:val="multilevel"/>
    <w:tmpl w:val="EAE6FF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62149F"/>
    <w:multiLevelType w:val="hybridMultilevel"/>
    <w:tmpl w:val="8154F9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3E74797"/>
    <w:multiLevelType w:val="multilevel"/>
    <w:tmpl w:val="524826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3"/>
  </w:num>
  <w:num w:numId="4">
    <w:abstractNumId w:val="6"/>
  </w:num>
  <w:num w:numId="5">
    <w:abstractNumId w:val="7"/>
  </w:num>
  <w:num w:numId="6">
    <w:abstractNumId w:val="9"/>
  </w:num>
  <w:num w:numId="7">
    <w:abstractNumId w:val="4"/>
  </w:num>
  <w:num w:numId="8">
    <w:abstractNumId w:val="0"/>
  </w:num>
  <w:num w:numId="9">
    <w:abstractNumId w:val="8"/>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74376"/>
    <w:rsid w:val="001465C6"/>
    <w:rsid w:val="001F612C"/>
    <w:rsid w:val="002D5DE9"/>
    <w:rsid w:val="00306541"/>
    <w:rsid w:val="003633A7"/>
    <w:rsid w:val="003A01A9"/>
    <w:rsid w:val="00451AF9"/>
    <w:rsid w:val="00534C06"/>
    <w:rsid w:val="0060407F"/>
    <w:rsid w:val="0063559D"/>
    <w:rsid w:val="00737808"/>
    <w:rsid w:val="008D3618"/>
    <w:rsid w:val="0096282F"/>
    <w:rsid w:val="00A77C20"/>
    <w:rsid w:val="00B8176F"/>
    <w:rsid w:val="00BF19AB"/>
    <w:rsid w:val="00C96A58"/>
    <w:rsid w:val="00D61F32"/>
    <w:rsid w:val="00D67522"/>
    <w:rsid w:val="00E3654E"/>
    <w:rsid w:val="00F34B50"/>
    <w:rsid w:val="00F7437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C0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7522"/>
    <w:pPr>
      <w:ind w:left="720"/>
      <w:contextualSpacing/>
    </w:pPr>
  </w:style>
  <w:style w:type="paragraph" w:styleId="Textodeglobo">
    <w:name w:val="Balloon Text"/>
    <w:basedOn w:val="Normal"/>
    <w:link w:val="TextodegloboCar"/>
    <w:uiPriority w:val="99"/>
    <w:semiHidden/>
    <w:unhideWhenUsed/>
    <w:rsid w:val="00E365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65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80201541">
      <w:bodyDiv w:val="1"/>
      <w:marLeft w:val="0"/>
      <w:marRight w:val="0"/>
      <w:marTop w:val="0"/>
      <w:marBottom w:val="0"/>
      <w:divBdr>
        <w:top w:val="none" w:sz="0" w:space="0" w:color="auto"/>
        <w:left w:val="none" w:sz="0" w:space="0" w:color="auto"/>
        <w:bottom w:val="none" w:sz="0" w:space="0" w:color="auto"/>
        <w:right w:val="none" w:sz="0" w:space="0" w:color="auto"/>
      </w:divBdr>
    </w:div>
    <w:div w:id="1431660057">
      <w:bodyDiv w:val="1"/>
      <w:marLeft w:val="0"/>
      <w:marRight w:val="0"/>
      <w:marTop w:val="0"/>
      <w:marBottom w:val="0"/>
      <w:divBdr>
        <w:top w:val="none" w:sz="0" w:space="0" w:color="auto"/>
        <w:left w:val="none" w:sz="0" w:space="0" w:color="auto"/>
        <w:bottom w:val="none" w:sz="0" w:space="0" w:color="auto"/>
        <w:right w:val="none" w:sz="0" w:space="0" w:color="auto"/>
      </w:divBdr>
    </w:div>
    <w:div w:id="1444300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ettings" Target="settings.xml"/><Relationship Id="rId7" Type="http://schemas.openxmlformats.org/officeDocument/2006/relationships/hyperlink" Target="mailto:adquisiciones@corteelectoral.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mprasestatales.gub.u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3230</Words>
  <Characters>17769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 Vinci</dc:creator>
  <cp:lastModifiedBy>lvarela</cp:lastModifiedBy>
  <cp:revision>6</cp:revision>
  <dcterms:created xsi:type="dcterms:W3CDTF">2024-04-24T17:40:00Z</dcterms:created>
  <dcterms:modified xsi:type="dcterms:W3CDTF">2024-04-24T17:56:00Z</dcterms:modified>
</cp:coreProperties>
</file>