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54" w:rsidRDefault="00914F54" w:rsidP="007D15E5">
      <w:pPr>
        <w:pStyle w:val="Encabezado"/>
        <w:jc w:val="both"/>
        <w:rPr>
          <w:rFonts w:asciiTheme="majorHAnsi" w:hAnsiTheme="majorHAnsi" w:cs="Arial"/>
          <w:noProof/>
          <w:sz w:val="24"/>
          <w:szCs w:val="24"/>
        </w:rPr>
      </w:pPr>
      <w:r w:rsidRPr="00317AF3">
        <w:rPr>
          <w:rFonts w:asciiTheme="majorHAnsi" w:hAnsiTheme="majorHAnsi" w:cs="Arial"/>
          <w:noProof/>
          <w:sz w:val="24"/>
          <w:szCs w:val="24"/>
        </w:rPr>
        <w:t xml:space="preserve"> </w:t>
      </w:r>
    </w:p>
    <w:p w:rsidR="00020F76" w:rsidRPr="00991E59" w:rsidRDefault="00991E59" w:rsidP="00991E59">
      <w:pPr>
        <w:pStyle w:val="Encabezado"/>
        <w:jc w:val="center"/>
        <w:rPr>
          <w:rFonts w:asciiTheme="majorHAnsi" w:hAnsiTheme="majorHAnsi" w:cs="Arial"/>
          <w:b/>
          <w:noProof/>
          <w:sz w:val="28"/>
          <w:szCs w:val="28"/>
        </w:rPr>
      </w:pPr>
      <w:r w:rsidRPr="00991E59">
        <w:rPr>
          <w:rFonts w:asciiTheme="majorHAnsi" w:hAnsiTheme="majorHAnsi" w:cs="Arial"/>
          <w:b/>
          <w:noProof/>
          <w:sz w:val="28"/>
          <w:szCs w:val="28"/>
        </w:rPr>
        <w:t>COMPRA DIRECTA N° 7/2022</w:t>
      </w:r>
    </w:p>
    <w:p w:rsidR="00020F76" w:rsidRDefault="00020F76" w:rsidP="007D15E5">
      <w:pPr>
        <w:pStyle w:val="Encabezado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020F76" w:rsidRDefault="00020F76" w:rsidP="007D15E5">
      <w:pPr>
        <w:pStyle w:val="Encabezado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020F76" w:rsidRPr="00020F76" w:rsidRDefault="00020F76" w:rsidP="00020F76">
      <w:pPr>
        <w:shd w:val="clear" w:color="auto" w:fill="9CC2E5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020F76">
        <w:rPr>
          <w:rFonts w:asciiTheme="majorHAnsi" w:hAnsiTheme="majorHAnsi" w:cs="Arial"/>
          <w:b/>
        </w:rPr>
        <w:t>OBJETO</w:t>
      </w:r>
      <w:r w:rsidRPr="00020F76">
        <w:rPr>
          <w:rFonts w:asciiTheme="majorHAnsi" w:hAnsiTheme="majorHAnsi" w:cs="Arial"/>
        </w:rPr>
        <w:t>: Barral Lumínica Led Azul y Rojo</w:t>
      </w:r>
    </w:p>
    <w:p w:rsidR="00020F76" w:rsidRPr="00701991" w:rsidRDefault="00020F76" w:rsidP="00020F7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4683" w:type="dxa"/>
        <w:tblInd w:w="1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960"/>
        <w:gridCol w:w="1860"/>
        <w:gridCol w:w="1120"/>
      </w:tblGrid>
      <w:tr w:rsidR="00020F76" w:rsidRPr="00701991" w:rsidTr="0083025A">
        <w:trPr>
          <w:trHeight w:val="56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20F76" w:rsidRPr="00020F76" w:rsidRDefault="00020F76" w:rsidP="0083025A">
            <w:pPr>
              <w:jc w:val="center"/>
              <w:rPr>
                <w:rFonts w:asciiTheme="majorHAnsi" w:hAnsiTheme="majorHAnsi" w:cs="Arial"/>
                <w:b/>
                <w:bCs/>
                <w:lang w:val="es-UY" w:eastAsia="es-UY"/>
              </w:rPr>
            </w:pPr>
            <w:r w:rsidRPr="00020F76">
              <w:rPr>
                <w:rFonts w:asciiTheme="majorHAnsi" w:hAnsiTheme="majorHAnsi" w:cs="Arial"/>
                <w:b/>
                <w:bCs/>
              </w:rPr>
              <w:t>Nro. Ítem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20F76" w:rsidRPr="00020F76" w:rsidRDefault="00020F76" w:rsidP="0083025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20F76">
              <w:rPr>
                <w:rFonts w:asciiTheme="majorHAnsi" w:hAnsiTheme="majorHAnsi" w:cs="Arial"/>
                <w:b/>
                <w:bCs/>
              </w:rPr>
              <w:t>Cód. Artículo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20F76" w:rsidRPr="00020F76" w:rsidRDefault="00020F76" w:rsidP="0083025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20F76">
              <w:rPr>
                <w:rFonts w:asciiTheme="majorHAnsi" w:hAnsiTheme="majorHAnsi" w:cs="Arial"/>
                <w:b/>
                <w:bCs/>
              </w:rPr>
              <w:t>Artículo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20F76" w:rsidRPr="00020F76" w:rsidRDefault="00020F76" w:rsidP="0083025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20F76">
              <w:rPr>
                <w:rFonts w:asciiTheme="majorHAnsi" w:hAnsiTheme="majorHAnsi" w:cs="Arial"/>
                <w:b/>
                <w:bCs/>
              </w:rPr>
              <w:t>Cantidad</w:t>
            </w:r>
          </w:p>
        </w:tc>
      </w:tr>
      <w:tr w:rsidR="00020F76" w:rsidRPr="00701991" w:rsidTr="0083025A">
        <w:trPr>
          <w:trHeight w:val="4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76" w:rsidRPr="00020F76" w:rsidRDefault="00020F76" w:rsidP="0083025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020F76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76" w:rsidRPr="00020F76" w:rsidRDefault="00020F76" w:rsidP="0083025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020F76">
              <w:rPr>
                <w:rStyle w:val="iceouttxt20"/>
                <w:rFonts w:asciiTheme="majorHAnsi" w:hAnsiTheme="majorHAnsi"/>
              </w:rPr>
              <w:t>64448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76" w:rsidRPr="00020F76" w:rsidRDefault="00020F76" w:rsidP="0083025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020F76">
              <w:rPr>
                <w:rStyle w:val="iceouttxt20"/>
                <w:rFonts w:asciiTheme="majorHAnsi" w:hAnsiTheme="majorHAnsi"/>
              </w:rPr>
              <w:t>BARRAL LUMINICO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76" w:rsidRPr="00020F76" w:rsidRDefault="00991E59" w:rsidP="0083025A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</w:tr>
    </w:tbl>
    <w:p w:rsidR="00020F76" w:rsidRPr="00701991" w:rsidRDefault="00020F76" w:rsidP="00020F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0F76" w:rsidRPr="00701991" w:rsidRDefault="00020F76" w:rsidP="00020F76">
      <w:pPr>
        <w:rPr>
          <w:rFonts w:ascii="Arial" w:hAnsi="Arial" w:cs="Arial"/>
          <w:b/>
          <w:sz w:val="22"/>
          <w:szCs w:val="22"/>
        </w:rPr>
      </w:pPr>
      <w:r w:rsidRPr="00701991">
        <w:rPr>
          <w:rFonts w:ascii="Arial" w:hAnsi="Arial" w:cs="Arial"/>
          <w:noProof/>
          <w:sz w:val="22"/>
          <w:szCs w:val="22"/>
          <w:lang w:val="es-UY" w:eastAsia="es-UY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ángulo 12" descr="Barral Led Emergencia C/ Sirena Y Microf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6A8AD" id="Rectángulo 12" o:spid="_x0000_s1026" alt="Barral Led Emergencia C/ Sirena Y Microfon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7KEx03wIAAO8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701991">
        <w:rPr>
          <w:rFonts w:ascii="Arial" w:hAnsi="Arial" w:cs="Arial"/>
          <w:noProof/>
          <w:sz w:val="22"/>
          <w:szCs w:val="22"/>
          <w:lang w:val="es-UY" w:eastAsia="es-UY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ángulo 11" descr="Barral Led Emergencia C/ Sirena Y Microf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5390C8" id="Rectángulo 11" o:spid="_x0000_s1026" alt="Barral Led Emergencia C/ Sirena Y Microfon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9Hypk3wIAAO8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701991">
        <w:rPr>
          <w:rFonts w:ascii="Arial" w:hAnsi="Arial" w:cs="Arial"/>
          <w:noProof/>
          <w:sz w:val="22"/>
          <w:szCs w:val="22"/>
          <w:lang w:val="es-UY" w:eastAsia="es-UY"/>
        </w:rPr>
        <w:drawing>
          <wp:inline distT="0" distB="0" distL="0" distR="0">
            <wp:extent cx="1552575" cy="5715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3" t="58946" r="47437" b="22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76" w:rsidRPr="00701991" w:rsidRDefault="00020F76" w:rsidP="00020F7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20F76" w:rsidRPr="00020F76" w:rsidRDefault="00020F76" w:rsidP="00020F7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020F76">
        <w:rPr>
          <w:rFonts w:asciiTheme="majorHAnsi" w:hAnsiTheme="majorHAnsi" w:cs="Arial"/>
          <w:b/>
        </w:rPr>
        <w:t>Características</w:t>
      </w:r>
      <w:r w:rsidRPr="00020F76">
        <w:rPr>
          <w:rFonts w:asciiTheme="majorHAnsi" w:hAnsiTheme="majorHAnsi"/>
        </w:rPr>
        <w:t>:</w:t>
      </w:r>
    </w:p>
    <w:p w:rsidR="00020F76" w:rsidRPr="00020F76" w:rsidRDefault="00020F76" w:rsidP="00020F76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20F76">
        <w:rPr>
          <w:rFonts w:asciiTheme="majorHAnsi" w:hAnsiTheme="majorHAnsi"/>
          <w:sz w:val="24"/>
          <w:szCs w:val="24"/>
        </w:rPr>
        <w:t>Barral exterior de luces led (rojas y azules), con diferentes intermitencias.</w:t>
      </w:r>
    </w:p>
    <w:p w:rsidR="00020F76" w:rsidRPr="00020F76" w:rsidRDefault="00020F76" w:rsidP="00020F76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20F76">
        <w:rPr>
          <w:rFonts w:asciiTheme="majorHAnsi" w:hAnsiTheme="majorHAnsi"/>
          <w:sz w:val="24"/>
          <w:szCs w:val="24"/>
        </w:rPr>
        <w:t>Base imantada (debe soportar circulación a alta velocidad).</w:t>
      </w:r>
    </w:p>
    <w:p w:rsidR="00020F76" w:rsidRPr="00020F76" w:rsidRDefault="00020F76" w:rsidP="00020F76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20F76">
        <w:rPr>
          <w:rFonts w:asciiTheme="majorHAnsi" w:hAnsiTheme="majorHAnsi"/>
          <w:sz w:val="24"/>
          <w:szCs w:val="24"/>
        </w:rPr>
        <w:t>Ancho aproximado: 70 cm.</w:t>
      </w:r>
    </w:p>
    <w:p w:rsidR="00020F76" w:rsidRPr="00020F76" w:rsidRDefault="00020F76" w:rsidP="00020F76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20F76">
        <w:rPr>
          <w:rFonts w:asciiTheme="majorHAnsi" w:hAnsiTheme="majorHAnsi"/>
          <w:sz w:val="24"/>
          <w:szCs w:val="24"/>
        </w:rPr>
        <w:t>Con ficha para conectar en encendedor.</w:t>
      </w:r>
    </w:p>
    <w:p w:rsidR="00020F76" w:rsidRPr="00020F76" w:rsidRDefault="00020F76" w:rsidP="00020F76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20F76">
        <w:rPr>
          <w:rFonts w:asciiTheme="majorHAnsi" w:hAnsiTheme="majorHAnsi"/>
          <w:sz w:val="24"/>
          <w:szCs w:val="24"/>
        </w:rPr>
        <w:t>Con llave para encendido, apagado y cambio de intermitencias.</w:t>
      </w:r>
    </w:p>
    <w:p w:rsidR="00020F76" w:rsidRPr="00020F76" w:rsidRDefault="00020F76" w:rsidP="00020F76">
      <w:pPr>
        <w:rPr>
          <w:rFonts w:asciiTheme="majorHAnsi" w:hAnsiTheme="majorHAnsi" w:cs="Arial"/>
          <w:bCs/>
        </w:rPr>
      </w:pPr>
      <w:r w:rsidRPr="00020F76">
        <w:rPr>
          <w:rFonts w:asciiTheme="majorHAnsi" w:hAnsiTheme="majorHAnsi" w:cs="Arial"/>
          <w:bCs/>
        </w:rPr>
        <w:t>Se deberá tener en cuenta que son para el uso en autos oficiales del tipo camioneta pick up 4*4</w:t>
      </w:r>
      <w:r w:rsidR="00991E59">
        <w:rPr>
          <w:rFonts w:asciiTheme="majorHAnsi" w:hAnsiTheme="majorHAnsi" w:cs="Arial"/>
          <w:bCs/>
        </w:rPr>
        <w:t>.</w:t>
      </w:r>
    </w:p>
    <w:p w:rsidR="00020F76" w:rsidRPr="00020F76" w:rsidRDefault="00020F76" w:rsidP="00020F76">
      <w:pPr>
        <w:rPr>
          <w:rFonts w:asciiTheme="majorHAnsi" w:hAnsiTheme="majorHAnsi" w:cs="Arial"/>
          <w:bCs/>
        </w:rPr>
      </w:pPr>
      <w:r w:rsidRPr="00020F76">
        <w:rPr>
          <w:rFonts w:asciiTheme="majorHAnsi" w:hAnsiTheme="majorHAnsi" w:cs="Arial"/>
          <w:bCs/>
        </w:rPr>
        <w:t xml:space="preserve">Cantidad: hasta </w:t>
      </w:r>
      <w:r w:rsidR="00991E59">
        <w:rPr>
          <w:rFonts w:asciiTheme="majorHAnsi" w:hAnsiTheme="majorHAnsi" w:cs="Arial"/>
          <w:bCs/>
        </w:rPr>
        <w:t>12</w:t>
      </w:r>
      <w:r w:rsidRPr="00020F76">
        <w:rPr>
          <w:rFonts w:asciiTheme="majorHAnsi" w:hAnsiTheme="majorHAnsi" w:cs="Arial"/>
          <w:bCs/>
        </w:rPr>
        <w:t xml:space="preserve"> unidades</w:t>
      </w:r>
      <w:r w:rsidR="00991E59">
        <w:rPr>
          <w:rFonts w:asciiTheme="majorHAnsi" w:hAnsiTheme="majorHAnsi" w:cs="Arial"/>
          <w:bCs/>
        </w:rPr>
        <w:t>.</w:t>
      </w:r>
    </w:p>
    <w:p w:rsidR="00020F76" w:rsidRPr="00701991" w:rsidRDefault="00020F76" w:rsidP="00020F76">
      <w:pPr>
        <w:rPr>
          <w:rFonts w:ascii="Arial" w:hAnsi="Arial" w:cs="Arial"/>
          <w:bCs/>
          <w:sz w:val="22"/>
          <w:szCs w:val="22"/>
        </w:rPr>
      </w:pPr>
    </w:p>
    <w:p w:rsidR="00020F76" w:rsidRPr="00701991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UY" w:eastAsia="es-UY"/>
        </w:rPr>
      </w:pPr>
    </w:p>
    <w:p w:rsidR="00020F76" w:rsidRPr="00020F76" w:rsidRDefault="00020F76" w:rsidP="00020F76">
      <w:pPr>
        <w:shd w:val="clear" w:color="auto" w:fill="9CC2E5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020F76">
        <w:rPr>
          <w:rFonts w:asciiTheme="majorHAnsi" w:hAnsiTheme="majorHAnsi" w:cs="Arial"/>
          <w:b/>
        </w:rPr>
        <w:t>OFERTA</w:t>
      </w: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020F76">
        <w:rPr>
          <w:rFonts w:asciiTheme="majorHAnsi" w:hAnsiTheme="majorHAnsi" w:cs="Arial"/>
        </w:rPr>
        <w:t>Obligatoriamente se debe ofertar en línea en el sistema de compras del estado, en moneda nacional; para quienes coticen en dó</w:t>
      </w:r>
      <w:r w:rsidR="00991E59">
        <w:rPr>
          <w:rFonts w:asciiTheme="majorHAnsi" w:hAnsiTheme="majorHAnsi" w:cs="Arial"/>
        </w:rPr>
        <w:t>lares el precio se fijará en moneda nacional</w:t>
      </w:r>
      <w:r w:rsidRPr="00020F76">
        <w:rPr>
          <w:rFonts w:asciiTheme="majorHAnsi" w:hAnsiTheme="majorHAnsi" w:cs="Arial"/>
        </w:rPr>
        <w:t xml:space="preserve"> al tipo de cambio pizarra vendedor del día anterior al de la apertura de ofertas. No serán de recibo cualquier otra oferta que no sea ingresada en línea.</w:t>
      </w:r>
    </w:p>
    <w:p w:rsidR="00991E59" w:rsidRPr="00672A27" w:rsidRDefault="00991E59" w:rsidP="00020F76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 solicita especificar en su oferta las condiciones de la garantía</w:t>
      </w:r>
      <w:r w:rsidR="00E31D66">
        <w:rPr>
          <w:rFonts w:asciiTheme="majorHAnsi" w:hAnsiTheme="majorHAnsi" w:cs="Arial"/>
        </w:rPr>
        <w:t>.</w:t>
      </w:r>
    </w:p>
    <w:p w:rsidR="00020F76" w:rsidRPr="00020F76" w:rsidRDefault="00020F76" w:rsidP="0002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020F76">
        <w:rPr>
          <w:rFonts w:asciiTheme="majorHAnsi" w:hAnsiTheme="majorHAnsi" w:cs="Arial"/>
          <w:highlight w:val="yellow"/>
        </w:rPr>
        <w:t>Se deberá incluir como archivo adjunto en línea el Anexo I de Oferta, agregado a fojas 3.</w:t>
      </w:r>
    </w:p>
    <w:p w:rsidR="00020F76" w:rsidRPr="00701991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Pr="00672A27" w:rsidRDefault="00020F76" w:rsidP="00020F76">
      <w:pPr>
        <w:shd w:val="clear" w:color="auto" w:fill="9CC2E5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672A27">
        <w:rPr>
          <w:rFonts w:asciiTheme="majorHAnsi" w:hAnsiTheme="majorHAnsi" w:cs="Arial"/>
          <w:b/>
        </w:rPr>
        <w:t>FECHA DE APERTURA</w:t>
      </w:r>
    </w:p>
    <w:p w:rsidR="00020F76" w:rsidRPr="00672A27" w:rsidRDefault="00020F76" w:rsidP="00020F76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72A27">
        <w:rPr>
          <w:rFonts w:asciiTheme="majorHAnsi" w:hAnsiTheme="majorHAnsi" w:cs="Arial"/>
        </w:rPr>
        <w:t xml:space="preserve">La apertura será electrónica, fijada para el día </w:t>
      </w:r>
      <w:r w:rsidR="00672A27">
        <w:rPr>
          <w:rFonts w:asciiTheme="majorHAnsi" w:hAnsiTheme="majorHAnsi" w:cs="Arial"/>
        </w:rPr>
        <w:t>1</w:t>
      </w:r>
      <w:r w:rsidRPr="00672A27">
        <w:rPr>
          <w:rFonts w:asciiTheme="majorHAnsi" w:hAnsiTheme="majorHAnsi" w:cs="Arial"/>
        </w:rPr>
        <w:t xml:space="preserve"> de </w:t>
      </w:r>
      <w:r w:rsidR="00991E59">
        <w:rPr>
          <w:rFonts w:asciiTheme="majorHAnsi" w:hAnsiTheme="majorHAnsi" w:cs="Arial"/>
        </w:rPr>
        <w:t>f</w:t>
      </w:r>
      <w:r w:rsidR="00672A27">
        <w:rPr>
          <w:rFonts w:asciiTheme="majorHAnsi" w:hAnsiTheme="majorHAnsi" w:cs="Arial"/>
        </w:rPr>
        <w:t>ebrero</w:t>
      </w:r>
      <w:r w:rsidRPr="00672A27">
        <w:rPr>
          <w:rFonts w:asciiTheme="majorHAnsi" w:hAnsiTheme="majorHAnsi" w:cs="Arial"/>
        </w:rPr>
        <w:t xml:space="preserve"> </w:t>
      </w:r>
      <w:r w:rsidR="00672A27">
        <w:rPr>
          <w:rFonts w:asciiTheme="majorHAnsi" w:hAnsiTheme="majorHAnsi" w:cs="Arial"/>
        </w:rPr>
        <w:t>de 2022</w:t>
      </w:r>
      <w:r w:rsidRPr="00672A27">
        <w:rPr>
          <w:rFonts w:asciiTheme="majorHAnsi" w:hAnsiTheme="majorHAnsi" w:cs="Arial"/>
        </w:rPr>
        <w:t>, hora 10:00.</w:t>
      </w:r>
    </w:p>
    <w:p w:rsidR="00020F76" w:rsidRPr="00701991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Pr="00701991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20F76" w:rsidRPr="00672A27" w:rsidRDefault="00020F76" w:rsidP="00020F76">
      <w:pPr>
        <w:shd w:val="clear" w:color="auto" w:fill="9CC2E5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672A27">
        <w:rPr>
          <w:rFonts w:asciiTheme="majorHAnsi" w:hAnsiTheme="majorHAnsi" w:cs="Arial"/>
          <w:b/>
        </w:rPr>
        <w:t>EVALUACIÓN:</w:t>
      </w:r>
    </w:p>
    <w:p w:rsidR="00020F76" w:rsidRPr="00672A27" w:rsidRDefault="00020F76" w:rsidP="00020F76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72A27">
        <w:rPr>
          <w:rFonts w:asciiTheme="majorHAnsi" w:hAnsiTheme="majorHAnsi" w:cs="Arial"/>
        </w:rPr>
        <w:t xml:space="preserve">La evaluación técnica será realizada por personal designado del Organismo, quedando calificadas exclusivamente, las propuestas que a consideración de la DNA califiquen como satisfactorias para el uso requerido. Quienes obtengan calificación de </w:t>
      </w:r>
      <w:r w:rsidR="00991E59">
        <w:rPr>
          <w:rFonts w:asciiTheme="majorHAnsi" w:hAnsiTheme="majorHAnsi" w:cs="Arial"/>
          <w:b/>
          <w:u w:val="single"/>
        </w:rPr>
        <w:t xml:space="preserve">no </w:t>
      </w:r>
      <w:r w:rsidRPr="00672A27">
        <w:rPr>
          <w:rFonts w:asciiTheme="majorHAnsi" w:hAnsiTheme="majorHAnsi" w:cs="Arial"/>
          <w:b/>
          <w:u w:val="single"/>
        </w:rPr>
        <w:t>satisfactorio</w:t>
      </w:r>
      <w:r w:rsidRPr="00672A27">
        <w:rPr>
          <w:rFonts w:asciiTheme="majorHAnsi" w:hAnsiTheme="majorHAnsi" w:cs="Arial"/>
        </w:rPr>
        <w:t xml:space="preserve"> no calificarán.</w:t>
      </w:r>
      <w:r w:rsidR="00672A27" w:rsidRPr="00672A27">
        <w:rPr>
          <w:rFonts w:asciiTheme="majorHAnsi" w:hAnsiTheme="majorHAnsi" w:cs="Arial"/>
        </w:rPr>
        <w:t xml:space="preserve"> </w:t>
      </w:r>
      <w:r w:rsidRPr="00672A27">
        <w:rPr>
          <w:rFonts w:asciiTheme="majorHAnsi" w:hAnsiTheme="majorHAnsi" w:cs="Arial"/>
        </w:rPr>
        <w:t>De las ofertas satisfactorias, se adjudicará a la oferta más económica.</w:t>
      </w:r>
    </w:p>
    <w:p w:rsidR="00020F76" w:rsidRPr="00672A27" w:rsidRDefault="00020F76" w:rsidP="00020F7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672A27">
        <w:rPr>
          <w:rFonts w:asciiTheme="majorHAnsi" w:hAnsiTheme="majorHAnsi" w:cs="Arial"/>
          <w:b/>
        </w:rPr>
        <w:t xml:space="preserve">Para la evaluación el Organismo podrá solicitar muestra de la oferta presentada, la que deberá ser entregada en un plazo no mayor de 48 horas </w:t>
      </w: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Pr="00672A27" w:rsidRDefault="00020F76" w:rsidP="00672A27">
      <w:pPr>
        <w:shd w:val="clear" w:color="auto" w:fill="9CC2E5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672A27">
        <w:rPr>
          <w:rFonts w:asciiTheme="majorHAnsi" w:hAnsiTheme="majorHAnsi" w:cs="Arial"/>
          <w:b/>
        </w:rPr>
        <w:t>ADJUDICACION:</w:t>
      </w:r>
    </w:p>
    <w:p w:rsidR="00020F76" w:rsidRPr="00672A27" w:rsidRDefault="00020F76" w:rsidP="00672A27">
      <w:pPr>
        <w:pStyle w:val="Textoindependiente"/>
        <w:spacing w:line="276" w:lineRule="auto"/>
        <w:jc w:val="both"/>
        <w:rPr>
          <w:rFonts w:asciiTheme="majorHAnsi" w:hAnsiTheme="majorHAnsi" w:cs="Arial"/>
          <w:spacing w:val="-10"/>
          <w:kern w:val="28"/>
        </w:rPr>
      </w:pPr>
      <w:r w:rsidRPr="00672A27">
        <w:rPr>
          <w:rFonts w:asciiTheme="majorHAnsi" w:hAnsiTheme="majorHAnsi" w:cs="Arial"/>
          <w:spacing w:val="-10"/>
          <w:kern w:val="28"/>
        </w:rPr>
        <w:t xml:space="preserve">La DNA se </w:t>
      </w:r>
      <w:r w:rsidR="00672A27">
        <w:rPr>
          <w:rFonts w:asciiTheme="majorHAnsi" w:hAnsiTheme="majorHAnsi" w:cs="Arial"/>
          <w:spacing w:val="-10"/>
          <w:kern w:val="28"/>
        </w:rPr>
        <w:t>reserva el derecho de adjudicar</w:t>
      </w:r>
      <w:r w:rsidRPr="00672A27">
        <w:rPr>
          <w:rFonts w:asciiTheme="majorHAnsi" w:hAnsiTheme="majorHAnsi" w:cs="Arial"/>
          <w:spacing w:val="-10"/>
          <w:kern w:val="28"/>
        </w:rPr>
        <w:t xml:space="preserve"> a la oferta que considere más conveniente para sus intereses y a las necesidades del servicio, y también de rechazar a su exclusivo juicio, la totalidad de las ofertas, de adjudicar total o parcialme</w:t>
      </w:r>
      <w:r w:rsidR="00672A27">
        <w:rPr>
          <w:rFonts w:asciiTheme="majorHAnsi" w:hAnsiTheme="majorHAnsi" w:cs="Arial"/>
          <w:spacing w:val="-10"/>
          <w:kern w:val="28"/>
        </w:rPr>
        <w:t>nte, así como de no adjudicar.</w:t>
      </w:r>
      <w:r w:rsidRPr="00672A27">
        <w:rPr>
          <w:rFonts w:asciiTheme="majorHAnsi" w:hAnsiTheme="majorHAnsi" w:cs="Arial"/>
          <w:spacing w:val="-10"/>
          <w:kern w:val="28"/>
        </w:rPr>
        <w:t xml:space="preserve"> -</w:t>
      </w: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20F76" w:rsidRPr="00672A27" w:rsidRDefault="00020F76" w:rsidP="00020F76">
      <w:pPr>
        <w:shd w:val="clear" w:color="auto" w:fill="9CC2E5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672A27">
        <w:rPr>
          <w:rFonts w:asciiTheme="majorHAnsi" w:hAnsiTheme="majorHAnsi" w:cs="Arial"/>
          <w:b/>
        </w:rPr>
        <w:t>ENTREGA DE MERCADERÍA</w:t>
      </w:r>
    </w:p>
    <w:p w:rsidR="00020F76" w:rsidRPr="00672A27" w:rsidRDefault="00020F76" w:rsidP="00020F76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72A27">
        <w:rPr>
          <w:rFonts w:asciiTheme="majorHAnsi" w:hAnsiTheme="majorHAnsi" w:cs="Arial"/>
        </w:rPr>
        <w:t>Plazo má</w:t>
      </w:r>
      <w:r w:rsidR="00672A27">
        <w:rPr>
          <w:rFonts w:asciiTheme="majorHAnsi" w:hAnsiTheme="majorHAnsi" w:cs="Arial"/>
        </w:rPr>
        <w:t>ximo de entrega 5 días hábiles a partir de la fecha de notificación de</w:t>
      </w:r>
      <w:r w:rsidRPr="00672A27">
        <w:rPr>
          <w:rFonts w:asciiTheme="majorHAnsi" w:hAnsiTheme="majorHAnsi" w:cs="Arial"/>
        </w:rPr>
        <w:t xml:space="preserve"> la Orden de Compra</w:t>
      </w:r>
      <w:r w:rsidR="00672A27">
        <w:rPr>
          <w:rFonts w:asciiTheme="majorHAnsi" w:hAnsiTheme="majorHAnsi" w:cs="Arial"/>
        </w:rPr>
        <w:t>.</w:t>
      </w:r>
      <w:r w:rsidRPr="00672A27">
        <w:rPr>
          <w:rFonts w:asciiTheme="majorHAnsi" w:hAnsiTheme="majorHAnsi" w:cs="Arial"/>
        </w:rPr>
        <w:t xml:space="preserve"> </w:t>
      </w:r>
      <w:r w:rsidR="00672A27">
        <w:rPr>
          <w:rFonts w:asciiTheme="majorHAnsi" w:hAnsiTheme="majorHAnsi" w:cs="Arial"/>
        </w:rPr>
        <w:t>La misma se deberá</w:t>
      </w:r>
      <w:r w:rsidRPr="00672A27">
        <w:rPr>
          <w:rFonts w:asciiTheme="majorHAnsi" w:hAnsiTheme="majorHAnsi" w:cs="Arial"/>
        </w:rPr>
        <w:t xml:space="preserve"> coordinar  </w:t>
      </w:r>
      <w:r w:rsidR="00672A27">
        <w:rPr>
          <w:rFonts w:asciiTheme="majorHAnsi" w:hAnsiTheme="majorHAnsi" w:cs="Arial"/>
        </w:rPr>
        <w:t xml:space="preserve">con </w:t>
      </w:r>
      <w:r w:rsidRPr="00672A27">
        <w:rPr>
          <w:rFonts w:asciiTheme="majorHAnsi" w:hAnsiTheme="majorHAnsi" w:cs="Arial"/>
        </w:rPr>
        <w:t>la Oficina</w:t>
      </w:r>
      <w:r w:rsidR="00672A27">
        <w:rPr>
          <w:rFonts w:asciiTheme="majorHAnsi" w:hAnsiTheme="majorHAnsi" w:cs="Arial"/>
        </w:rPr>
        <w:t xml:space="preserve"> de C</w:t>
      </w:r>
      <w:r w:rsidRPr="00672A27">
        <w:rPr>
          <w:rFonts w:asciiTheme="majorHAnsi" w:hAnsiTheme="majorHAnsi" w:cs="Arial"/>
        </w:rPr>
        <w:t xml:space="preserve">ontrol de Stock, puerta 107 del Edificio Central de la DNA, de lunes a viernes de 9:00 a 15:00 horas, Tel: 29150007 </w:t>
      </w:r>
      <w:proofErr w:type="spellStart"/>
      <w:r w:rsidRPr="00672A27">
        <w:rPr>
          <w:rFonts w:asciiTheme="majorHAnsi" w:hAnsiTheme="majorHAnsi" w:cs="Arial"/>
        </w:rPr>
        <w:t>int</w:t>
      </w:r>
      <w:proofErr w:type="spellEnd"/>
      <w:r w:rsidRPr="00672A27">
        <w:rPr>
          <w:rFonts w:asciiTheme="majorHAnsi" w:hAnsiTheme="majorHAnsi" w:cs="Arial"/>
        </w:rPr>
        <w:t>. 7128.-</w:t>
      </w:r>
    </w:p>
    <w:p w:rsidR="00020F76" w:rsidRPr="00701991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20F76" w:rsidRPr="00701991" w:rsidRDefault="00020F76" w:rsidP="00020F76">
      <w:pPr>
        <w:shd w:val="clear" w:color="auto" w:fill="9CC2E5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01991">
        <w:rPr>
          <w:rFonts w:ascii="Arial" w:hAnsi="Arial" w:cs="Arial"/>
          <w:b/>
          <w:sz w:val="22"/>
          <w:szCs w:val="22"/>
        </w:rPr>
        <w:t>CONDICIONES DE PAGO:</w:t>
      </w:r>
    </w:p>
    <w:p w:rsidR="00020F76" w:rsidRPr="00672A27" w:rsidRDefault="00020F76" w:rsidP="00020F76">
      <w:pPr>
        <w:autoSpaceDE w:val="0"/>
        <w:autoSpaceDN w:val="0"/>
        <w:adjustRightInd w:val="0"/>
        <w:jc w:val="both"/>
        <w:rPr>
          <w:rFonts w:ascii="Calibri Light" w:hAnsi="Calibri Light" w:cs="Arial"/>
        </w:rPr>
      </w:pPr>
      <w:r w:rsidRPr="00672A27">
        <w:rPr>
          <w:rFonts w:ascii="Calibri Light" w:hAnsi="Calibri Light" w:cs="Arial"/>
        </w:rPr>
        <w:t xml:space="preserve">Crédito </w:t>
      </w:r>
      <w:proofErr w:type="spellStart"/>
      <w:r w:rsidRPr="00672A27">
        <w:rPr>
          <w:rFonts w:ascii="Calibri Light" w:hAnsi="Calibri Light" w:cs="Arial"/>
        </w:rPr>
        <w:t>Siif</w:t>
      </w:r>
      <w:proofErr w:type="spellEnd"/>
      <w:r w:rsidRPr="00672A27">
        <w:rPr>
          <w:rFonts w:ascii="Calibri Light" w:hAnsi="Calibri Light" w:cs="Arial"/>
        </w:rPr>
        <w:t xml:space="preserve"> 60 días fecha de aceptación de la mercadería entregada.</w:t>
      </w: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F76" w:rsidRDefault="00020F76" w:rsidP="00020F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20F76" w:rsidRPr="00672A27" w:rsidRDefault="00020F76" w:rsidP="00020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1"/>
        <w:rPr>
          <w:rFonts w:asciiTheme="majorHAnsi" w:hAnsiTheme="majorHAnsi"/>
          <w:b/>
          <w:lang w:val="es-UY"/>
        </w:rPr>
      </w:pPr>
      <w:bookmarkStart w:id="0" w:name="_Toc475209933"/>
      <w:r w:rsidRPr="00672A27">
        <w:rPr>
          <w:rFonts w:asciiTheme="majorHAnsi" w:hAnsiTheme="majorHAnsi"/>
          <w:b/>
          <w:lang w:val="es-UY"/>
        </w:rPr>
        <w:t>ANEXO I: OFERTA</w:t>
      </w:r>
      <w:bookmarkEnd w:id="0"/>
      <w:r w:rsidRPr="00672A27">
        <w:rPr>
          <w:rFonts w:asciiTheme="majorHAnsi" w:hAnsiTheme="majorHAnsi"/>
          <w:lang w:val="es-UY"/>
        </w:rPr>
        <w:t xml:space="preserve">                                       </w:t>
      </w:r>
    </w:p>
    <w:p w:rsidR="00020F76" w:rsidRPr="00672A27" w:rsidRDefault="00020F76" w:rsidP="00020F76">
      <w:pPr>
        <w:rPr>
          <w:rFonts w:asciiTheme="majorHAnsi" w:hAnsiTheme="majorHAnsi"/>
        </w:rPr>
      </w:pPr>
    </w:p>
    <w:p w:rsidR="00020F76" w:rsidRPr="00672A27" w:rsidRDefault="00020F76" w:rsidP="00020F76">
      <w:pPr>
        <w:spacing w:line="276" w:lineRule="auto"/>
        <w:rPr>
          <w:rFonts w:asciiTheme="majorHAnsi" w:hAnsiTheme="majorHAnsi" w:cs="Arial"/>
        </w:rPr>
      </w:pPr>
      <w:r w:rsidRPr="00672A27">
        <w:rPr>
          <w:rFonts w:asciiTheme="majorHAnsi" w:hAnsiTheme="majorHAnsi" w:cs="Arial"/>
        </w:rPr>
        <w:t>Sres.</w:t>
      </w:r>
    </w:p>
    <w:p w:rsidR="00020F76" w:rsidRPr="00672A27" w:rsidRDefault="00020F76" w:rsidP="00020F76">
      <w:pPr>
        <w:spacing w:line="276" w:lineRule="auto"/>
        <w:rPr>
          <w:rFonts w:asciiTheme="majorHAnsi" w:hAnsiTheme="majorHAnsi" w:cs="Arial"/>
        </w:rPr>
      </w:pPr>
      <w:r w:rsidRPr="00672A27">
        <w:rPr>
          <w:rFonts w:asciiTheme="majorHAnsi" w:hAnsiTheme="majorHAnsi" w:cs="Arial"/>
        </w:rPr>
        <w:t>Dirección Nacional de Aduanas</w:t>
      </w:r>
    </w:p>
    <w:p w:rsidR="00020F76" w:rsidRPr="00672A27" w:rsidRDefault="00020F76" w:rsidP="00020F76">
      <w:pPr>
        <w:spacing w:line="276" w:lineRule="auto"/>
        <w:rPr>
          <w:rFonts w:asciiTheme="majorHAnsi" w:hAnsiTheme="majorHAnsi" w:cs="Arial"/>
          <w:u w:val="words"/>
        </w:rPr>
      </w:pPr>
      <w:r w:rsidRPr="00672A27">
        <w:rPr>
          <w:rFonts w:asciiTheme="majorHAnsi" w:hAnsiTheme="majorHAnsi" w:cs="Arial"/>
          <w:u w:val="words"/>
        </w:rPr>
        <w:t>Presente</w:t>
      </w:r>
    </w:p>
    <w:p w:rsidR="00020F76" w:rsidRPr="00672A27" w:rsidRDefault="00020F76" w:rsidP="00020F76">
      <w:pPr>
        <w:tabs>
          <w:tab w:val="center" w:pos="4252"/>
          <w:tab w:val="right" w:pos="8504"/>
        </w:tabs>
        <w:spacing w:line="276" w:lineRule="auto"/>
        <w:jc w:val="both"/>
        <w:rPr>
          <w:rFonts w:asciiTheme="majorHAnsi" w:hAnsiTheme="majorHAnsi" w:cs="Arial"/>
        </w:rPr>
      </w:pPr>
    </w:p>
    <w:p w:rsidR="00020F76" w:rsidRPr="00672A27" w:rsidRDefault="00020F76" w:rsidP="00020F76">
      <w:pPr>
        <w:tabs>
          <w:tab w:val="center" w:pos="4252"/>
          <w:tab w:val="right" w:pos="8504"/>
        </w:tabs>
        <w:spacing w:line="276" w:lineRule="auto"/>
        <w:jc w:val="right"/>
        <w:rPr>
          <w:rFonts w:asciiTheme="majorHAnsi" w:hAnsiTheme="majorHAnsi" w:cs="Arial"/>
        </w:rPr>
      </w:pPr>
      <w:r w:rsidRPr="00672A27">
        <w:rPr>
          <w:rFonts w:asciiTheme="majorHAnsi" w:hAnsiTheme="majorHAnsi" w:cs="Arial"/>
        </w:rPr>
        <w:t>Montevideo, __ de _______________________</w:t>
      </w:r>
      <w:r w:rsidRPr="00672A27">
        <w:rPr>
          <w:rFonts w:asciiTheme="majorHAnsi" w:hAnsiTheme="majorHAnsi" w:cs="Arial"/>
        </w:rPr>
        <w:t>.</w:t>
      </w:r>
    </w:p>
    <w:p w:rsidR="00020F76" w:rsidRPr="00672A27" w:rsidRDefault="00020F76" w:rsidP="00020F76">
      <w:pPr>
        <w:tabs>
          <w:tab w:val="center" w:pos="4252"/>
          <w:tab w:val="right" w:pos="8504"/>
        </w:tabs>
        <w:spacing w:line="276" w:lineRule="auto"/>
        <w:jc w:val="right"/>
        <w:rPr>
          <w:rFonts w:asciiTheme="majorHAnsi" w:hAnsiTheme="majorHAnsi" w:cs="Arial"/>
        </w:rPr>
      </w:pPr>
    </w:p>
    <w:p w:rsidR="00020F76" w:rsidRPr="00672A27" w:rsidRDefault="00020F76" w:rsidP="00020F76">
      <w:pPr>
        <w:spacing w:line="276" w:lineRule="auto"/>
        <w:jc w:val="both"/>
        <w:rPr>
          <w:rFonts w:asciiTheme="majorHAnsi" w:hAnsiTheme="majorHAnsi" w:cs="Arial"/>
        </w:rPr>
      </w:pPr>
      <w:r w:rsidRPr="00672A27">
        <w:rPr>
          <w:rFonts w:asciiTheme="majorHAnsi" w:hAnsiTheme="majorHAnsi" w:cs="Arial"/>
        </w:rPr>
        <w:t xml:space="preserve">El suscrito ___________________________ titular de la cédula de identidad Nº ___________________, actuando en su calidad de __________________________, </w:t>
      </w:r>
      <w:r w:rsidR="00991E59">
        <w:rPr>
          <w:rFonts w:asciiTheme="majorHAnsi" w:hAnsiTheme="majorHAnsi" w:cs="Arial"/>
        </w:rPr>
        <w:t xml:space="preserve">de la empresa ____________________________, RUT N° _____________________ </w:t>
      </w:r>
      <w:r w:rsidRPr="00672A27">
        <w:rPr>
          <w:rFonts w:asciiTheme="majorHAnsi" w:hAnsiTheme="majorHAnsi" w:cs="Arial"/>
        </w:rPr>
        <w:t>se compromete a suministrar los ítems cotizados en línea y en planilla de cotización de acuerdo a las especificaciones técnicas y comerciales de requerimiento de</w:t>
      </w:r>
      <w:r w:rsidR="00140785">
        <w:rPr>
          <w:rFonts w:asciiTheme="majorHAnsi" w:hAnsiTheme="majorHAnsi" w:cs="Arial"/>
        </w:rPr>
        <w:t>l llamado a Compra Directa</w:t>
      </w:r>
      <w:r w:rsidRPr="00672A27">
        <w:rPr>
          <w:rFonts w:asciiTheme="majorHAnsi" w:hAnsiTheme="majorHAnsi" w:cs="Arial"/>
        </w:rPr>
        <w:t xml:space="preserve"> Nº</w:t>
      </w:r>
      <w:r w:rsidR="00991E59">
        <w:rPr>
          <w:rFonts w:asciiTheme="majorHAnsi" w:hAnsiTheme="majorHAnsi" w:cs="Arial"/>
        </w:rPr>
        <w:t xml:space="preserve"> 7</w:t>
      </w:r>
      <w:r w:rsidRPr="00672A27">
        <w:rPr>
          <w:rFonts w:asciiTheme="majorHAnsi" w:hAnsiTheme="majorHAnsi" w:cs="Arial"/>
        </w:rPr>
        <w:t>/2022</w:t>
      </w:r>
      <w:r w:rsidRPr="00672A27">
        <w:rPr>
          <w:rFonts w:asciiTheme="majorHAnsi" w:hAnsiTheme="majorHAnsi" w:cs="Arial"/>
        </w:rPr>
        <w:t>.  La oferta se presenta con sujeción a todas las normativas vigentes y requeridas es por un total de Pesos Uruguayos _______________________</w:t>
      </w:r>
      <w:r w:rsidR="00140785">
        <w:rPr>
          <w:rFonts w:asciiTheme="majorHAnsi" w:hAnsiTheme="majorHAnsi" w:cs="Arial"/>
        </w:rPr>
        <w:t xml:space="preserve">______________________________ </w:t>
      </w:r>
      <w:r w:rsidRPr="00672A27">
        <w:rPr>
          <w:rFonts w:asciiTheme="majorHAnsi" w:hAnsiTheme="majorHAnsi" w:cs="Arial"/>
        </w:rPr>
        <w:t>impuestos inc</w:t>
      </w:r>
      <w:r w:rsidR="00140785">
        <w:rPr>
          <w:rFonts w:asciiTheme="majorHAnsi" w:hAnsiTheme="majorHAnsi" w:cs="Arial"/>
        </w:rPr>
        <w:t>lui</w:t>
      </w:r>
      <w:r w:rsidRPr="00672A27">
        <w:rPr>
          <w:rFonts w:asciiTheme="majorHAnsi" w:hAnsiTheme="majorHAnsi" w:cs="Arial"/>
        </w:rPr>
        <w:t>dos.</w:t>
      </w:r>
    </w:p>
    <w:p w:rsidR="00020F76" w:rsidRPr="00672A27" w:rsidRDefault="00020F76" w:rsidP="00020F76">
      <w:pPr>
        <w:kinsoku w:val="0"/>
        <w:overflowPunct w:val="0"/>
        <w:spacing w:line="274" w:lineRule="auto"/>
        <w:ind w:right="245" w:firstLine="141"/>
        <w:jc w:val="both"/>
        <w:rPr>
          <w:rFonts w:asciiTheme="majorHAnsi" w:hAnsiTheme="majorHAnsi"/>
        </w:rPr>
      </w:pPr>
    </w:p>
    <w:bookmarkStart w:id="1" w:name="_MON_1635833303"/>
    <w:bookmarkEnd w:id="1"/>
    <w:p w:rsidR="00020F76" w:rsidRPr="00E31D66" w:rsidRDefault="00E31D66" w:rsidP="00E31D66">
      <w:pPr>
        <w:kinsoku w:val="0"/>
        <w:overflowPunct w:val="0"/>
        <w:spacing w:line="274" w:lineRule="auto"/>
        <w:ind w:right="245" w:firstLine="141"/>
        <w:jc w:val="both"/>
        <w:rPr>
          <w:rFonts w:asciiTheme="majorHAnsi" w:hAnsiTheme="majorHAnsi"/>
        </w:rPr>
      </w:pPr>
      <w:r w:rsidRPr="00672A27">
        <w:rPr>
          <w:rFonts w:asciiTheme="majorHAnsi" w:hAnsiTheme="majorHAnsi"/>
        </w:rPr>
        <w:object w:dxaOrig="7853" w:dyaOrig="2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393pt;height:123pt" o:ole="">
            <v:imagedata r:id="rId8" o:title=""/>
          </v:shape>
          <o:OLEObject Type="Embed" ProgID="Excel.Sheet.12" ShapeID="_x0000_i1118" DrawAspect="Content" ObjectID="_1704618563" r:id="rId9"/>
        </w:object>
      </w:r>
      <w:bookmarkStart w:id="2" w:name="_GoBack"/>
      <w:bookmarkEnd w:id="2"/>
    </w:p>
    <w:p w:rsidR="00020F76" w:rsidRPr="00E31D66" w:rsidRDefault="00E31D66" w:rsidP="00E31D66">
      <w:pPr>
        <w:kinsoku w:val="0"/>
        <w:overflowPunct w:val="0"/>
        <w:spacing w:line="274" w:lineRule="auto"/>
        <w:ind w:right="245" w:firstLine="141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Declaración</w:t>
      </w:r>
      <w:bookmarkStart w:id="3" w:name="_MON_1635833368"/>
      <w:bookmarkEnd w:id="3"/>
      <w:r w:rsidR="00991E59" w:rsidRPr="00672A27">
        <w:rPr>
          <w:rFonts w:asciiTheme="majorHAnsi" w:hAnsiTheme="majorHAnsi"/>
          <w:b/>
          <w:i/>
          <w:u w:val="single"/>
        </w:rPr>
        <w:object w:dxaOrig="7596" w:dyaOrig="1917">
          <v:shape id="_x0000_i1115" type="#_x0000_t75" style="width:379.5pt;height:96pt" o:ole="">
            <v:imagedata r:id="rId10" o:title=""/>
          </v:shape>
          <o:OLEObject Type="Embed" ProgID="Excel.Sheet.12" ShapeID="_x0000_i1115" DrawAspect="Content" ObjectID="_1704618564" r:id="rId11"/>
        </w:object>
      </w:r>
    </w:p>
    <w:p w:rsidR="00020F76" w:rsidRPr="00672A27" w:rsidRDefault="00020F76" w:rsidP="00020F76">
      <w:pPr>
        <w:autoSpaceDE w:val="0"/>
        <w:autoSpaceDN w:val="0"/>
        <w:adjustRightInd w:val="0"/>
        <w:jc w:val="both"/>
        <w:rPr>
          <w:rFonts w:asciiTheme="majorHAnsi" w:hAnsiTheme="majorHAnsi"/>
          <w:b/>
          <w:u w:val="single"/>
        </w:rPr>
      </w:pPr>
      <w:r w:rsidRPr="00672A27">
        <w:rPr>
          <w:rFonts w:asciiTheme="majorHAnsi" w:hAnsiTheme="majorHAnsi"/>
          <w:b/>
          <w:u w:val="single"/>
        </w:rPr>
        <w:t>*</w:t>
      </w:r>
      <w:proofErr w:type="gramStart"/>
      <w:r w:rsidRPr="00672A27">
        <w:rPr>
          <w:rFonts w:asciiTheme="majorHAnsi" w:hAnsiTheme="majorHAnsi"/>
          <w:b/>
          <w:u w:val="single"/>
        </w:rPr>
        <w:t>si</w:t>
      </w:r>
      <w:proofErr w:type="gramEnd"/>
      <w:r w:rsidRPr="00672A27">
        <w:rPr>
          <w:rFonts w:asciiTheme="majorHAnsi" w:hAnsiTheme="majorHAnsi"/>
          <w:b/>
          <w:u w:val="single"/>
        </w:rPr>
        <w:t xml:space="preserve"> no se dispone de catálogo en línea adjunta</w:t>
      </w:r>
      <w:r w:rsidR="00672A27">
        <w:rPr>
          <w:rFonts w:asciiTheme="majorHAnsi" w:hAnsiTheme="majorHAnsi"/>
          <w:b/>
          <w:u w:val="single"/>
        </w:rPr>
        <w:t>r</w:t>
      </w:r>
      <w:r w:rsidRPr="00672A27">
        <w:rPr>
          <w:rFonts w:asciiTheme="majorHAnsi" w:hAnsiTheme="majorHAnsi"/>
          <w:b/>
          <w:u w:val="single"/>
        </w:rPr>
        <w:t xml:space="preserve"> el mismo en archivo separado)</w:t>
      </w:r>
    </w:p>
    <w:p w:rsidR="00020F76" w:rsidRPr="00672A27" w:rsidRDefault="00020F76" w:rsidP="00020F76">
      <w:pPr>
        <w:autoSpaceDE w:val="0"/>
        <w:autoSpaceDN w:val="0"/>
        <w:adjustRightInd w:val="0"/>
        <w:jc w:val="both"/>
        <w:rPr>
          <w:rFonts w:asciiTheme="majorHAnsi" w:hAnsiTheme="majorHAnsi"/>
          <w:b/>
          <w:i/>
          <w:u w:val="single"/>
        </w:rPr>
      </w:pPr>
    </w:p>
    <w:p w:rsidR="00020F76" w:rsidRPr="00672A27" w:rsidRDefault="00020F76" w:rsidP="00020F76">
      <w:pPr>
        <w:autoSpaceDE w:val="0"/>
        <w:autoSpaceDN w:val="0"/>
        <w:adjustRightInd w:val="0"/>
        <w:jc w:val="both"/>
        <w:rPr>
          <w:rFonts w:asciiTheme="majorHAnsi" w:hAnsiTheme="majorHAnsi"/>
          <w:b/>
          <w:i/>
          <w:u w:val="single"/>
        </w:rPr>
      </w:pPr>
    </w:p>
    <w:p w:rsidR="00020F76" w:rsidRPr="00672A27" w:rsidRDefault="00020F76" w:rsidP="00020F76">
      <w:pPr>
        <w:autoSpaceDE w:val="0"/>
        <w:autoSpaceDN w:val="0"/>
        <w:adjustRightInd w:val="0"/>
        <w:jc w:val="right"/>
        <w:rPr>
          <w:rFonts w:asciiTheme="majorHAnsi" w:hAnsiTheme="majorHAnsi" w:cs="Arial"/>
          <w:b/>
        </w:rPr>
      </w:pPr>
      <w:r w:rsidRPr="00672A27">
        <w:rPr>
          <w:rFonts w:asciiTheme="majorHAnsi" w:hAnsiTheme="majorHAnsi"/>
          <w:b/>
          <w:u w:val="single"/>
        </w:rPr>
        <w:t>FIRMA</w:t>
      </w:r>
    </w:p>
    <w:p w:rsidR="00020F76" w:rsidRPr="00672A27" w:rsidRDefault="00020F76" w:rsidP="007D15E5">
      <w:pPr>
        <w:pStyle w:val="Encabezado"/>
        <w:jc w:val="both"/>
        <w:rPr>
          <w:rFonts w:asciiTheme="majorHAnsi" w:hAnsiTheme="majorHAnsi" w:cs="Arial"/>
          <w:noProof/>
          <w:sz w:val="24"/>
          <w:szCs w:val="24"/>
        </w:rPr>
      </w:pPr>
    </w:p>
    <w:sectPr w:rsidR="00020F76" w:rsidRPr="00672A27" w:rsidSect="009A0092">
      <w:headerReference w:type="default" r:id="rId12"/>
      <w:footerReference w:type="default" r:id="rId13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55" w:rsidRDefault="00787C55" w:rsidP="009A0092">
      <w:r>
        <w:separator/>
      </w:r>
    </w:p>
  </w:endnote>
  <w:endnote w:type="continuationSeparator" w:id="0">
    <w:p w:rsidR="00787C55" w:rsidRDefault="00787C55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4" name="Imagen 4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55" w:rsidRDefault="00787C55" w:rsidP="009A0092">
      <w:r>
        <w:separator/>
      </w:r>
    </w:p>
  </w:footnote>
  <w:footnote w:type="continuationSeparator" w:id="0">
    <w:p w:rsidR="00787C55" w:rsidRDefault="00787C55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12" w:rsidRDefault="00232112">
    <w:pPr>
      <w:pStyle w:val="Encabezado"/>
    </w:pPr>
  </w:p>
  <w:p w:rsidR="00232112" w:rsidRDefault="00232112">
    <w:pPr>
      <w:pStyle w:val="Encabezado"/>
    </w:pPr>
  </w:p>
  <w:p w:rsidR="00232112" w:rsidRDefault="00232112">
    <w:pPr>
      <w:pStyle w:val="Encabezado"/>
    </w:pPr>
  </w:p>
  <w:p w:rsidR="00232112" w:rsidRDefault="00232112">
    <w:pPr>
      <w:pStyle w:val="Encabezado"/>
    </w:pPr>
  </w:p>
  <w:p w:rsidR="007F0016" w:rsidRDefault="007F0016">
    <w:pPr>
      <w:pStyle w:val="Encabezado"/>
    </w:pPr>
  </w:p>
  <w:p w:rsidR="00232112" w:rsidRPr="007F0016" w:rsidRDefault="007F0016">
    <w:pPr>
      <w:pStyle w:val="Encabezado"/>
      <w:rPr>
        <w:b/>
        <w:bCs/>
        <w:sz w:val="24"/>
        <w:szCs w:val="24"/>
      </w:rPr>
    </w:pPr>
    <w:r w:rsidRPr="007F0016">
      <w:rPr>
        <w:b/>
        <w:bCs/>
        <w:color w:val="2E74B5" w:themeColor="accent1" w:themeShade="BF"/>
        <w:sz w:val="24"/>
        <w:szCs w:val="24"/>
      </w:rPr>
      <w:t xml:space="preserve">                           </w:t>
    </w:r>
    <w:r w:rsidR="00C85A96">
      <w:rPr>
        <w:b/>
        <w:bCs/>
        <w:color w:val="2E74B5" w:themeColor="accent1" w:themeShade="BF"/>
        <w:sz w:val="24"/>
        <w:szCs w:val="24"/>
      </w:rPr>
      <w:t xml:space="preserve"> </w:t>
    </w:r>
    <w:r w:rsidRPr="007F0016">
      <w:rPr>
        <w:b/>
        <w:bCs/>
        <w:color w:val="2E74B5" w:themeColor="accent1" w:themeShade="BF"/>
        <w:sz w:val="24"/>
        <w:szCs w:val="24"/>
      </w:rPr>
      <w:t xml:space="preserve">  DEPARTAMENTO DE CONTRATACIONES Y SUMINSTROS</w:t>
    </w:r>
  </w:p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740C"/>
    <w:multiLevelType w:val="hybridMultilevel"/>
    <w:tmpl w:val="6FB4E24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03C9F"/>
    <w:rsid w:val="000138AD"/>
    <w:rsid w:val="00020F76"/>
    <w:rsid w:val="00025D56"/>
    <w:rsid w:val="00030A46"/>
    <w:rsid w:val="00033053"/>
    <w:rsid w:val="000605A0"/>
    <w:rsid w:val="00077B45"/>
    <w:rsid w:val="00081A95"/>
    <w:rsid w:val="000B2918"/>
    <w:rsid w:val="000D7C87"/>
    <w:rsid w:val="000E09BF"/>
    <w:rsid w:val="00106878"/>
    <w:rsid w:val="00133E70"/>
    <w:rsid w:val="00140785"/>
    <w:rsid w:val="001A4722"/>
    <w:rsid w:val="001D2CE2"/>
    <w:rsid w:val="00232112"/>
    <w:rsid w:val="00294BBD"/>
    <w:rsid w:val="002B4D9A"/>
    <w:rsid w:val="002B502B"/>
    <w:rsid w:val="002C0701"/>
    <w:rsid w:val="002C39CE"/>
    <w:rsid w:val="00317AF3"/>
    <w:rsid w:val="00325251"/>
    <w:rsid w:val="00327127"/>
    <w:rsid w:val="00335301"/>
    <w:rsid w:val="00342FC8"/>
    <w:rsid w:val="003454EA"/>
    <w:rsid w:val="00355A72"/>
    <w:rsid w:val="00357937"/>
    <w:rsid w:val="0039705C"/>
    <w:rsid w:val="003B2F2A"/>
    <w:rsid w:val="003B5AF4"/>
    <w:rsid w:val="003C12F4"/>
    <w:rsid w:val="003F1FF7"/>
    <w:rsid w:val="003F6E1A"/>
    <w:rsid w:val="00401815"/>
    <w:rsid w:val="004453C8"/>
    <w:rsid w:val="0047693D"/>
    <w:rsid w:val="004B4FAA"/>
    <w:rsid w:val="004B5808"/>
    <w:rsid w:val="004B640E"/>
    <w:rsid w:val="004D0E34"/>
    <w:rsid w:val="00550B1C"/>
    <w:rsid w:val="005973EE"/>
    <w:rsid w:val="005B0C4B"/>
    <w:rsid w:val="005E6A6B"/>
    <w:rsid w:val="00616ED1"/>
    <w:rsid w:val="006559E1"/>
    <w:rsid w:val="00672A27"/>
    <w:rsid w:val="006D193B"/>
    <w:rsid w:val="006F13D9"/>
    <w:rsid w:val="007043C6"/>
    <w:rsid w:val="00712988"/>
    <w:rsid w:val="00787C55"/>
    <w:rsid w:val="0079640B"/>
    <w:rsid w:val="007A3D53"/>
    <w:rsid w:val="007A5588"/>
    <w:rsid w:val="007D15E5"/>
    <w:rsid w:val="007D1CF2"/>
    <w:rsid w:val="007E3B90"/>
    <w:rsid w:val="007F0016"/>
    <w:rsid w:val="007F0642"/>
    <w:rsid w:val="007F48D0"/>
    <w:rsid w:val="00802B00"/>
    <w:rsid w:val="00811AF0"/>
    <w:rsid w:val="00850E11"/>
    <w:rsid w:val="008740C2"/>
    <w:rsid w:val="00892795"/>
    <w:rsid w:val="008A4001"/>
    <w:rsid w:val="008C2065"/>
    <w:rsid w:val="008F05B6"/>
    <w:rsid w:val="00904589"/>
    <w:rsid w:val="00914F54"/>
    <w:rsid w:val="00942DC6"/>
    <w:rsid w:val="0096365D"/>
    <w:rsid w:val="009726B4"/>
    <w:rsid w:val="00991E59"/>
    <w:rsid w:val="009A0092"/>
    <w:rsid w:val="009B0976"/>
    <w:rsid w:val="009B28D4"/>
    <w:rsid w:val="00A37528"/>
    <w:rsid w:val="00A44382"/>
    <w:rsid w:val="00A5288E"/>
    <w:rsid w:val="00A569F2"/>
    <w:rsid w:val="00A56A82"/>
    <w:rsid w:val="00A657A1"/>
    <w:rsid w:val="00AB4B6C"/>
    <w:rsid w:val="00AB52B2"/>
    <w:rsid w:val="00AC4DE1"/>
    <w:rsid w:val="00AF2F8A"/>
    <w:rsid w:val="00B25E5B"/>
    <w:rsid w:val="00B454A7"/>
    <w:rsid w:val="00B57E6A"/>
    <w:rsid w:val="00B63035"/>
    <w:rsid w:val="00B74F23"/>
    <w:rsid w:val="00B80DC0"/>
    <w:rsid w:val="00B841AF"/>
    <w:rsid w:val="00BE0C9A"/>
    <w:rsid w:val="00BF7DA1"/>
    <w:rsid w:val="00C01F00"/>
    <w:rsid w:val="00C15D7A"/>
    <w:rsid w:val="00C1661A"/>
    <w:rsid w:val="00C85A96"/>
    <w:rsid w:val="00C924EE"/>
    <w:rsid w:val="00CD2221"/>
    <w:rsid w:val="00D0151B"/>
    <w:rsid w:val="00D50D45"/>
    <w:rsid w:val="00D579AB"/>
    <w:rsid w:val="00D96FF7"/>
    <w:rsid w:val="00D9748C"/>
    <w:rsid w:val="00DA719B"/>
    <w:rsid w:val="00DD02F4"/>
    <w:rsid w:val="00DD073B"/>
    <w:rsid w:val="00E13E36"/>
    <w:rsid w:val="00E17E63"/>
    <w:rsid w:val="00E31D66"/>
    <w:rsid w:val="00E3429F"/>
    <w:rsid w:val="00E56F62"/>
    <w:rsid w:val="00E666CA"/>
    <w:rsid w:val="00E76970"/>
    <w:rsid w:val="00E9509A"/>
    <w:rsid w:val="00EA4021"/>
    <w:rsid w:val="00F032D1"/>
    <w:rsid w:val="00F83FDA"/>
    <w:rsid w:val="00FD4FB0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1E3C87B0-DADA-4FE6-8530-E9F2BD3A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ceouttxt20">
    <w:name w:val="iceouttxt20"/>
    <w:rsid w:val="007F0016"/>
    <w:rPr>
      <w:rFonts w:ascii="Arial" w:hAnsi="Arial" w:cs="Arial" w:hint="default"/>
      <w:color w:val="000000"/>
    </w:rPr>
  </w:style>
  <w:style w:type="character" w:customStyle="1" w:styleId="simpledata">
    <w:name w:val="simpledata"/>
    <w:basedOn w:val="Fuentedeprrafopredeter"/>
    <w:rsid w:val="00B74F23"/>
  </w:style>
  <w:style w:type="paragraph" w:styleId="Textoindependiente">
    <w:name w:val="Body Text"/>
    <w:basedOn w:val="Normal"/>
    <w:link w:val="TextoindependienteCar"/>
    <w:uiPriority w:val="1"/>
    <w:qFormat/>
    <w:rsid w:val="00020F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0F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20F76"/>
    <w:pPr>
      <w:ind w:left="720"/>
    </w:pPr>
    <w:rPr>
      <w:rFonts w:ascii="Calibri" w:eastAsiaTheme="minorHAnsi" w:hAnsi="Calibri"/>
      <w:sz w:val="22"/>
      <w:szCs w:val="22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2.xls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daniel.flecchia</dc:creator>
  <cp:lastModifiedBy>Miranda, Alejandra</cp:lastModifiedBy>
  <cp:revision>4</cp:revision>
  <cp:lastPrinted>2021-09-08T14:49:00Z</cp:lastPrinted>
  <dcterms:created xsi:type="dcterms:W3CDTF">2022-01-25T14:48:00Z</dcterms:created>
  <dcterms:modified xsi:type="dcterms:W3CDTF">2022-01-25T15:23:00Z</dcterms:modified>
</cp:coreProperties>
</file>