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B4CFA" w:rsidRDefault="00F66780">
      <w:pPr>
        <w:spacing w:after="160"/>
        <w:jc w:val="center"/>
        <w:rPr>
          <w:rFonts w:ascii="Times New Roman" w:eastAsia="Times New Roman" w:hAnsi="Times New Roman" w:cs="Times New Roman"/>
          <w:sz w:val="18"/>
        </w:rPr>
      </w:pPr>
      <w:r>
        <w:object w:dxaOrig="2611" w:dyaOrig="1781">
          <v:rect id="rectole0000000000" o:spid="_x0000_i1025" style="width:92.25pt;height:89.25pt" o:ole="" o:preferrelative="t" stroked="f">
            <v:imagedata r:id="rId6" o:title=""/>
          </v:rect>
          <o:OLEObject Type="Embed" ProgID="StaticMetafile" ShapeID="rectole0000000000" DrawAspect="Content" ObjectID="_1657964092" r:id="rId7"/>
        </w:object>
      </w:r>
      <w:r>
        <w:rPr>
          <w:rFonts w:ascii="Times New Roman" w:eastAsia="Times New Roman" w:hAnsi="Times New Roman" w:cs="Times New Roman"/>
          <w:sz w:val="18"/>
        </w:rPr>
        <w:t xml:space="preserve">      </w:t>
      </w:r>
      <w:r>
        <w:object w:dxaOrig="2449" w:dyaOrig="1640">
          <v:rect id="rectole0000000001" o:spid="_x0000_i1026" style="width:122.25pt;height:81.75pt" o:ole="" o:preferrelative="t" stroked="f">
            <v:imagedata r:id="rId8" o:title=""/>
          </v:rect>
          <o:OLEObject Type="Embed" ProgID="StaticMetafile" ShapeID="rectole0000000001" DrawAspect="Content" ObjectID="_1657964093" r:id="rId9"/>
        </w:object>
      </w:r>
    </w:p>
    <w:p w:rsidR="00FB4CFA" w:rsidRDefault="00FB4CFA">
      <w:pPr>
        <w:spacing w:after="160"/>
        <w:jc w:val="right"/>
        <w:rPr>
          <w:rFonts w:ascii="Times New Roman" w:eastAsia="Times New Roman" w:hAnsi="Times New Roman" w:cs="Times New Roman"/>
          <w:sz w:val="18"/>
        </w:rPr>
      </w:pPr>
    </w:p>
    <w:p w:rsidR="00FB4CFA" w:rsidRDefault="00F66780">
      <w:pPr>
        <w:spacing w:after="160"/>
        <w:ind w:left="2124"/>
        <w:rPr>
          <w:rFonts w:ascii="Times New Roman" w:eastAsia="Times New Roman" w:hAnsi="Times New Roman" w:cs="Times New Roman"/>
        </w:rPr>
      </w:pPr>
      <w:r>
        <w:rPr>
          <w:rFonts w:ascii="Times New Roman" w:eastAsia="Times New Roman" w:hAnsi="Times New Roman" w:cs="Times New Roman"/>
          <w:i/>
          <w:sz w:val="36"/>
        </w:rPr>
        <w:t xml:space="preserve"> República Oriental del Uruguay</w:t>
      </w:r>
    </w:p>
    <w:p w:rsidR="00FB4CFA" w:rsidRDefault="00F66780">
      <w:pPr>
        <w:spacing w:after="160"/>
        <w:ind w:left="2832"/>
        <w:rPr>
          <w:rFonts w:ascii="Times New Roman" w:eastAsia="Times New Roman" w:hAnsi="Times New Roman" w:cs="Times New Roman"/>
        </w:rPr>
      </w:pPr>
      <w:r>
        <w:rPr>
          <w:rFonts w:ascii="Times New Roman" w:eastAsia="Times New Roman" w:hAnsi="Times New Roman" w:cs="Times New Roman"/>
          <w:i/>
          <w:sz w:val="36"/>
        </w:rPr>
        <w:t>Armada Nacional</w:t>
      </w:r>
    </w:p>
    <w:p w:rsidR="00FB4CFA" w:rsidRDefault="00FB4CFA">
      <w:pPr>
        <w:spacing w:after="160"/>
        <w:jc w:val="center"/>
        <w:rPr>
          <w:rFonts w:ascii="Times New Roman" w:eastAsia="Times New Roman" w:hAnsi="Times New Roman" w:cs="Times New Roman"/>
          <w:i/>
          <w:sz w:val="36"/>
        </w:rPr>
      </w:pPr>
    </w:p>
    <w:p w:rsidR="00FB4CFA" w:rsidRDefault="00F66780">
      <w:pPr>
        <w:numPr>
          <w:ilvl w:val="0"/>
          <w:numId w:val="1"/>
        </w:numPr>
        <w:spacing w:after="160"/>
        <w:ind w:left="420" w:hanging="360"/>
        <w:rPr>
          <w:rFonts w:ascii="Times New Roman" w:eastAsia="Times New Roman" w:hAnsi="Times New Roman" w:cs="Times New Roman"/>
        </w:rPr>
      </w:pPr>
      <w:r>
        <w:rPr>
          <w:rFonts w:ascii="Times New Roman" w:eastAsia="Times New Roman" w:hAnsi="Times New Roman" w:cs="Times New Roman"/>
        </w:rPr>
        <w:t xml:space="preserve">OBJETO DE LA CONTRATACIÓN. </w:t>
      </w:r>
    </w:p>
    <w:p w:rsidR="00FB4CFA" w:rsidRDefault="00BA34DA">
      <w:pPr>
        <w:spacing w:after="160"/>
        <w:rPr>
          <w:rFonts w:ascii="Times New Roman" w:eastAsia="Times New Roman" w:hAnsi="Times New Roman" w:cs="Times New Roman"/>
        </w:rPr>
      </w:pPr>
      <w:r>
        <w:rPr>
          <w:rFonts w:ascii="Times New Roman" w:eastAsia="Times New Roman" w:hAnsi="Times New Roman" w:cs="Times New Roman"/>
        </w:rPr>
        <w:t xml:space="preserve">ADQUISICION DE </w:t>
      </w:r>
      <w:r w:rsidR="007C3F9C">
        <w:rPr>
          <w:rFonts w:ascii="Times New Roman" w:eastAsia="Times New Roman" w:hAnsi="Times New Roman" w:cs="Times New Roman"/>
        </w:rPr>
        <w:t>DOS PASAJES “</w:t>
      </w:r>
      <w:r w:rsidR="00EE4714">
        <w:rPr>
          <w:rFonts w:ascii="Times New Roman" w:eastAsia="Times New Roman" w:hAnsi="Times New Roman" w:cs="Times New Roman"/>
        </w:rPr>
        <w:t xml:space="preserve">75º REGATA ESCUELA </w:t>
      </w:r>
      <w:proofErr w:type="gramStart"/>
      <w:r w:rsidR="00EE4714">
        <w:rPr>
          <w:rFonts w:ascii="Times New Roman" w:eastAsia="Times New Roman" w:hAnsi="Times New Roman" w:cs="Times New Roman"/>
        </w:rPr>
        <w:t xml:space="preserve">NAVAL </w:t>
      </w:r>
      <w:r w:rsidR="007C3F9C">
        <w:rPr>
          <w:rFonts w:ascii="Times New Roman" w:eastAsia="Times New Roman" w:hAnsi="Times New Roman" w:cs="Times New Roman"/>
        </w:rPr>
        <w:t>”</w:t>
      </w:r>
      <w:proofErr w:type="gramEnd"/>
    </w:p>
    <w:p w:rsidR="00F66780" w:rsidRPr="00F66780" w:rsidRDefault="00F66780" w:rsidP="00F66780">
      <w:pPr>
        <w:spacing w:after="160"/>
        <w:rPr>
          <w:rFonts w:ascii="Times New Roman" w:eastAsia="Times New Roman" w:hAnsi="Times New Roman" w:cs="Times New Roman"/>
        </w:rPr>
      </w:pPr>
      <w:r>
        <w:rPr>
          <w:rFonts w:ascii="Times New Roman" w:eastAsia="Times New Roman" w:hAnsi="Times New Roman" w:cs="Times New Roman"/>
        </w:rPr>
        <w:t>Tramos a cotizar:</w:t>
      </w:r>
    </w:p>
    <w:tbl>
      <w:tblPr>
        <w:tblStyle w:val="Tablaconcuadrcula"/>
        <w:tblW w:w="0" w:type="auto"/>
        <w:tblInd w:w="720" w:type="dxa"/>
        <w:tblLook w:val="04A0" w:firstRow="1" w:lastRow="0" w:firstColumn="1" w:lastColumn="0" w:noHBand="0" w:noVBand="1"/>
      </w:tblPr>
      <w:tblGrid>
        <w:gridCol w:w="664"/>
        <w:gridCol w:w="1134"/>
        <w:gridCol w:w="3942"/>
        <w:gridCol w:w="2260"/>
      </w:tblGrid>
      <w:tr w:rsidR="00E4574B" w:rsidTr="00E4574B">
        <w:tc>
          <w:tcPr>
            <w:tcW w:w="664" w:type="dxa"/>
          </w:tcPr>
          <w:p w:rsidR="00E4574B" w:rsidRPr="00F66780" w:rsidRDefault="00E4574B" w:rsidP="007C3F9C">
            <w:pPr>
              <w:spacing w:after="160"/>
              <w:rPr>
                <w:rFonts w:ascii="Times New Roman" w:eastAsia="Times New Roman" w:hAnsi="Times New Roman" w:cs="Times New Roman"/>
              </w:rPr>
            </w:pPr>
            <w:proofErr w:type="spellStart"/>
            <w:r>
              <w:rPr>
                <w:rFonts w:ascii="Times New Roman" w:eastAsia="Times New Roman" w:hAnsi="Times New Roman" w:cs="Times New Roman"/>
              </w:rPr>
              <w:t>Item</w:t>
            </w:r>
            <w:proofErr w:type="spellEnd"/>
          </w:p>
        </w:tc>
        <w:tc>
          <w:tcPr>
            <w:tcW w:w="1134" w:type="dxa"/>
          </w:tcPr>
          <w:p w:rsidR="00E4574B" w:rsidRPr="00F66780" w:rsidRDefault="00E4574B" w:rsidP="007C3F9C">
            <w:pPr>
              <w:spacing w:after="160"/>
              <w:rPr>
                <w:rFonts w:ascii="Times New Roman" w:eastAsia="Times New Roman" w:hAnsi="Times New Roman" w:cs="Times New Roman"/>
              </w:rPr>
            </w:pPr>
            <w:proofErr w:type="spellStart"/>
            <w:r>
              <w:rPr>
                <w:rFonts w:ascii="Times New Roman" w:eastAsia="Times New Roman" w:hAnsi="Times New Roman" w:cs="Times New Roman"/>
              </w:rPr>
              <w:t>Cod</w:t>
            </w:r>
            <w:proofErr w:type="spellEnd"/>
            <w:r>
              <w:rPr>
                <w:rFonts w:ascii="Times New Roman" w:eastAsia="Times New Roman" w:hAnsi="Times New Roman" w:cs="Times New Roman"/>
              </w:rPr>
              <w:t xml:space="preserve"> SICE</w:t>
            </w:r>
          </w:p>
        </w:tc>
        <w:tc>
          <w:tcPr>
            <w:tcW w:w="3942" w:type="dxa"/>
          </w:tcPr>
          <w:p w:rsidR="00E4574B" w:rsidRPr="00F66780" w:rsidRDefault="00E4574B" w:rsidP="007C3F9C">
            <w:pPr>
              <w:spacing w:after="160"/>
              <w:rPr>
                <w:rFonts w:ascii="Times New Roman" w:eastAsia="Times New Roman" w:hAnsi="Times New Roman" w:cs="Times New Roman"/>
              </w:rPr>
            </w:pPr>
            <w:proofErr w:type="spellStart"/>
            <w:r>
              <w:rPr>
                <w:rFonts w:ascii="Times New Roman" w:eastAsia="Times New Roman" w:hAnsi="Times New Roman" w:cs="Times New Roman"/>
              </w:rPr>
              <w:t>Descripcion</w:t>
            </w:r>
            <w:proofErr w:type="spellEnd"/>
          </w:p>
        </w:tc>
        <w:tc>
          <w:tcPr>
            <w:tcW w:w="2260" w:type="dxa"/>
          </w:tcPr>
          <w:p w:rsidR="00E4574B" w:rsidRDefault="00E4574B" w:rsidP="007C3F9C">
            <w:pPr>
              <w:spacing w:after="160"/>
              <w:rPr>
                <w:rFonts w:ascii="Times New Roman" w:eastAsia="Times New Roman" w:hAnsi="Times New Roman" w:cs="Times New Roman"/>
              </w:rPr>
            </w:pPr>
            <w:r>
              <w:rPr>
                <w:rFonts w:ascii="Times New Roman" w:eastAsia="Times New Roman" w:hAnsi="Times New Roman" w:cs="Times New Roman"/>
              </w:rPr>
              <w:t>Observaciones</w:t>
            </w:r>
          </w:p>
        </w:tc>
      </w:tr>
      <w:tr w:rsidR="00E4574B" w:rsidTr="00E4574B">
        <w:tc>
          <w:tcPr>
            <w:tcW w:w="664" w:type="dxa"/>
            <w:vMerge w:val="restart"/>
          </w:tcPr>
          <w:p w:rsidR="00E4574B" w:rsidRPr="00F66780" w:rsidRDefault="00E4574B" w:rsidP="007C3F9C">
            <w:pPr>
              <w:spacing w:after="160"/>
              <w:rPr>
                <w:rFonts w:ascii="Times New Roman" w:eastAsia="Times New Roman" w:hAnsi="Times New Roman" w:cs="Times New Roman"/>
              </w:rPr>
            </w:pPr>
            <w:r>
              <w:rPr>
                <w:rFonts w:ascii="Times New Roman" w:eastAsia="Times New Roman" w:hAnsi="Times New Roman" w:cs="Times New Roman"/>
              </w:rPr>
              <w:t>1</w:t>
            </w:r>
          </w:p>
        </w:tc>
        <w:tc>
          <w:tcPr>
            <w:tcW w:w="1134" w:type="dxa"/>
            <w:vMerge w:val="restart"/>
          </w:tcPr>
          <w:p w:rsidR="00E4574B" w:rsidRPr="00F66780" w:rsidRDefault="00E4574B" w:rsidP="007C3F9C">
            <w:pPr>
              <w:spacing w:after="160"/>
              <w:rPr>
                <w:rFonts w:ascii="Times New Roman" w:eastAsia="Times New Roman" w:hAnsi="Times New Roman" w:cs="Times New Roman"/>
              </w:rPr>
            </w:pPr>
            <w:r>
              <w:rPr>
                <w:rFonts w:ascii="Times New Roman" w:eastAsia="Times New Roman" w:hAnsi="Times New Roman" w:cs="Times New Roman"/>
              </w:rPr>
              <w:t>816</w:t>
            </w:r>
          </w:p>
        </w:tc>
        <w:tc>
          <w:tcPr>
            <w:tcW w:w="3942" w:type="dxa"/>
          </w:tcPr>
          <w:p w:rsidR="00E4574B" w:rsidRPr="00F66780" w:rsidRDefault="00E4574B" w:rsidP="00EE4714">
            <w:pPr>
              <w:spacing w:after="160"/>
              <w:rPr>
                <w:rFonts w:ascii="Times New Roman" w:eastAsia="Times New Roman" w:hAnsi="Times New Roman" w:cs="Times New Roman"/>
              </w:rPr>
            </w:pPr>
            <w:r w:rsidRPr="00F66780">
              <w:rPr>
                <w:rFonts w:ascii="Times New Roman" w:eastAsia="Times New Roman" w:hAnsi="Times New Roman" w:cs="Times New Roman"/>
              </w:rPr>
              <w:t xml:space="preserve">Montevideo – </w:t>
            </w:r>
            <w:r w:rsidR="00EE4714">
              <w:rPr>
                <w:rFonts w:ascii="Times New Roman" w:eastAsia="Times New Roman" w:hAnsi="Times New Roman" w:cs="Times New Roman"/>
              </w:rPr>
              <w:t>Rio de Janeiro</w:t>
            </w:r>
          </w:p>
        </w:tc>
        <w:tc>
          <w:tcPr>
            <w:tcW w:w="2260" w:type="dxa"/>
          </w:tcPr>
          <w:p w:rsidR="00E4574B" w:rsidRPr="00F66780" w:rsidRDefault="00E4574B" w:rsidP="00EE4714">
            <w:pPr>
              <w:spacing w:after="160"/>
              <w:rPr>
                <w:rFonts w:ascii="Times New Roman" w:eastAsia="Times New Roman" w:hAnsi="Times New Roman" w:cs="Times New Roman"/>
              </w:rPr>
            </w:pPr>
            <w:r>
              <w:rPr>
                <w:rFonts w:ascii="Times New Roman" w:eastAsia="Times New Roman" w:hAnsi="Times New Roman" w:cs="Times New Roman"/>
              </w:rPr>
              <w:t xml:space="preserve">Arribo </w:t>
            </w:r>
            <w:r w:rsidR="00EE4714">
              <w:rPr>
                <w:rFonts w:ascii="Times New Roman" w:eastAsia="Times New Roman" w:hAnsi="Times New Roman" w:cs="Times New Roman"/>
              </w:rPr>
              <w:t>05/10</w:t>
            </w:r>
            <w:r>
              <w:rPr>
                <w:rFonts w:ascii="Times New Roman" w:eastAsia="Times New Roman" w:hAnsi="Times New Roman" w:cs="Times New Roman"/>
              </w:rPr>
              <w:t xml:space="preserve">/2020 </w:t>
            </w:r>
          </w:p>
        </w:tc>
      </w:tr>
      <w:tr w:rsidR="00E4574B" w:rsidTr="00E4574B">
        <w:tc>
          <w:tcPr>
            <w:tcW w:w="664" w:type="dxa"/>
            <w:vMerge/>
          </w:tcPr>
          <w:p w:rsidR="00E4574B" w:rsidRDefault="00E4574B" w:rsidP="00CB45F9">
            <w:pPr>
              <w:spacing w:after="160"/>
              <w:rPr>
                <w:rFonts w:ascii="Times New Roman" w:eastAsia="Times New Roman" w:hAnsi="Times New Roman" w:cs="Times New Roman"/>
              </w:rPr>
            </w:pPr>
          </w:p>
        </w:tc>
        <w:tc>
          <w:tcPr>
            <w:tcW w:w="1134" w:type="dxa"/>
            <w:vMerge/>
          </w:tcPr>
          <w:p w:rsidR="00E4574B" w:rsidRDefault="00E4574B" w:rsidP="00CB45F9">
            <w:pPr>
              <w:spacing w:after="160"/>
              <w:rPr>
                <w:rFonts w:ascii="Times New Roman" w:eastAsia="Times New Roman" w:hAnsi="Times New Roman" w:cs="Times New Roman"/>
              </w:rPr>
            </w:pPr>
          </w:p>
        </w:tc>
        <w:tc>
          <w:tcPr>
            <w:tcW w:w="3942" w:type="dxa"/>
          </w:tcPr>
          <w:p w:rsidR="00E4574B" w:rsidRPr="00F66780" w:rsidRDefault="00EE4714" w:rsidP="00CB45F9">
            <w:pPr>
              <w:spacing w:after="160"/>
              <w:rPr>
                <w:rFonts w:ascii="Times New Roman" w:eastAsia="Times New Roman" w:hAnsi="Times New Roman" w:cs="Times New Roman"/>
              </w:rPr>
            </w:pPr>
            <w:r>
              <w:rPr>
                <w:rFonts w:ascii="Times New Roman" w:eastAsia="Times New Roman" w:hAnsi="Times New Roman" w:cs="Times New Roman"/>
              </w:rPr>
              <w:t>Rio de Janeiro</w:t>
            </w:r>
            <w:r w:rsidR="00E4574B" w:rsidRPr="00F66780">
              <w:rPr>
                <w:rFonts w:ascii="Times New Roman" w:eastAsia="Times New Roman" w:hAnsi="Times New Roman" w:cs="Times New Roman"/>
              </w:rPr>
              <w:t xml:space="preserve"> - Montevideo</w:t>
            </w:r>
          </w:p>
        </w:tc>
        <w:tc>
          <w:tcPr>
            <w:tcW w:w="2260" w:type="dxa"/>
          </w:tcPr>
          <w:p w:rsidR="00E4574B" w:rsidRPr="00F66780" w:rsidRDefault="00EE4714" w:rsidP="007C3F9C">
            <w:pPr>
              <w:spacing w:after="160"/>
              <w:rPr>
                <w:rFonts w:ascii="Times New Roman" w:eastAsia="Times New Roman" w:hAnsi="Times New Roman" w:cs="Times New Roman"/>
              </w:rPr>
            </w:pPr>
            <w:r>
              <w:rPr>
                <w:rFonts w:ascii="Times New Roman" w:eastAsia="Times New Roman" w:hAnsi="Times New Roman" w:cs="Times New Roman"/>
              </w:rPr>
              <w:t>Retorno 14/10</w:t>
            </w:r>
            <w:r w:rsidR="00E4574B">
              <w:rPr>
                <w:rFonts w:ascii="Times New Roman" w:eastAsia="Times New Roman" w:hAnsi="Times New Roman" w:cs="Times New Roman"/>
              </w:rPr>
              <w:t>/2020</w:t>
            </w:r>
          </w:p>
        </w:tc>
      </w:tr>
    </w:tbl>
    <w:p w:rsidR="00F66780" w:rsidRPr="00F66780" w:rsidRDefault="00F66780" w:rsidP="00F66780">
      <w:pPr>
        <w:spacing w:after="160"/>
        <w:rPr>
          <w:rFonts w:ascii="Times New Roman" w:eastAsia="Times New Roman" w:hAnsi="Times New Roman" w:cs="Times New Roman"/>
        </w:rPr>
      </w:pPr>
    </w:p>
    <w:p w:rsidR="00F66780" w:rsidRDefault="00F66780">
      <w:pPr>
        <w:spacing w:after="160"/>
        <w:rPr>
          <w:rFonts w:ascii="Times New Roman" w:eastAsia="Times New Roman" w:hAnsi="Times New Roman" w:cs="Times New Roman"/>
        </w:rPr>
      </w:pPr>
      <w:r>
        <w:rPr>
          <w:rFonts w:ascii="Times New Roman" w:eastAsia="Times New Roman" w:hAnsi="Times New Roman" w:cs="Times New Roman"/>
        </w:rPr>
        <w:t xml:space="preserve">Cantidad: </w:t>
      </w:r>
      <w:r w:rsidR="00EE4714">
        <w:rPr>
          <w:rFonts w:ascii="Times New Roman" w:eastAsia="Times New Roman" w:hAnsi="Times New Roman" w:cs="Times New Roman"/>
        </w:rPr>
        <w:t>6</w:t>
      </w:r>
      <w:r w:rsidR="007C3F9C">
        <w:rPr>
          <w:rFonts w:ascii="Times New Roman" w:eastAsia="Times New Roman" w:hAnsi="Times New Roman" w:cs="Times New Roman"/>
        </w:rPr>
        <w:t xml:space="preserve"> </w:t>
      </w:r>
      <w:r w:rsidR="003615F5">
        <w:rPr>
          <w:rFonts w:ascii="Times New Roman" w:eastAsia="Times New Roman" w:hAnsi="Times New Roman" w:cs="Times New Roman"/>
        </w:rPr>
        <w:t>pasajero</w:t>
      </w:r>
      <w:r w:rsidR="007C3F9C">
        <w:rPr>
          <w:rFonts w:ascii="Times New Roman" w:eastAsia="Times New Roman" w:hAnsi="Times New Roman" w:cs="Times New Roman"/>
        </w:rPr>
        <w:t>s</w:t>
      </w:r>
    </w:p>
    <w:p w:rsidR="00FB4CFA" w:rsidRDefault="00F66780">
      <w:pPr>
        <w:spacing w:after="160"/>
        <w:rPr>
          <w:rFonts w:ascii="Times New Roman" w:eastAsia="Times New Roman" w:hAnsi="Times New Roman" w:cs="Times New Roman"/>
        </w:rPr>
      </w:pPr>
      <w:r>
        <w:rPr>
          <w:rFonts w:ascii="Times New Roman" w:eastAsia="Times New Roman" w:hAnsi="Times New Roman" w:cs="Times New Roman"/>
        </w:rPr>
        <w:t xml:space="preserve">CONDICIONES ESPECÍFICAS: </w:t>
      </w:r>
    </w:p>
    <w:p w:rsidR="00FB4CFA" w:rsidRDefault="00F66780">
      <w:pPr>
        <w:spacing w:after="160"/>
        <w:jc w:val="both"/>
        <w:rPr>
          <w:rFonts w:ascii="Times New Roman" w:eastAsia="Times New Roman" w:hAnsi="Times New Roman" w:cs="Times New Roman"/>
        </w:rPr>
      </w:pPr>
      <w:r>
        <w:rPr>
          <w:rFonts w:ascii="Times New Roman" w:eastAsia="Times New Roman" w:hAnsi="Times New Roman" w:cs="Times New Roman"/>
        </w:rPr>
        <w:t xml:space="preserve">2. La apertura de ofertas será exclusivamente electrónica, y los proveedores que deseen ofertar, deberán estar en estado ACTIVO en el RUPE. </w:t>
      </w:r>
    </w:p>
    <w:p w:rsidR="00FB4CFA" w:rsidRDefault="00F66780">
      <w:pPr>
        <w:tabs>
          <w:tab w:val="left" w:pos="426"/>
        </w:tabs>
        <w:suppressAutoHyphens/>
        <w:spacing w:after="0"/>
        <w:jc w:val="both"/>
        <w:rPr>
          <w:rFonts w:ascii="Times New Roman" w:eastAsia="Times New Roman" w:hAnsi="Times New Roman" w:cs="Times New Roman"/>
          <w:color w:val="00000A"/>
        </w:rPr>
      </w:pPr>
      <w:r>
        <w:rPr>
          <w:rFonts w:ascii="Times New Roman" w:eastAsia="Times New Roman" w:hAnsi="Times New Roman" w:cs="Times New Roman"/>
        </w:rPr>
        <w:t xml:space="preserve">3. Las propuestas deberán ser ingresadas directamente por el proveedor, </w:t>
      </w:r>
      <w:r>
        <w:rPr>
          <w:rFonts w:ascii="Times New Roman" w:eastAsia="Times New Roman" w:hAnsi="Times New Roman" w:cs="Times New Roman"/>
          <w:color w:val="00000A"/>
        </w:rPr>
        <w:t xml:space="preserve">mediante el ingreso de las mismas en el sitio web de Compras Estatales </w:t>
      </w:r>
      <w:hyperlink r:id="rId10">
        <w:r>
          <w:rPr>
            <w:rFonts w:ascii="Times New Roman" w:eastAsia="Times New Roman" w:hAnsi="Times New Roman" w:cs="Times New Roman"/>
            <w:color w:val="000080"/>
            <w:u w:val="single"/>
          </w:rPr>
          <w:t>www.comprasestatales.gub.uy</w:t>
        </w:r>
      </w:hyperlink>
      <w:r>
        <w:rPr>
          <w:rFonts w:ascii="Times New Roman" w:eastAsia="Times New Roman" w:hAnsi="Times New Roman" w:cs="Times New Roman"/>
          <w:color w:val="00000A"/>
        </w:rPr>
        <w:t xml:space="preserve">  (Por consultas al respecto deberán comunicarse al 2903 1111, Mesa de ayuda SICE de 10 a 17 hs.), o pueden consultar el Instructivo en la página web de Compras Estatales.</w:t>
      </w:r>
    </w:p>
    <w:p w:rsidR="00FB4CFA" w:rsidRDefault="00F66780">
      <w:pPr>
        <w:spacing w:after="160"/>
        <w:jc w:val="both"/>
        <w:rPr>
          <w:rFonts w:ascii="Times New Roman" w:eastAsia="Times New Roman" w:hAnsi="Times New Roman" w:cs="Times New Roman"/>
        </w:rPr>
      </w:pPr>
      <w:r>
        <w:rPr>
          <w:rFonts w:ascii="Times New Roman" w:eastAsia="Times New Roman" w:hAnsi="Times New Roman" w:cs="Times New Roman"/>
        </w:rPr>
        <w:t>En la oferta se deberá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FB4CFA" w:rsidRDefault="00F66780">
      <w:pPr>
        <w:spacing w:after="160"/>
        <w:jc w:val="both"/>
        <w:rPr>
          <w:rFonts w:ascii="Times New Roman" w:eastAsia="Times New Roman" w:hAnsi="Times New Roman" w:cs="Times New Roman"/>
        </w:rPr>
      </w:pPr>
      <w:r>
        <w:rPr>
          <w:rFonts w:ascii="Times New Roman" w:eastAsia="Times New Roman" w:hAnsi="Times New Roman" w:cs="Times New Roman"/>
        </w:rPr>
        <w:t>Dicha oferta y archivos adjuntos deberán estar visibles tanto para la administración como para el resto de los oferentes.</w:t>
      </w:r>
    </w:p>
    <w:p w:rsidR="00FB4CFA" w:rsidRDefault="00F66780">
      <w:pPr>
        <w:spacing w:after="160"/>
        <w:jc w:val="both"/>
        <w:rPr>
          <w:rFonts w:ascii="Times New Roman" w:eastAsia="Times New Roman" w:hAnsi="Times New Roman" w:cs="Times New Roman"/>
        </w:rPr>
      </w:pPr>
      <w:r>
        <w:rPr>
          <w:rFonts w:ascii="Times New Roman" w:eastAsia="Times New Roman" w:hAnsi="Times New Roman" w:cs="Times New Roman"/>
          <w:b/>
        </w:rPr>
        <w:t>En caso de que se constaten discrepancias entre lo ofertado en línea y el archivo adjunto a la oferta, se tomara como valido lo ofertado en línea</w:t>
      </w:r>
      <w:r>
        <w:rPr>
          <w:rFonts w:ascii="Times New Roman" w:eastAsia="Times New Roman" w:hAnsi="Times New Roman" w:cs="Times New Roman"/>
        </w:rPr>
        <w:t>.</w:t>
      </w:r>
    </w:p>
    <w:p w:rsidR="00FB4CFA" w:rsidRDefault="00F66780">
      <w:pPr>
        <w:tabs>
          <w:tab w:val="left" w:pos="142"/>
        </w:tabs>
        <w:spacing w:after="160"/>
        <w:jc w:val="both"/>
        <w:rPr>
          <w:rFonts w:ascii="Times New Roman" w:eastAsia="Times New Roman" w:hAnsi="Times New Roman" w:cs="Times New Roman"/>
        </w:rPr>
      </w:pPr>
      <w:r>
        <w:rPr>
          <w:rFonts w:ascii="Times New Roman" w:eastAsia="Times New Roman" w:hAnsi="Times New Roman" w:cs="Times New Roman"/>
        </w:rPr>
        <w:t xml:space="preserve">4. No se tomarán en cuenta las propuestas no ingresadas por el proveedor en el Sistema de Compras Estatales.  </w:t>
      </w:r>
    </w:p>
    <w:p w:rsidR="00FB4CFA" w:rsidRDefault="00F66780">
      <w:pPr>
        <w:tabs>
          <w:tab w:val="left" w:pos="142"/>
        </w:tabs>
        <w:spacing w:after="160"/>
        <w:jc w:val="both"/>
        <w:rPr>
          <w:rFonts w:ascii="Times New Roman" w:eastAsia="Times New Roman" w:hAnsi="Times New Roman" w:cs="Times New Roman"/>
          <w:color w:val="00000A"/>
        </w:rPr>
      </w:pPr>
      <w:r>
        <w:rPr>
          <w:rFonts w:ascii="Times New Roman" w:eastAsia="Times New Roman" w:hAnsi="Times New Roman" w:cs="Times New Roman"/>
          <w:color w:val="00000A"/>
        </w:rPr>
        <w:lastRenderedPageBreak/>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rsidR="00FB4CFA" w:rsidRDefault="00F66780">
      <w:pPr>
        <w:tabs>
          <w:tab w:val="left" w:pos="142"/>
        </w:tabs>
        <w:spacing w:after="160"/>
        <w:jc w:val="both"/>
        <w:rPr>
          <w:rFonts w:ascii="Times New Roman" w:eastAsia="Times New Roman" w:hAnsi="Times New Roman" w:cs="Times New Roman"/>
          <w:color w:val="00000A"/>
        </w:rPr>
      </w:pPr>
      <w:r>
        <w:rPr>
          <w:rFonts w:ascii="Times New Roman" w:eastAsia="Times New Roman" w:hAnsi="Times New Roman" w:cs="Times New Roman"/>
          <w:color w:val="00000A"/>
        </w:rPr>
        <w:t>LUEGO DEL INGRESO DE LA OFERTA, NO PODRÁN ADUCIRSE DESCONOCIMIENTOS SOBRE EL PROCEDIMIENTO QUE DEBÍA SEGUIRSE.</w:t>
      </w:r>
    </w:p>
    <w:p w:rsidR="00FB4CFA" w:rsidRDefault="00F66780">
      <w:pPr>
        <w:tabs>
          <w:tab w:val="left" w:pos="142"/>
        </w:tabs>
        <w:spacing w:after="160"/>
        <w:jc w:val="both"/>
        <w:rPr>
          <w:rFonts w:ascii="Times New Roman" w:eastAsia="Times New Roman" w:hAnsi="Times New Roman" w:cs="Times New Roman"/>
          <w:color w:val="00000A"/>
        </w:rPr>
      </w:pPr>
      <w:r>
        <w:rPr>
          <w:rFonts w:ascii="Times New Roman" w:eastAsia="Times New Roman" w:hAnsi="Times New Roman" w:cs="Times New Roman"/>
          <w:color w:val="00000A"/>
        </w:rPr>
        <w:t>La ausencia de información referida al cumplimiento de un requerimiento podrá ser considerada como “cumple dicho requerimiento”, no dando lugar a reclamación alguna por parte del oferente y obligándose al cumplimiento de los mismos.</w:t>
      </w:r>
    </w:p>
    <w:p w:rsidR="00FB4CFA" w:rsidRDefault="00F66780">
      <w:pPr>
        <w:spacing w:after="160"/>
        <w:jc w:val="both"/>
        <w:rPr>
          <w:rFonts w:ascii="Times New Roman" w:eastAsia="Times New Roman" w:hAnsi="Times New Roman" w:cs="Times New Roman"/>
        </w:rPr>
      </w:pPr>
      <w:r>
        <w:rPr>
          <w:rFonts w:ascii="Times New Roman" w:eastAsia="Times New Roman" w:hAnsi="Times New Roman" w:cs="Times New Roman"/>
        </w:rPr>
        <w:t xml:space="preserve">5.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FB4CFA" w:rsidRDefault="00F66780">
      <w:pPr>
        <w:spacing w:after="160"/>
        <w:jc w:val="both"/>
        <w:rPr>
          <w:rFonts w:ascii="Times New Roman" w:eastAsia="Times New Roman" w:hAnsi="Times New Roman" w:cs="Times New Roman"/>
        </w:rPr>
      </w:pPr>
      <w:r>
        <w:rPr>
          <w:rFonts w:ascii="Times New Roman" w:eastAsia="Times New Roman" w:hAnsi="Times New Roman" w:cs="Times New Roman"/>
        </w:rPr>
        <w:t xml:space="preserve">La presentación de las propuestas implica el compromiso liso y llano de la ejecución de la contratación. </w:t>
      </w:r>
    </w:p>
    <w:p w:rsidR="00FB4CFA" w:rsidRDefault="00F66780">
      <w:pPr>
        <w:spacing w:after="160"/>
        <w:jc w:val="both"/>
        <w:rPr>
          <w:rFonts w:ascii="Times New Roman" w:eastAsia="Times New Roman" w:hAnsi="Times New Roman" w:cs="Times New Roman"/>
        </w:rPr>
      </w:pPr>
      <w:r>
        <w:rPr>
          <w:rFonts w:ascii="Times New Roman" w:eastAsia="Times New Roman" w:hAnsi="Times New Roman" w:cs="Times New Roman"/>
        </w:rPr>
        <w:t xml:space="preserve">Las propuestas no podrán estar condicionadas a su confirmación por el oferente, o por un tercero, ni estar supeditadas a otros factores que no sean los previstos en estas bases y/o los que no se hallan aclarado oportunamente. - </w:t>
      </w:r>
    </w:p>
    <w:p w:rsidR="00FB4CFA" w:rsidRDefault="00F66780">
      <w:pPr>
        <w:spacing w:after="160"/>
        <w:jc w:val="both"/>
        <w:rPr>
          <w:rFonts w:ascii="Times New Roman" w:eastAsia="Times New Roman" w:hAnsi="Times New Roman" w:cs="Times New Roman"/>
        </w:rPr>
      </w:pPr>
      <w:r>
        <w:rPr>
          <w:rFonts w:ascii="Times New Roman" w:eastAsia="Times New Roman" w:hAnsi="Times New Roman" w:cs="Times New Roman"/>
        </w:rPr>
        <w:t xml:space="preserve">6. No serán tenidas en cuenta las ofertas que sean recibidas por otros medios. </w:t>
      </w:r>
    </w:p>
    <w:p w:rsidR="00FB4CFA" w:rsidRDefault="00F66780">
      <w:pPr>
        <w:tabs>
          <w:tab w:val="left" w:pos="142"/>
        </w:tabs>
        <w:spacing w:after="160"/>
        <w:jc w:val="both"/>
        <w:rPr>
          <w:rFonts w:ascii="Times New Roman" w:eastAsia="Times New Roman" w:hAnsi="Times New Roman" w:cs="Times New Roman"/>
          <w:color w:val="00000A"/>
        </w:rPr>
      </w:pPr>
      <w:r>
        <w:rPr>
          <w:rFonts w:ascii="Times New Roman" w:eastAsia="Times New Roman" w:hAnsi="Times New Roman" w:cs="Times New Roman"/>
          <w:color w:val="00000A"/>
        </w:rPr>
        <w:t>Al momento de realizar su cotización en línea, el oferente debe tener en cuenta que:</w:t>
      </w:r>
    </w:p>
    <w:p w:rsidR="00FB4CFA" w:rsidRDefault="00F66780">
      <w:pPr>
        <w:numPr>
          <w:ilvl w:val="0"/>
          <w:numId w:val="2"/>
        </w:numPr>
        <w:tabs>
          <w:tab w:val="left" w:pos="142"/>
          <w:tab w:val="left" w:pos="567"/>
        </w:tabs>
        <w:suppressAutoHyphens/>
        <w:spacing w:after="0"/>
        <w:ind w:left="709"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FB4CFA" w:rsidRDefault="00F66780">
      <w:pPr>
        <w:numPr>
          <w:ilvl w:val="0"/>
          <w:numId w:val="2"/>
        </w:numPr>
        <w:tabs>
          <w:tab w:val="left" w:pos="142"/>
          <w:tab w:val="left" w:pos="567"/>
        </w:tabs>
        <w:suppressAutoHyphens/>
        <w:spacing w:after="0"/>
        <w:ind w:left="709"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Para ello debe tenerse en cuenta que “Precio Unitario s/ Imp.”, debe guardar relación con “Unidad” de la cantidad del pedido.</w:t>
      </w:r>
    </w:p>
    <w:p w:rsidR="00FB4CFA" w:rsidRDefault="00F66780">
      <w:pPr>
        <w:numPr>
          <w:ilvl w:val="0"/>
          <w:numId w:val="2"/>
        </w:numPr>
        <w:tabs>
          <w:tab w:val="left" w:pos="142"/>
          <w:tab w:val="left" w:pos="567"/>
        </w:tabs>
        <w:suppressAutoHyphens/>
        <w:spacing w:after="0"/>
        <w:ind w:left="709" w:hanging="360"/>
        <w:jc w:val="both"/>
        <w:rPr>
          <w:rFonts w:ascii="Times New Roman" w:eastAsia="Times New Roman" w:hAnsi="Times New Roman" w:cs="Times New Roman"/>
          <w:b/>
          <w:color w:val="00000A"/>
        </w:rPr>
      </w:pPr>
      <w:r>
        <w:rPr>
          <w:rFonts w:ascii="Times New Roman" w:eastAsia="Times New Roman" w:hAnsi="Times New Roman" w:cs="Times New Roman"/>
          <w:color w:val="00000A"/>
        </w:rPr>
        <w:t>Antes de finalizar la cotización en línea VERIFICAR que el “Precio total c/Imp.”, resultante de la multiplicación automática del sistema, coincide con la oferta económica que quiere presentar.</w:t>
      </w:r>
    </w:p>
    <w:p w:rsidR="00FB4CFA" w:rsidRDefault="00F66780">
      <w:pPr>
        <w:numPr>
          <w:ilvl w:val="0"/>
          <w:numId w:val="2"/>
        </w:numPr>
        <w:tabs>
          <w:tab w:val="left" w:pos="142"/>
          <w:tab w:val="left" w:pos="567"/>
        </w:tabs>
        <w:suppressAutoHyphens/>
        <w:spacing w:after="0"/>
        <w:ind w:left="709" w:hanging="360"/>
        <w:jc w:val="both"/>
        <w:rPr>
          <w:rFonts w:ascii="Times New Roman" w:eastAsia="Times New Roman" w:hAnsi="Times New Roman" w:cs="Times New Roman"/>
          <w:b/>
          <w:color w:val="00000A"/>
        </w:rPr>
      </w:pPr>
      <w:r>
        <w:rPr>
          <w:rFonts w:ascii="Times New Roman" w:eastAsia="Times New Roman" w:hAnsi="Times New Roman" w:cs="Times New Roman"/>
          <w:color w:val="00000A"/>
        </w:rPr>
        <w:t xml:space="preserve">Se cotiza exclusivamente en </w:t>
      </w:r>
      <w:r>
        <w:rPr>
          <w:rFonts w:ascii="Times New Roman" w:eastAsia="Times New Roman" w:hAnsi="Times New Roman" w:cs="Times New Roman"/>
          <w:b/>
          <w:color w:val="00000A"/>
          <w:u w:val="single"/>
        </w:rPr>
        <w:t>moneda nacional</w:t>
      </w:r>
      <w:r>
        <w:rPr>
          <w:rFonts w:ascii="Times New Roman" w:eastAsia="Times New Roman" w:hAnsi="Times New Roman" w:cs="Times New Roman"/>
          <w:color w:val="00000A"/>
        </w:rPr>
        <w:t>.</w:t>
      </w:r>
    </w:p>
    <w:p w:rsidR="00FB4CFA" w:rsidRDefault="00FB4CFA">
      <w:pPr>
        <w:spacing w:after="160"/>
        <w:jc w:val="both"/>
        <w:rPr>
          <w:rFonts w:ascii="Times New Roman" w:eastAsia="Times New Roman" w:hAnsi="Times New Roman" w:cs="Times New Roman"/>
        </w:rPr>
      </w:pPr>
    </w:p>
    <w:p w:rsidR="00FB4CFA" w:rsidRDefault="00F66780">
      <w:pPr>
        <w:spacing w:after="160"/>
        <w:jc w:val="both"/>
        <w:rPr>
          <w:rFonts w:ascii="Times New Roman" w:eastAsia="Times New Roman" w:hAnsi="Times New Roman" w:cs="Times New Roman"/>
        </w:rPr>
      </w:pPr>
      <w:r>
        <w:rPr>
          <w:rFonts w:ascii="Times New Roman" w:eastAsia="Times New Roman" w:hAnsi="Times New Roman" w:cs="Times New Roman"/>
        </w:rPr>
        <w:t xml:space="preserve">7. Abierto el acto de apertura no podrá introducirse modificación alguna en las propuestas. </w:t>
      </w:r>
    </w:p>
    <w:p w:rsidR="00FB4CFA" w:rsidRDefault="00F66780">
      <w:pPr>
        <w:spacing w:after="160"/>
        <w:jc w:val="both"/>
        <w:rPr>
          <w:rFonts w:ascii="Times New Roman" w:eastAsia="Times New Roman" w:hAnsi="Times New Roman" w:cs="Times New Roman"/>
          <w:color w:val="000000"/>
        </w:rPr>
      </w:pPr>
      <w:r>
        <w:rPr>
          <w:rFonts w:ascii="Times New Roman" w:eastAsia="Times New Roman" w:hAnsi="Times New Roman" w:cs="Times New Roman"/>
        </w:rPr>
        <w:t>8</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u w:val="single"/>
        </w:rPr>
        <w:t>Es un requisito excluyente que el oferente adjunte un documento en el que describa el itinerario cotizado y mantenimiento de oferta.</w:t>
      </w:r>
    </w:p>
    <w:p w:rsidR="00FB4CFA" w:rsidRDefault="00F66780">
      <w:pPr>
        <w:spacing w:after="160"/>
        <w:jc w:val="both"/>
        <w:rPr>
          <w:rFonts w:ascii="Times New Roman" w:eastAsia="Times New Roman" w:hAnsi="Times New Roman" w:cs="Times New Roman"/>
          <w:color w:val="000000"/>
        </w:rPr>
      </w:pPr>
      <w:r>
        <w:rPr>
          <w:rFonts w:ascii="Times New Roman" w:eastAsia="Times New Roman" w:hAnsi="Times New Roman" w:cs="Times New Roman"/>
        </w:rPr>
        <w:t xml:space="preserve">9. Las consultas sobre especificaciones técnicas se harán </w:t>
      </w:r>
      <w:r w:rsidR="003615F5">
        <w:rPr>
          <w:rFonts w:ascii="Times New Roman" w:eastAsia="Times New Roman" w:hAnsi="Times New Roman" w:cs="Times New Roman"/>
        </w:rPr>
        <w:t>a la Sra. TN (CG) Vanessa FONTOURA</w:t>
      </w:r>
      <w:r>
        <w:rPr>
          <w:rFonts w:ascii="Times New Roman" w:eastAsia="Times New Roman" w:hAnsi="Times New Roman" w:cs="Times New Roman"/>
          <w:color w:val="000000"/>
        </w:rPr>
        <w:t xml:space="preserve">, al Tel.: 2915 55 00 int. 564/724. </w:t>
      </w:r>
    </w:p>
    <w:p w:rsidR="00FB4CFA" w:rsidRDefault="00F66780">
      <w:pPr>
        <w:spacing w:after="1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Especificaciones relativas a la forma o al pago se harán al </w:t>
      </w:r>
      <w:r w:rsidR="003615F5">
        <w:rPr>
          <w:rFonts w:ascii="Times New Roman" w:eastAsia="Times New Roman" w:hAnsi="Times New Roman" w:cs="Times New Roman"/>
        </w:rPr>
        <w:t>Sra. TN (CG) Vanessa FONTOURA</w:t>
      </w:r>
      <w:r w:rsidR="003615F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al Tel.: 2915 55 00 int. 564/724 o 2915 79 20.</w:t>
      </w:r>
    </w:p>
    <w:p w:rsidR="00FB4CFA" w:rsidRDefault="00F66780">
      <w:pPr>
        <w:spacing w:after="160"/>
        <w:jc w:val="both"/>
        <w:rPr>
          <w:rFonts w:ascii="Times New Roman" w:eastAsia="Times New Roman" w:hAnsi="Times New Roman" w:cs="Times New Roman"/>
        </w:rPr>
      </w:pPr>
      <w:r>
        <w:rPr>
          <w:rFonts w:ascii="Times New Roman" w:eastAsia="Times New Roman" w:hAnsi="Times New Roman" w:cs="Times New Roman"/>
        </w:rPr>
        <w:t xml:space="preserve">11. No podrán contratar con la Administración las personas establecidas en el artículo 46 del TOCAF.-  Las firmas extranjeras que no tengan casa comercial establecida dentro del territorio </w:t>
      </w:r>
      <w:r>
        <w:rPr>
          <w:rFonts w:ascii="Times New Roman" w:eastAsia="Times New Roman" w:hAnsi="Times New Roman" w:cs="Times New Roman"/>
        </w:rPr>
        <w:lastRenderedPageBreak/>
        <w:t xml:space="preserve">nacional deberán actuar por medio de un representante local, quien tendrá las mismas responsabilidades que sus representados.-  </w:t>
      </w:r>
    </w:p>
    <w:p w:rsidR="00FB4CFA" w:rsidRDefault="00F66780">
      <w:pPr>
        <w:spacing w:after="160"/>
        <w:jc w:val="both"/>
        <w:rPr>
          <w:rFonts w:ascii="Times New Roman" w:eastAsia="Times New Roman" w:hAnsi="Times New Roman" w:cs="Times New Roman"/>
        </w:rPr>
      </w:pPr>
      <w:r>
        <w:rPr>
          <w:rFonts w:ascii="Times New Roman" w:eastAsia="Times New Roman" w:hAnsi="Times New Roman" w:cs="Times New Roman"/>
        </w:rPr>
        <w:t xml:space="preserve">Toda la información referente a la representación deberá surgir del RUPE. </w:t>
      </w:r>
    </w:p>
    <w:p w:rsidR="00FB4CFA" w:rsidRDefault="00F66780">
      <w:pPr>
        <w:spacing w:after="160"/>
        <w:jc w:val="both"/>
        <w:rPr>
          <w:rFonts w:ascii="Times New Roman" w:eastAsia="Times New Roman" w:hAnsi="Times New Roman" w:cs="Times New Roman"/>
        </w:rPr>
      </w:pPr>
      <w:r>
        <w:rPr>
          <w:rFonts w:ascii="Times New Roman" w:eastAsia="Times New Roman" w:hAnsi="Times New Roman" w:cs="Times New Roman"/>
        </w:rPr>
        <w:t xml:space="preserve">12.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FB4CFA" w:rsidRDefault="00F66780">
      <w:pPr>
        <w:spacing w:after="160"/>
        <w:jc w:val="both"/>
        <w:rPr>
          <w:rFonts w:ascii="Times New Roman" w:eastAsia="Times New Roman" w:hAnsi="Times New Roman" w:cs="Times New Roman"/>
          <w:color w:val="000000"/>
        </w:rPr>
      </w:pPr>
      <w:r>
        <w:rPr>
          <w:rFonts w:ascii="Times New Roman" w:eastAsia="Times New Roman" w:hAnsi="Times New Roman" w:cs="Times New Roman"/>
        </w:rPr>
        <w:t>13</w:t>
      </w:r>
      <w:r>
        <w:rPr>
          <w:rFonts w:ascii="Times New Roman" w:eastAsia="Times New Roman" w:hAnsi="Times New Roman" w:cs="Times New Roman"/>
          <w:b/>
        </w:rPr>
        <w:t xml:space="preserve">. </w:t>
      </w:r>
      <w:r>
        <w:rPr>
          <w:rFonts w:ascii="Times New Roman" w:eastAsia="Times New Roman" w:hAnsi="Times New Roman" w:cs="Times New Roman"/>
          <w:b/>
          <w:color w:val="000000"/>
          <w:u w:val="single"/>
        </w:rPr>
        <w:t>El plazo de mantenimiento de oferta no podrá ser inferior a 30 días, de acuerdo a lo dispuesto en el Decreto  de Presidencia 206/16.</w:t>
      </w:r>
      <w:r>
        <w:rPr>
          <w:rFonts w:ascii="Times New Roman" w:eastAsia="Times New Roman" w:hAnsi="Times New Roman" w:cs="Times New Roman"/>
          <w:color w:val="000000"/>
        </w:rPr>
        <w:t xml:space="preserve"> </w:t>
      </w:r>
    </w:p>
    <w:p w:rsidR="00FB4CFA" w:rsidRDefault="00F66780">
      <w:pPr>
        <w:spacing w:after="160"/>
        <w:jc w:val="both"/>
        <w:rPr>
          <w:rFonts w:ascii="Times New Roman" w:eastAsia="Times New Roman" w:hAnsi="Times New Roman" w:cs="Times New Roman"/>
          <w:color w:val="000000"/>
        </w:rPr>
      </w:pPr>
      <w:r>
        <w:rPr>
          <w:rFonts w:ascii="Times New Roman" w:eastAsia="Times New Roman" w:hAnsi="Times New Roman" w:cs="Times New Roman"/>
          <w:b/>
        </w:rPr>
        <w:t>14. La cotización debe incluir una valija de equipaje en bodega y número de asiento.</w:t>
      </w:r>
    </w:p>
    <w:p w:rsidR="00FB4CFA" w:rsidRDefault="00F66780">
      <w:pPr>
        <w:spacing w:after="160"/>
        <w:jc w:val="both"/>
        <w:rPr>
          <w:rFonts w:ascii="Times New Roman" w:eastAsia="Times New Roman" w:hAnsi="Times New Roman" w:cs="Times New Roman"/>
        </w:rPr>
      </w:pPr>
      <w:r>
        <w:rPr>
          <w:rFonts w:ascii="Times New Roman" w:eastAsia="Times New Roman" w:hAnsi="Times New Roman" w:cs="Times New Roman"/>
        </w:rPr>
        <w:t xml:space="preserve">En caso de omisión se deberá entender que el plazo durante el cual se mantienen las ofertas y los precios será el mínimo exigido. </w:t>
      </w:r>
    </w:p>
    <w:p w:rsidR="00FB4CFA" w:rsidRDefault="00F66780">
      <w:pPr>
        <w:spacing w:after="160"/>
        <w:jc w:val="both"/>
        <w:rPr>
          <w:rFonts w:ascii="Times New Roman" w:eastAsia="Times New Roman" w:hAnsi="Times New Roman" w:cs="Times New Roman"/>
        </w:rPr>
      </w:pPr>
      <w:r>
        <w:rPr>
          <w:rFonts w:ascii="Times New Roman" w:eastAsia="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FB4CFA" w:rsidRDefault="00F66780">
      <w:pPr>
        <w:spacing w:after="160"/>
        <w:jc w:val="both"/>
        <w:rPr>
          <w:rFonts w:ascii="Times New Roman" w:eastAsia="Times New Roman" w:hAnsi="Times New Roman" w:cs="Times New Roman"/>
        </w:rPr>
      </w:pPr>
      <w:r>
        <w:rPr>
          <w:rFonts w:ascii="Times New Roman" w:eastAsia="Times New Roman" w:hAnsi="Times New Roman" w:cs="Times New Roman"/>
        </w:rPr>
        <w:t xml:space="preserve">15. La admisión inicial de una propuesta no será obstáculo para su invalidación posterior, si se constataren luego, defectos que violen los requisitos legales o aquellos esenciales contenidos. </w:t>
      </w:r>
    </w:p>
    <w:p w:rsidR="00FB4CFA" w:rsidRDefault="00F66780">
      <w:pPr>
        <w:spacing w:after="160"/>
        <w:jc w:val="both"/>
        <w:rPr>
          <w:rFonts w:ascii="Times New Roman" w:eastAsia="Times New Roman" w:hAnsi="Times New Roman" w:cs="Times New Roman"/>
        </w:rPr>
      </w:pPr>
      <w:r>
        <w:rPr>
          <w:rFonts w:ascii="Times New Roman" w:eastAsia="Times New Roman" w:hAnsi="Times New Roman" w:cs="Times New Roman"/>
        </w:rPr>
        <w:t>16. La Administración se reserva el derecho de evaluar las ofertas de forma global o no y de adjudicar total o parcialmente la oferta.</w:t>
      </w:r>
    </w:p>
    <w:p w:rsidR="00ED54CE" w:rsidRPr="003572A5" w:rsidRDefault="00ED54CE" w:rsidP="00ED54CE">
      <w:pPr>
        <w:suppressAutoHyphens/>
        <w:spacing w:after="160" w:line="360" w:lineRule="auto"/>
        <w:jc w:val="both"/>
        <w:rPr>
          <w:rFonts w:eastAsia="Calibri" w:cs="font317"/>
          <w:color w:val="00000A"/>
          <w:kern w:val="1"/>
          <w:lang w:val="es-UY" w:eastAsia="zh-CN"/>
        </w:rPr>
      </w:pPr>
      <w:r>
        <w:rPr>
          <w:rFonts w:ascii="Times New Roman" w:eastAsia="Calibri" w:hAnsi="Times New Roman"/>
          <w:b/>
          <w:color w:val="00000A"/>
          <w:kern w:val="1"/>
          <w:lang w:val="es-UY" w:eastAsia="zh-CN"/>
        </w:rPr>
        <w:t>17</w:t>
      </w:r>
      <w:r w:rsidRPr="003572A5">
        <w:rPr>
          <w:rFonts w:ascii="Times New Roman" w:eastAsia="Calibri" w:hAnsi="Times New Roman"/>
          <w:b/>
          <w:color w:val="00000A"/>
          <w:kern w:val="1"/>
          <w:lang w:val="es-UY" w:eastAsia="zh-CN"/>
        </w:rPr>
        <w:t>. Para evaluar las ofertas se tendrán en cuenta los siguientes FACTORES, así como la ponderación de cada uno de ellos acorde a lo previsto en el art. 48 del T.O.C.A.F:</w:t>
      </w:r>
    </w:p>
    <w:p w:rsidR="00ED54CE" w:rsidRPr="003572A5" w:rsidRDefault="00ED54CE" w:rsidP="00ED54CE">
      <w:pPr>
        <w:suppressAutoHyphens/>
        <w:spacing w:after="160" w:line="360" w:lineRule="auto"/>
        <w:rPr>
          <w:rFonts w:eastAsia="Calibri" w:cs="font317"/>
          <w:color w:val="00000A"/>
          <w:kern w:val="1"/>
          <w:lang w:val="es-UY" w:eastAsia="zh-CN"/>
        </w:rPr>
      </w:pPr>
      <w:r w:rsidRPr="003572A5">
        <w:rPr>
          <w:rFonts w:ascii="Times New Roman" w:eastAsia="Calibri" w:hAnsi="Times New Roman"/>
          <w:b/>
          <w:color w:val="00000A"/>
          <w:kern w:val="1"/>
          <w:u w:val="single"/>
          <w:lang w:val="es-UY" w:eastAsia="zh-CN"/>
        </w:rPr>
        <w:t>FACTORES DE EVALUACIÓN Y PONDERACIÓN:</w:t>
      </w:r>
    </w:p>
    <w:tbl>
      <w:tblPr>
        <w:tblpPr w:leftFromText="141" w:rightFromText="141" w:vertAnchor="text" w:horzAnchor="margin" w:tblpY="65"/>
        <w:tblW w:w="0" w:type="auto"/>
        <w:tblLayout w:type="fixed"/>
        <w:tblCellMar>
          <w:left w:w="98" w:type="dxa"/>
        </w:tblCellMar>
        <w:tblLook w:val="0000" w:firstRow="0" w:lastRow="0" w:firstColumn="0" w:lastColumn="0" w:noHBand="0" w:noVBand="0"/>
      </w:tblPr>
      <w:tblGrid>
        <w:gridCol w:w="1876"/>
        <w:gridCol w:w="2846"/>
      </w:tblGrid>
      <w:tr w:rsidR="00ED54CE" w:rsidRPr="003572A5" w:rsidTr="009D13DF">
        <w:tc>
          <w:tcPr>
            <w:tcW w:w="1876" w:type="dxa"/>
            <w:tcBorders>
              <w:top w:val="single" w:sz="4" w:space="0" w:color="000000"/>
              <w:left w:val="single" w:sz="4" w:space="0" w:color="000000"/>
              <w:bottom w:val="single" w:sz="4" w:space="0" w:color="000000"/>
            </w:tcBorders>
            <w:shd w:val="clear" w:color="auto" w:fill="auto"/>
          </w:tcPr>
          <w:p w:rsidR="00ED54CE" w:rsidRPr="003572A5" w:rsidRDefault="00ED54CE" w:rsidP="009D13DF">
            <w:pPr>
              <w:suppressAutoHyphens/>
              <w:spacing w:after="160"/>
              <w:jc w:val="center"/>
              <w:rPr>
                <w:rFonts w:eastAsia="Calibri" w:cs="font317"/>
                <w:color w:val="00000A"/>
                <w:kern w:val="1"/>
                <w:lang w:val="es-UY" w:eastAsia="zh-CN"/>
              </w:rPr>
            </w:pPr>
            <w:r w:rsidRPr="003572A5">
              <w:rPr>
                <w:rFonts w:ascii="Times New Roman" w:eastAsia="Calibri" w:hAnsi="Times New Roman"/>
                <w:b/>
                <w:bCs/>
                <w:color w:val="00000A"/>
                <w:kern w:val="1"/>
                <w:lang w:val="es-UY" w:eastAsia="zh-CN"/>
              </w:rPr>
              <w:t>PRECIO</w:t>
            </w:r>
          </w:p>
        </w:tc>
        <w:tc>
          <w:tcPr>
            <w:tcW w:w="2846" w:type="dxa"/>
            <w:tcBorders>
              <w:top w:val="single" w:sz="4" w:space="0" w:color="000000"/>
              <w:left w:val="single" w:sz="4" w:space="0" w:color="000000"/>
              <w:bottom w:val="single" w:sz="4" w:space="0" w:color="000000"/>
              <w:right w:val="single" w:sz="4" w:space="0" w:color="000000"/>
            </w:tcBorders>
            <w:shd w:val="clear" w:color="auto" w:fill="auto"/>
          </w:tcPr>
          <w:p w:rsidR="00ED54CE" w:rsidRPr="003572A5" w:rsidRDefault="00ED54CE" w:rsidP="009D13DF">
            <w:pPr>
              <w:suppressAutoHyphens/>
              <w:spacing w:after="160"/>
              <w:jc w:val="center"/>
              <w:rPr>
                <w:rFonts w:eastAsia="Calibri" w:cs="font317"/>
                <w:color w:val="00000A"/>
                <w:kern w:val="1"/>
                <w:lang w:val="es-UY" w:eastAsia="zh-CN"/>
              </w:rPr>
            </w:pPr>
            <w:r w:rsidRPr="003572A5">
              <w:rPr>
                <w:rFonts w:ascii="Times New Roman" w:eastAsia="Calibri" w:hAnsi="Times New Roman"/>
                <w:b/>
                <w:bCs/>
                <w:color w:val="00000A"/>
                <w:kern w:val="1"/>
                <w:lang w:val="es-UY" w:eastAsia="zh-CN"/>
              </w:rPr>
              <w:t>ANTECEDENTES NEGATIVOS</w:t>
            </w:r>
          </w:p>
        </w:tc>
      </w:tr>
      <w:tr w:rsidR="00ED54CE" w:rsidRPr="003572A5" w:rsidTr="009D13DF">
        <w:tc>
          <w:tcPr>
            <w:tcW w:w="1876" w:type="dxa"/>
            <w:tcBorders>
              <w:top w:val="single" w:sz="4" w:space="0" w:color="000000"/>
              <w:left w:val="single" w:sz="4" w:space="0" w:color="000000"/>
              <w:bottom w:val="single" w:sz="4" w:space="0" w:color="000000"/>
            </w:tcBorders>
            <w:shd w:val="clear" w:color="auto" w:fill="auto"/>
          </w:tcPr>
          <w:p w:rsidR="00ED54CE" w:rsidRPr="003572A5" w:rsidRDefault="00ED54CE" w:rsidP="009D13DF">
            <w:pPr>
              <w:suppressAutoHyphens/>
              <w:spacing w:after="160"/>
              <w:jc w:val="center"/>
              <w:rPr>
                <w:rFonts w:eastAsia="Calibri" w:cs="font317"/>
                <w:color w:val="00000A"/>
                <w:kern w:val="1"/>
                <w:lang w:val="es-UY" w:eastAsia="zh-CN"/>
              </w:rPr>
            </w:pPr>
            <w:r>
              <w:rPr>
                <w:rFonts w:ascii="Times New Roman" w:eastAsia="Calibri" w:hAnsi="Times New Roman"/>
                <w:b/>
                <w:bCs/>
                <w:color w:val="00000A"/>
                <w:kern w:val="1"/>
                <w:lang w:val="es-UY" w:eastAsia="zh-CN"/>
              </w:rPr>
              <w:t>8</w:t>
            </w:r>
            <w:r w:rsidRPr="003572A5">
              <w:rPr>
                <w:rFonts w:ascii="Times New Roman" w:eastAsia="Calibri" w:hAnsi="Times New Roman"/>
                <w:b/>
                <w:bCs/>
                <w:color w:val="00000A"/>
                <w:kern w:val="1"/>
                <w:lang w:val="es-UY" w:eastAsia="zh-CN"/>
              </w:rPr>
              <w:t>0%</w:t>
            </w:r>
          </w:p>
        </w:tc>
        <w:tc>
          <w:tcPr>
            <w:tcW w:w="2846" w:type="dxa"/>
            <w:tcBorders>
              <w:top w:val="single" w:sz="4" w:space="0" w:color="000000"/>
              <w:left w:val="single" w:sz="4" w:space="0" w:color="000000"/>
              <w:bottom w:val="single" w:sz="4" w:space="0" w:color="000000"/>
              <w:right w:val="single" w:sz="4" w:space="0" w:color="000000"/>
            </w:tcBorders>
            <w:shd w:val="clear" w:color="auto" w:fill="auto"/>
          </w:tcPr>
          <w:p w:rsidR="00ED54CE" w:rsidRPr="003572A5" w:rsidRDefault="00ED54CE" w:rsidP="009D13DF">
            <w:pPr>
              <w:suppressAutoHyphens/>
              <w:spacing w:after="160"/>
              <w:jc w:val="center"/>
              <w:rPr>
                <w:rFonts w:eastAsia="Calibri" w:cs="font317"/>
                <w:color w:val="00000A"/>
                <w:kern w:val="1"/>
                <w:lang w:val="es-UY" w:eastAsia="zh-CN"/>
              </w:rPr>
            </w:pPr>
            <w:r w:rsidRPr="003572A5">
              <w:rPr>
                <w:rFonts w:ascii="Times New Roman" w:eastAsia="Calibri" w:hAnsi="Times New Roman"/>
                <w:b/>
                <w:bCs/>
                <w:color w:val="00000A"/>
                <w:kern w:val="1"/>
                <w:lang w:val="es-UY" w:eastAsia="zh-CN"/>
              </w:rPr>
              <w:t>20%</w:t>
            </w:r>
          </w:p>
        </w:tc>
      </w:tr>
    </w:tbl>
    <w:p w:rsidR="00ED54CE" w:rsidRDefault="00ED54CE" w:rsidP="00ED54CE">
      <w:pPr>
        <w:suppressAutoHyphens/>
        <w:spacing w:after="160" w:line="360" w:lineRule="auto"/>
        <w:rPr>
          <w:rFonts w:ascii="Times New Roman" w:eastAsia="Calibri" w:hAnsi="Times New Roman"/>
          <w:b/>
          <w:color w:val="00000A"/>
          <w:kern w:val="1"/>
          <w:u w:val="single"/>
          <w:lang w:val="es-UY" w:eastAsia="zh-CN"/>
        </w:rPr>
      </w:pPr>
    </w:p>
    <w:p w:rsidR="00ED54CE" w:rsidRPr="003572A5" w:rsidRDefault="00ED54CE" w:rsidP="00ED54CE">
      <w:pPr>
        <w:suppressAutoHyphens/>
        <w:spacing w:after="160" w:line="360" w:lineRule="auto"/>
        <w:ind w:firstLine="1701"/>
        <w:jc w:val="both"/>
        <w:rPr>
          <w:rFonts w:ascii="Times New Roman" w:eastAsia="Calibri" w:hAnsi="Times New Roman"/>
          <w:color w:val="00000A"/>
          <w:kern w:val="1"/>
          <w:lang w:val="es-UY" w:eastAsia="zh-CN"/>
        </w:rPr>
      </w:pPr>
    </w:p>
    <w:p w:rsidR="00ED54CE" w:rsidRDefault="00ED54CE" w:rsidP="00ED54CE">
      <w:pPr>
        <w:suppressAutoHyphens/>
        <w:spacing w:after="160" w:line="240" w:lineRule="auto"/>
        <w:jc w:val="both"/>
        <w:rPr>
          <w:rFonts w:ascii="Times New Roman" w:eastAsia="Calibri" w:hAnsi="Times New Roman"/>
          <w:color w:val="00000A"/>
          <w:kern w:val="1"/>
          <w:lang w:val="es-UY" w:eastAsia="zh-CN"/>
        </w:rPr>
      </w:pPr>
    </w:p>
    <w:p w:rsidR="00ED54CE" w:rsidRPr="003572A5" w:rsidRDefault="00ED54CE" w:rsidP="00ED54CE">
      <w:pPr>
        <w:numPr>
          <w:ilvl w:val="0"/>
          <w:numId w:val="5"/>
        </w:numPr>
        <w:suppressAutoHyphens/>
        <w:spacing w:after="160" w:line="240" w:lineRule="auto"/>
        <w:jc w:val="both"/>
        <w:rPr>
          <w:rFonts w:eastAsia="Calibri" w:cs="font317"/>
          <w:color w:val="00000A"/>
          <w:kern w:val="1"/>
          <w:lang w:val="es-UY" w:eastAsia="zh-CN"/>
        </w:rPr>
      </w:pPr>
      <w:r w:rsidRPr="003572A5">
        <w:rPr>
          <w:rFonts w:ascii="Times New Roman" w:eastAsia="Calibri" w:hAnsi="Times New Roman"/>
          <w:b/>
          <w:color w:val="00000A"/>
          <w:kern w:val="1"/>
          <w:lang w:val="es-UY" w:eastAsia="zh-CN"/>
        </w:rPr>
        <w:t xml:space="preserve">- </w:t>
      </w:r>
      <w:r>
        <w:rPr>
          <w:rFonts w:ascii="Times New Roman" w:eastAsia="Calibri" w:hAnsi="Times New Roman"/>
          <w:b/>
          <w:color w:val="00000A"/>
          <w:kern w:val="1"/>
          <w:lang w:val="es-UY" w:eastAsia="zh-CN"/>
        </w:rPr>
        <w:t>8</w:t>
      </w:r>
      <w:r w:rsidRPr="003572A5">
        <w:rPr>
          <w:rFonts w:ascii="Times New Roman" w:eastAsia="Calibri" w:hAnsi="Times New Roman"/>
          <w:b/>
          <w:color w:val="00000A"/>
          <w:kern w:val="1"/>
          <w:lang w:val="es-UY" w:eastAsia="zh-CN"/>
        </w:rPr>
        <w:t xml:space="preserve">0% PRECIO: </w:t>
      </w:r>
      <w:r w:rsidRPr="003572A5">
        <w:rPr>
          <w:rFonts w:ascii="Times New Roman" w:eastAsia="Calibri" w:hAnsi="Times New Roman"/>
          <w:color w:val="00000A"/>
          <w:kern w:val="1"/>
          <w:lang w:val="es-UY" w:eastAsia="zh-CN"/>
        </w:rPr>
        <w:t>se evaluará otorgando mayor valor al menor precio ofertado de acuerdo a la siguiente fórmula: precio menor/precio a analizar x porcentaje de ponderación.</w:t>
      </w:r>
    </w:p>
    <w:p w:rsidR="00ED54CE" w:rsidRPr="003572A5" w:rsidRDefault="00ED54CE" w:rsidP="00ED54CE">
      <w:pPr>
        <w:numPr>
          <w:ilvl w:val="0"/>
          <w:numId w:val="5"/>
        </w:numPr>
        <w:suppressAutoHyphens/>
        <w:spacing w:after="0" w:line="240" w:lineRule="auto"/>
        <w:jc w:val="both"/>
        <w:rPr>
          <w:rFonts w:eastAsia="Calibri" w:cs="font317"/>
          <w:color w:val="00000A"/>
          <w:kern w:val="1"/>
          <w:lang w:val="es-UY" w:eastAsia="zh-CN"/>
        </w:rPr>
      </w:pPr>
      <w:r w:rsidRPr="003572A5">
        <w:rPr>
          <w:rFonts w:ascii="Times New Roman" w:eastAsia="Calibri" w:hAnsi="Times New Roman"/>
          <w:b/>
          <w:color w:val="00000A"/>
          <w:kern w:val="1"/>
          <w:lang w:val="es-UY" w:eastAsia="zh-CN"/>
        </w:rPr>
        <w:t xml:space="preserve">- 20 % ANTECEDENTES NEGATIVOS DEL OFERENTE EN CONTRATACIONES CON EL ESTADO: </w:t>
      </w:r>
      <w:r w:rsidRPr="003572A5">
        <w:rPr>
          <w:rFonts w:ascii="Times New Roman" w:eastAsia="Calibri" w:hAnsi="Times New Roman"/>
          <w:color w:val="00000A"/>
          <w:kern w:val="1"/>
          <w:lang w:val="es-UY" w:eastAsia="zh-CN"/>
        </w:rPr>
        <w:t>Se valorará la información disponible en el RUPE, obteniendo el total del 20% si no existen incumplimientos, 10% si existe uno, en caso de poseer más de uno se le otorgará puntaje 0.-</w:t>
      </w:r>
    </w:p>
    <w:p w:rsidR="00ED54CE" w:rsidRDefault="00ED54CE" w:rsidP="00ED54CE">
      <w:pPr>
        <w:spacing w:after="160"/>
        <w:jc w:val="both"/>
        <w:rPr>
          <w:rFonts w:ascii="Times New Roman" w:hAnsi="Times New Roman"/>
        </w:rPr>
      </w:pPr>
    </w:p>
    <w:p w:rsidR="00ED54CE" w:rsidRDefault="00ED54CE" w:rsidP="00ED54CE">
      <w:pPr>
        <w:spacing w:after="160"/>
        <w:jc w:val="both"/>
        <w:rPr>
          <w:rFonts w:ascii="Times New Roman" w:hAnsi="Times New Roman"/>
        </w:rPr>
      </w:pPr>
      <w:r>
        <w:rPr>
          <w:rFonts w:ascii="Times New Roman" w:hAnsi="Times New Roman"/>
        </w:rPr>
        <w:t>18.-</w:t>
      </w:r>
      <w:r>
        <w:rPr>
          <w:rFonts w:ascii="Times New Roman" w:hAnsi="Times New Roman"/>
          <w:color w:val="00000A"/>
        </w:rPr>
        <w:t>La Armada se reserva la facultad de adjudicar aquellas propuestas que, aun apartándose, no sensiblemente, de las características técnicas de lo especificado en este Pliego resulten evidentemente más convenientes para sus intereses. -</w:t>
      </w:r>
    </w:p>
    <w:p w:rsidR="00ED54CE" w:rsidRDefault="00ED54CE" w:rsidP="00ED54CE">
      <w:pPr>
        <w:spacing w:after="160"/>
        <w:jc w:val="both"/>
        <w:rPr>
          <w:rFonts w:ascii="Times New Roman" w:hAnsi="Times New Roman"/>
        </w:rPr>
      </w:pPr>
      <w:r>
        <w:rPr>
          <w:rFonts w:ascii="Times New Roman" w:hAnsi="Times New Roman"/>
        </w:rPr>
        <w:lastRenderedPageBreak/>
        <w:t xml:space="preserve">19.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ED54CE" w:rsidRDefault="00ED54CE" w:rsidP="00ED54CE">
      <w:pPr>
        <w:spacing w:after="160"/>
        <w:jc w:val="both"/>
        <w:rPr>
          <w:rFonts w:ascii="Times New Roman" w:hAnsi="Times New Roman"/>
        </w:rPr>
      </w:pPr>
      <w:r>
        <w:rPr>
          <w:rFonts w:ascii="Times New Roman" w:hAnsi="Times New Roman"/>
        </w:rPr>
        <w:t>20.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ED54CE" w:rsidRDefault="00ED54CE" w:rsidP="00ED54CE">
      <w:pPr>
        <w:spacing w:after="160"/>
        <w:ind w:left="720"/>
        <w:rPr>
          <w:rFonts w:ascii="Times New Roman" w:hAnsi="Times New Roman"/>
        </w:rPr>
      </w:pPr>
    </w:p>
    <w:p w:rsidR="00FB4CFA" w:rsidRDefault="00FB4CFA">
      <w:pPr>
        <w:spacing w:after="160"/>
        <w:ind w:left="720"/>
        <w:rPr>
          <w:rFonts w:ascii="Times New Roman" w:eastAsia="Times New Roman" w:hAnsi="Times New Roman" w:cs="Times New Roman"/>
        </w:rPr>
      </w:pPr>
    </w:p>
    <w:sectPr w:rsidR="00FB4C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317">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C15DA8"/>
    <w:multiLevelType w:val="multilevel"/>
    <w:tmpl w:val="9684E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987C1E"/>
    <w:multiLevelType w:val="multilevel"/>
    <w:tmpl w:val="DFAEA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4E089B"/>
    <w:multiLevelType w:val="multilevel"/>
    <w:tmpl w:val="C9C87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D07604"/>
    <w:multiLevelType w:val="hybridMultilevel"/>
    <w:tmpl w:val="9F20093C"/>
    <w:lvl w:ilvl="0" w:tplc="8BAE066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FA"/>
    <w:rsid w:val="003615F5"/>
    <w:rsid w:val="00385B76"/>
    <w:rsid w:val="006A71ED"/>
    <w:rsid w:val="007C3F9C"/>
    <w:rsid w:val="00841801"/>
    <w:rsid w:val="008A5CC7"/>
    <w:rsid w:val="00904AAC"/>
    <w:rsid w:val="009B237F"/>
    <w:rsid w:val="009C4215"/>
    <w:rsid w:val="00BA34DA"/>
    <w:rsid w:val="00CB45F9"/>
    <w:rsid w:val="00E4574B"/>
    <w:rsid w:val="00ED54CE"/>
    <w:rsid w:val="00EE4714"/>
    <w:rsid w:val="00F66780"/>
    <w:rsid w:val="00FB4C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6780"/>
    <w:pPr>
      <w:ind w:left="720"/>
      <w:contextualSpacing/>
    </w:pPr>
  </w:style>
  <w:style w:type="table" w:styleId="Tablaconcuadrcula">
    <w:name w:val="Table Grid"/>
    <w:basedOn w:val="Tablanormal"/>
    <w:uiPriority w:val="59"/>
    <w:rsid w:val="00F6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A5C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6780"/>
    <w:pPr>
      <w:ind w:left="720"/>
      <w:contextualSpacing/>
    </w:pPr>
  </w:style>
  <w:style w:type="table" w:styleId="Tablaconcuadrcula">
    <w:name w:val="Table Grid"/>
    <w:basedOn w:val="Tablanormal"/>
    <w:uiPriority w:val="59"/>
    <w:rsid w:val="00F6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A5C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6482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emlog14</dc:creator>
  <cp:lastModifiedBy>emlog14</cp:lastModifiedBy>
  <cp:revision>2</cp:revision>
  <cp:lastPrinted>2020-03-16T14:06:00Z</cp:lastPrinted>
  <dcterms:created xsi:type="dcterms:W3CDTF">2020-08-03T15:48:00Z</dcterms:created>
  <dcterms:modified xsi:type="dcterms:W3CDTF">2020-08-03T15:48:00Z</dcterms:modified>
</cp:coreProperties>
</file>