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A" w:rsidRDefault="003662AA">
      <w:pPr>
        <w:pStyle w:val="Predeterminado"/>
        <w:spacing w:line="276" w:lineRule="auto"/>
        <w:jc w:val="cente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OBJETO DE LA CONTRATACIÓN: </w:t>
      </w:r>
      <w:bookmarkStart w:id="0" w:name="__DdeLink__438_1389438015"/>
      <w:bookmarkEnd w:id="0"/>
      <w:r w:rsidR="00DC4198">
        <w:rPr>
          <w:rFonts w:ascii="Times New Roman" w:hAnsi="Times New Roman" w:cs="Times New Roman"/>
          <w:b/>
          <w:bCs/>
          <w:u w:val="single"/>
        </w:rPr>
        <w:t>ADQ</w:t>
      </w:r>
      <w:r>
        <w:rPr>
          <w:rFonts w:ascii="Times New Roman" w:hAnsi="Times New Roman" w:cs="Times New Roman"/>
          <w:b/>
          <w:bCs/>
          <w:u w:val="single"/>
        </w:rPr>
        <w:t>.</w:t>
      </w:r>
      <w:r w:rsidR="00AD5BE1">
        <w:rPr>
          <w:rFonts w:ascii="Times New Roman" w:hAnsi="Times New Roman" w:cs="Times New Roman"/>
          <w:b/>
          <w:bCs/>
          <w:u w:val="single"/>
        </w:rPr>
        <w:t xml:space="preserve"> DE UN EQUIPO</w:t>
      </w:r>
      <w:bookmarkStart w:id="1" w:name="_GoBack"/>
      <w:bookmarkEnd w:id="1"/>
      <w:r w:rsidR="000851EE">
        <w:rPr>
          <w:rFonts w:ascii="Times New Roman" w:hAnsi="Times New Roman" w:cs="Times New Roman"/>
          <w:b/>
          <w:bCs/>
          <w:u w:val="single"/>
        </w:rPr>
        <w:t xml:space="preserve"> ALINEADOR DE EJES</w:t>
      </w:r>
    </w:p>
    <w:p w:rsidR="008D2B2A" w:rsidRDefault="003662AA">
      <w:pPr>
        <w:pStyle w:val="Predeterminado"/>
        <w:spacing w:line="276" w:lineRule="auto"/>
      </w:pPr>
      <w:r>
        <w:rPr>
          <w:rFonts w:ascii="Times New Roman" w:hAnsi="Times New Roman" w:cs="Times New Roman"/>
        </w:rPr>
        <w:t xml:space="preserve">DESCRIPCIÓN DE LO SOLICITADO: </w:t>
      </w:r>
    </w:p>
    <w:tbl>
      <w:tblPr>
        <w:tblW w:w="10792" w:type="dxa"/>
        <w:tblInd w:w="-10" w:type="dxa"/>
        <w:tblCellMar>
          <w:left w:w="70" w:type="dxa"/>
          <w:right w:w="70" w:type="dxa"/>
        </w:tblCellMar>
        <w:tblLook w:val="04A0" w:firstRow="1" w:lastRow="0" w:firstColumn="1" w:lastColumn="0" w:noHBand="0" w:noVBand="1"/>
      </w:tblPr>
      <w:tblGrid>
        <w:gridCol w:w="1200"/>
        <w:gridCol w:w="3620"/>
        <w:gridCol w:w="2835"/>
        <w:gridCol w:w="2977"/>
        <w:gridCol w:w="160"/>
      </w:tblGrid>
      <w:tr w:rsidR="00DD20F3" w:rsidRPr="00BB328D" w:rsidTr="00DD20F3">
        <w:trPr>
          <w:gridAfter w:val="1"/>
          <w:wAfter w:w="160" w:type="dxa"/>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20F3" w:rsidRPr="00BB328D" w:rsidRDefault="00DD20F3"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3620" w:type="dxa"/>
            <w:tcBorders>
              <w:top w:val="single" w:sz="8" w:space="0" w:color="auto"/>
              <w:left w:val="nil"/>
              <w:bottom w:val="single" w:sz="8" w:space="0" w:color="auto"/>
              <w:right w:val="single" w:sz="8" w:space="0" w:color="auto"/>
            </w:tcBorders>
            <w:shd w:val="clear" w:color="auto" w:fill="auto"/>
            <w:noWrap/>
            <w:vAlign w:val="center"/>
            <w:hideMark/>
          </w:tcPr>
          <w:p w:rsidR="00DD20F3" w:rsidRPr="00BB328D" w:rsidRDefault="00DD20F3"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DD20F3" w:rsidRPr="00BB328D" w:rsidRDefault="00DD20F3"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 xml:space="preserve">CANTIDAD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DD20F3" w:rsidRPr="00BB328D" w:rsidRDefault="00DD20F3"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DD20F3" w:rsidRPr="00BB328D" w:rsidTr="00DD20F3">
        <w:trPr>
          <w:trHeight w:val="2452"/>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D20F3" w:rsidRPr="00BB328D" w:rsidRDefault="00DD20F3"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3620" w:type="dxa"/>
            <w:tcBorders>
              <w:top w:val="single" w:sz="8" w:space="0" w:color="auto"/>
              <w:left w:val="nil"/>
              <w:bottom w:val="single" w:sz="8" w:space="0" w:color="auto"/>
              <w:right w:val="single" w:sz="8" w:space="0" w:color="auto"/>
            </w:tcBorders>
            <w:shd w:val="clear" w:color="auto" w:fill="auto"/>
            <w:noWrap/>
            <w:vAlign w:val="center"/>
          </w:tcPr>
          <w:p w:rsidR="00DD20F3" w:rsidRPr="00BB328D" w:rsidRDefault="000851EE"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ALINEADOR DE EJES</w:t>
            </w:r>
          </w:p>
        </w:tc>
        <w:tc>
          <w:tcPr>
            <w:tcW w:w="2835" w:type="dxa"/>
            <w:tcBorders>
              <w:top w:val="single" w:sz="8" w:space="0" w:color="auto"/>
              <w:left w:val="nil"/>
              <w:bottom w:val="single" w:sz="8" w:space="0" w:color="auto"/>
              <w:right w:val="single" w:sz="8" w:space="0" w:color="auto"/>
            </w:tcBorders>
            <w:shd w:val="clear" w:color="auto" w:fill="auto"/>
            <w:vAlign w:val="center"/>
          </w:tcPr>
          <w:p w:rsidR="00DD20F3" w:rsidRPr="00BB328D" w:rsidRDefault="000851EE"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2977" w:type="dxa"/>
            <w:tcBorders>
              <w:top w:val="single" w:sz="8" w:space="0" w:color="auto"/>
              <w:left w:val="nil"/>
              <w:bottom w:val="single" w:sz="8" w:space="0" w:color="auto"/>
              <w:right w:val="single" w:sz="8" w:space="0" w:color="auto"/>
            </w:tcBorders>
            <w:shd w:val="clear" w:color="auto" w:fill="auto"/>
            <w:noWrap/>
            <w:vAlign w:val="center"/>
          </w:tcPr>
          <w:p w:rsidR="00DD20F3" w:rsidRPr="00BB328D" w:rsidRDefault="000851EE"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72523</w:t>
            </w:r>
          </w:p>
        </w:tc>
        <w:tc>
          <w:tcPr>
            <w:tcW w:w="160" w:type="dxa"/>
            <w:tcBorders>
              <w:top w:val="single" w:sz="8" w:space="0" w:color="auto"/>
              <w:left w:val="nil"/>
              <w:bottom w:val="nil"/>
              <w:right w:val="single" w:sz="8" w:space="0" w:color="auto"/>
            </w:tcBorders>
            <w:shd w:val="clear" w:color="auto" w:fill="auto"/>
            <w:vAlign w:val="center"/>
          </w:tcPr>
          <w:p w:rsidR="00DD20F3" w:rsidRPr="00BB328D" w:rsidRDefault="00DD20F3" w:rsidP="00BB328D">
            <w:pPr>
              <w:widowControl/>
              <w:jc w:val="center"/>
              <w:rPr>
                <w:rFonts w:eastAsia="Times New Roman" w:cs="Calibri"/>
                <w:b/>
                <w:bCs/>
                <w:color w:val="000000"/>
                <w:kern w:val="0"/>
                <w:sz w:val="20"/>
                <w:szCs w:val="20"/>
                <w:lang w:val="en-US" w:eastAsia="es-UY" w:bidi="ar-SA"/>
              </w:rPr>
            </w:pPr>
          </w:p>
        </w:tc>
      </w:tr>
    </w:tbl>
    <w:p w:rsidR="001A2ACA" w:rsidRDefault="001A2ACA">
      <w:pPr>
        <w:pStyle w:val="Predeterminado"/>
        <w:spacing w:line="276" w:lineRule="auto"/>
        <w:rPr>
          <w:b/>
          <w:sz w:val="32"/>
          <w:szCs w:val="32"/>
          <w:u w:val="single"/>
        </w:rPr>
      </w:pPr>
    </w:p>
    <w:p w:rsidR="000851EE" w:rsidRDefault="000851EE" w:rsidP="000851EE">
      <w:pPr>
        <w:pStyle w:val="Predeterminado"/>
        <w:spacing w:line="276" w:lineRule="auto"/>
        <w:rPr>
          <w:b/>
          <w:sz w:val="32"/>
          <w:szCs w:val="32"/>
          <w:u w:val="single"/>
        </w:rPr>
      </w:pPr>
      <w:r>
        <w:rPr>
          <w:b/>
          <w:sz w:val="32"/>
          <w:szCs w:val="32"/>
          <w:u w:val="single"/>
        </w:rPr>
        <w:t xml:space="preserve">Descripción: </w:t>
      </w:r>
    </w:p>
    <w:p w:rsidR="000851EE" w:rsidRPr="000851EE" w:rsidRDefault="000851EE" w:rsidP="000851EE">
      <w:pPr>
        <w:pStyle w:val="Predeterminado"/>
        <w:numPr>
          <w:ilvl w:val="0"/>
          <w:numId w:val="4"/>
        </w:numPr>
        <w:spacing w:line="276" w:lineRule="auto"/>
        <w:rPr>
          <w:b/>
          <w:sz w:val="32"/>
          <w:szCs w:val="32"/>
          <w:u w:val="single"/>
        </w:rPr>
      </w:pPr>
      <w:r>
        <w:rPr>
          <w:sz w:val="24"/>
          <w:szCs w:val="24"/>
        </w:rPr>
        <w:t xml:space="preserve">La máquina debe poseer al menos 2 sensores inductivos de proximidad, inclinómetro y bluetooh de baja </w:t>
      </w:r>
      <w:r w:rsidR="00B41D24">
        <w:rPr>
          <w:sz w:val="24"/>
          <w:szCs w:val="24"/>
        </w:rPr>
        <w:t>energía. -</w:t>
      </w:r>
    </w:p>
    <w:p w:rsidR="000851EE" w:rsidRPr="000851EE" w:rsidRDefault="000851EE" w:rsidP="000851EE">
      <w:pPr>
        <w:pStyle w:val="Predeterminado"/>
        <w:numPr>
          <w:ilvl w:val="0"/>
          <w:numId w:val="4"/>
        </w:numPr>
        <w:spacing w:line="276" w:lineRule="auto"/>
        <w:rPr>
          <w:b/>
          <w:sz w:val="32"/>
          <w:szCs w:val="32"/>
          <w:u w:val="single"/>
        </w:rPr>
      </w:pPr>
      <w:r>
        <w:rPr>
          <w:sz w:val="24"/>
          <w:szCs w:val="24"/>
        </w:rPr>
        <w:t xml:space="preserve">La distancia de medición del sistema no puede superar los 190 mm entre </w:t>
      </w:r>
      <w:r w:rsidR="005E389F">
        <w:rPr>
          <w:sz w:val="24"/>
          <w:szCs w:val="24"/>
        </w:rPr>
        <w:t>soportes. -</w:t>
      </w:r>
    </w:p>
    <w:p w:rsidR="000851EE" w:rsidRPr="000851EE" w:rsidRDefault="000851EE" w:rsidP="000851EE">
      <w:pPr>
        <w:pStyle w:val="Predeterminado"/>
        <w:numPr>
          <w:ilvl w:val="0"/>
          <w:numId w:val="4"/>
        </w:numPr>
        <w:spacing w:line="276" w:lineRule="auto"/>
        <w:rPr>
          <w:b/>
          <w:sz w:val="32"/>
          <w:szCs w:val="32"/>
          <w:u w:val="single"/>
        </w:rPr>
      </w:pPr>
      <w:r>
        <w:rPr>
          <w:sz w:val="24"/>
          <w:szCs w:val="24"/>
        </w:rPr>
        <w:t>Error en medición menor a 2</w:t>
      </w:r>
      <w:proofErr w:type="gramStart"/>
      <w:r>
        <w:rPr>
          <w:sz w:val="24"/>
          <w:szCs w:val="24"/>
        </w:rPr>
        <w:t>%.-</w:t>
      </w:r>
      <w:proofErr w:type="gramEnd"/>
    </w:p>
    <w:p w:rsidR="000851EE" w:rsidRPr="000851EE" w:rsidRDefault="000851EE" w:rsidP="000851EE">
      <w:pPr>
        <w:pStyle w:val="Predeterminado"/>
        <w:numPr>
          <w:ilvl w:val="0"/>
          <w:numId w:val="4"/>
        </w:numPr>
        <w:spacing w:line="276" w:lineRule="auto"/>
        <w:rPr>
          <w:b/>
          <w:sz w:val="32"/>
          <w:szCs w:val="32"/>
          <w:u w:val="single"/>
        </w:rPr>
      </w:pPr>
      <w:r>
        <w:rPr>
          <w:sz w:val="24"/>
          <w:szCs w:val="24"/>
        </w:rPr>
        <w:t xml:space="preserve">Sus baterías deben ser recargables, con autonomía no menor a 16 </w:t>
      </w:r>
      <w:proofErr w:type="spellStart"/>
      <w:r>
        <w:rPr>
          <w:sz w:val="24"/>
          <w:szCs w:val="24"/>
        </w:rPr>
        <w:t>Hrs</w:t>
      </w:r>
      <w:proofErr w:type="spellEnd"/>
      <w:r>
        <w:rPr>
          <w:sz w:val="24"/>
          <w:szCs w:val="24"/>
        </w:rPr>
        <w:t>, la carga del dispositivo debe re</w:t>
      </w:r>
      <w:r w:rsidR="00CA75E0">
        <w:rPr>
          <w:sz w:val="24"/>
          <w:szCs w:val="24"/>
        </w:rPr>
        <w:t>alizarse a través del puerto USB</w:t>
      </w:r>
      <w:r>
        <w:rPr>
          <w:sz w:val="24"/>
          <w:szCs w:val="24"/>
        </w:rPr>
        <w:t xml:space="preserve"> </w:t>
      </w:r>
      <w:r w:rsidR="00CA75E0">
        <w:rPr>
          <w:sz w:val="24"/>
          <w:szCs w:val="24"/>
        </w:rPr>
        <w:t>o micro USB</w:t>
      </w:r>
      <w:r w:rsidR="00DF0636">
        <w:rPr>
          <w:sz w:val="24"/>
          <w:szCs w:val="24"/>
        </w:rPr>
        <w:t xml:space="preserve"> de 5V compatible con cargadores </w:t>
      </w:r>
      <w:r w:rsidR="00CA75E0">
        <w:rPr>
          <w:sz w:val="24"/>
          <w:szCs w:val="24"/>
        </w:rPr>
        <w:t xml:space="preserve">USB </w:t>
      </w:r>
      <w:r>
        <w:rPr>
          <w:sz w:val="24"/>
          <w:szCs w:val="24"/>
        </w:rPr>
        <w:t xml:space="preserve">de ese </w:t>
      </w:r>
      <w:r w:rsidR="00CA75E0">
        <w:rPr>
          <w:sz w:val="24"/>
          <w:szCs w:val="24"/>
        </w:rPr>
        <w:t xml:space="preserve">voltaje. </w:t>
      </w:r>
    </w:p>
    <w:p w:rsidR="000851EE" w:rsidRPr="001411D9" w:rsidRDefault="000851EE" w:rsidP="000851EE">
      <w:pPr>
        <w:pStyle w:val="Predeterminado"/>
        <w:numPr>
          <w:ilvl w:val="0"/>
          <w:numId w:val="4"/>
        </w:numPr>
        <w:spacing w:line="276" w:lineRule="auto"/>
        <w:rPr>
          <w:b/>
          <w:sz w:val="32"/>
          <w:szCs w:val="32"/>
          <w:u w:val="single"/>
        </w:rPr>
      </w:pPr>
      <w:r>
        <w:rPr>
          <w:sz w:val="24"/>
          <w:szCs w:val="24"/>
        </w:rPr>
        <w:t>Debe poseer App (</w:t>
      </w:r>
      <w:r w:rsidR="001411D9">
        <w:rPr>
          <w:sz w:val="24"/>
          <w:szCs w:val="24"/>
        </w:rPr>
        <w:t>la App debe poder descargarse del Apple Store o Google Play Store) para manejo de la maquinaría desde un dispositivo móvil (</w:t>
      </w:r>
      <w:proofErr w:type="spellStart"/>
      <w:r w:rsidR="001411D9">
        <w:rPr>
          <w:sz w:val="24"/>
          <w:szCs w:val="24"/>
        </w:rPr>
        <w:t>Table</w:t>
      </w:r>
      <w:proofErr w:type="spellEnd"/>
      <w:r w:rsidR="001411D9">
        <w:rPr>
          <w:sz w:val="24"/>
          <w:szCs w:val="24"/>
        </w:rPr>
        <w:t xml:space="preserve">, Smartphone, </w:t>
      </w:r>
      <w:proofErr w:type="spellStart"/>
      <w:r w:rsidR="001411D9">
        <w:rPr>
          <w:sz w:val="24"/>
          <w:szCs w:val="24"/>
        </w:rPr>
        <w:t>Etc</w:t>
      </w:r>
      <w:proofErr w:type="spellEnd"/>
      <w:proofErr w:type="gramStart"/>
      <w:r w:rsidR="001411D9">
        <w:rPr>
          <w:sz w:val="24"/>
          <w:szCs w:val="24"/>
        </w:rPr>
        <w:t>).-</w:t>
      </w:r>
      <w:proofErr w:type="gramEnd"/>
    </w:p>
    <w:p w:rsidR="001411D9" w:rsidRPr="001411D9" w:rsidRDefault="001411D9" w:rsidP="000851EE">
      <w:pPr>
        <w:pStyle w:val="Predeterminado"/>
        <w:numPr>
          <w:ilvl w:val="0"/>
          <w:numId w:val="4"/>
        </w:numPr>
        <w:spacing w:line="276" w:lineRule="auto"/>
        <w:rPr>
          <w:b/>
          <w:sz w:val="32"/>
          <w:szCs w:val="32"/>
          <w:u w:val="single"/>
        </w:rPr>
      </w:pPr>
      <w:r>
        <w:rPr>
          <w:sz w:val="24"/>
          <w:szCs w:val="24"/>
        </w:rPr>
        <w:t>Los informes deben de ser hechos automáticos por el dispositivo en formato PDF</w:t>
      </w:r>
      <w:proofErr w:type="gramStart"/>
      <w:r>
        <w:rPr>
          <w:sz w:val="24"/>
          <w:szCs w:val="24"/>
        </w:rPr>
        <w:t>).-</w:t>
      </w:r>
      <w:proofErr w:type="gramEnd"/>
    </w:p>
    <w:p w:rsidR="001411D9" w:rsidRPr="001411D9" w:rsidRDefault="001411D9" w:rsidP="000851EE">
      <w:pPr>
        <w:pStyle w:val="Predeterminado"/>
        <w:numPr>
          <w:ilvl w:val="0"/>
          <w:numId w:val="4"/>
        </w:numPr>
        <w:spacing w:line="276" w:lineRule="auto"/>
        <w:rPr>
          <w:b/>
          <w:sz w:val="32"/>
          <w:szCs w:val="32"/>
          <w:u w:val="single"/>
        </w:rPr>
      </w:pPr>
      <w:r>
        <w:rPr>
          <w:sz w:val="24"/>
          <w:szCs w:val="24"/>
        </w:rPr>
        <w:t xml:space="preserve">Deben poseer un maletín para el transporte del equipo y éste último no debe poseer un peso mayor a 500 </w:t>
      </w:r>
      <w:proofErr w:type="spellStart"/>
      <w:r>
        <w:rPr>
          <w:sz w:val="24"/>
          <w:szCs w:val="24"/>
        </w:rPr>
        <w:t>Grs</w:t>
      </w:r>
      <w:proofErr w:type="spellEnd"/>
      <w:r>
        <w:rPr>
          <w:sz w:val="24"/>
          <w:szCs w:val="24"/>
        </w:rPr>
        <w:t xml:space="preserve"> y de 2,5 </w:t>
      </w:r>
      <w:proofErr w:type="spellStart"/>
      <w:r>
        <w:rPr>
          <w:sz w:val="24"/>
          <w:szCs w:val="24"/>
        </w:rPr>
        <w:t>Kgs</w:t>
      </w:r>
      <w:proofErr w:type="spellEnd"/>
      <w:r>
        <w:rPr>
          <w:sz w:val="24"/>
          <w:szCs w:val="24"/>
        </w:rPr>
        <w:t xml:space="preserve"> total con maletín y accesorios </w:t>
      </w:r>
      <w:r w:rsidR="005E389F">
        <w:rPr>
          <w:sz w:val="24"/>
          <w:szCs w:val="24"/>
        </w:rPr>
        <w:t>incluidos. -</w:t>
      </w:r>
    </w:p>
    <w:p w:rsidR="001411D9" w:rsidRPr="001411D9" w:rsidRDefault="001411D9" w:rsidP="000851EE">
      <w:pPr>
        <w:pStyle w:val="Predeterminado"/>
        <w:numPr>
          <w:ilvl w:val="0"/>
          <w:numId w:val="4"/>
        </w:numPr>
        <w:spacing w:line="276" w:lineRule="auto"/>
        <w:rPr>
          <w:b/>
          <w:sz w:val="32"/>
          <w:szCs w:val="32"/>
          <w:u w:val="single"/>
        </w:rPr>
      </w:pPr>
      <w:r>
        <w:rPr>
          <w:sz w:val="24"/>
          <w:szCs w:val="24"/>
        </w:rPr>
        <w:t xml:space="preserve">Su calibración debe estar certificada por al menos 2 </w:t>
      </w:r>
      <w:proofErr w:type="gramStart"/>
      <w:r>
        <w:rPr>
          <w:sz w:val="24"/>
          <w:szCs w:val="24"/>
        </w:rPr>
        <w:t>años.-</w:t>
      </w:r>
      <w:proofErr w:type="gramEnd"/>
    </w:p>
    <w:p w:rsidR="001411D9" w:rsidRPr="001A2ACA" w:rsidRDefault="001411D9" w:rsidP="000851EE">
      <w:pPr>
        <w:pStyle w:val="Predeterminado"/>
        <w:numPr>
          <w:ilvl w:val="0"/>
          <w:numId w:val="4"/>
        </w:numPr>
        <w:spacing w:line="276" w:lineRule="auto"/>
        <w:rPr>
          <w:b/>
          <w:sz w:val="32"/>
          <w:szCs w:val="32"/>
          <w:u w:val="single"/>
        </w:rPr>
      </w:pPr>
      <w:r>
        <w:rPr>
          <w:sz w:val="24"/>
          <w:szCs w:val="24"/>
        </w:rPr>
        <w:t xml:space="preserve">El equipo debe ser a prueba de salpicadura de agua y </w:t>
      </w:r>
      <w:r w:rsidR="005E389F">
        <w:rPr>
          <w:sz w:val="24"/>
          <w:szCs w:val="24"/>
        </w:rPr>
        <w:t>polvo. -</w:t>
      </w: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t>
      </w:r>
      <w:r>
        <w:rPr>
          <w:rFonts w:ascii="Times New Roman" w:eastAsia="Times New Roman" w:hAnsi="Times New Roman" w:cs="Times New Roman"/>
        </w:rPr>
        <w:lastRenderedPageBreak/>
        <w:t xml:space="preserve">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Tanto la oferta como los archivos adjuntos a la misma, deberán estar </w:t>
      </w:r>
      <w:proofErr w:type="spellStart"/>
      <w:r>
        <w:rPr>
          <w:rFonts w:ascii="Times New Roman" w:hAnsi="Times New Roman" w:cs="Times New Roman"/>
          <w:b/>
          <w:bCs/>
          <w:shd w:val="clear" w:color="auto" w:fill="FFFFFF"/>
        </w:rPr>
        <w:t>vigibles</w:t>
      </w:r>
      <w:proofErr w:type="spellEnd"/>
      <w:r>
        <w:rPr>
          <w:rFonts w:ascii="Times New Roman" w:hAnsi="Times New Roman" w:cs="Times New Roman"/>
          <w:b/>
          <w:bCs/>
          <w:shd w:val="clear" w:color="auto" w:fill="FFFFFF"/>
        </w:rPr>
        <w:t xml:space="preserve">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FC1BC7">
        <w:rPr>
          <w:rFonts w:ascii="Times New Roman" w:hAnsi="Times New Roman" w:cs="Times New Roman"/>
          <w:b/>
          <w:shd w:val="clear" w:color="auto" w:fill="FFFFFF"/>
        </w:rPr>
        <w:t>Teniente</w:t>
      </w:r>
      <w:r w:rsidR="00835B25">
        <w:rPr>
          <w:rFonts w:ascii="Times New Roman" w:hAnsi="Times New Roman" w:cs="Times New Roman"/>
          <w:b/>
          <w:shd w:val="clear" w:color="auto" w:fill="FFFFFF"/>
        </w:rPr>
        <w:t xml:space="preserve"> de Navío</w:t>
      </w:r>
      <w:r w:rsidR="00DA74C9">
        <w:rPr>
          <w:rFonts w:ascii="Times New Roman" w:hAnsi="Times New Roman" w:cs="Times New Roman"/>
          <w:b/>
          <w:shd w:val="clear" w:color="auto" w:fill="FFFFFF"/>
        </w:rPr>
        <w:t xml:space="preserve"> (</w:t>
      </w:r>
      <w:r w:rsidR="00FC1BC7">
        <w:rPr>
          <w:rFonts w:ascii="Times New Roman" w:hAnsi="Times New Roman" w:cs="Times New Roman"/>
          <w:b/>
          <w:shd w:val="clear" w:color="auto" w:fill="FFFFFF"/>
        </w:rPr>
        <w:t>CIME</w:t>
      </w:r>
      <w:r w:rsidR="00DA74C9">
        <w:rPr>
          <w:rFonts w:ascii="Times New Roman" w:hAnsi="Times New Roman" w:cs="Times New Roman"/>
          <w:b/>
          <w:shd w:val="clear" w:color="auto" w:fill="FFFFFF"/>
        </w:rPr>
        <w:t xml:space="preserve">) </w:t>
      </w:r>
      <w:r w:rsidR="00FC1BC7">
        <w:rPr>
          <w:rFonts w:ascii="Times New Roman" w:hAnsi="Times New Roman" w:cs="Times New Roman"/>
          <w:b/>
          <w:shd w:val="clear" w:color="auto" w:fill="FFFFFF"/>
        </w:rPr>
        <w:t>Diego DUARTE</w:t>
      </w:r>
      <w:r w:rsidR="00DD20F3">
        <w:rPr>
          <w:rFonts w:ascii="Times New Roman" w:hAnsi="Times New Roman" w:cs="Times New Roman"/>
          <w:b/>
          <w:shd w:val="clear" w:color="auto" w:fill="FFFFFF"/>
        </w:rPr>
        <w:t>, al C</w:t>
      </w:r>
      <w:r w:rsidR="00DC4198">
        <w:rPr>
          <w:rFonts w:ascii="Times New Roman" w:hAnsi="Times New Roman" w:cs="Times New Roman"/>
          <w:b/>
          <w:shd w:val="clear" w:color="auto" w:fill="FFFFFF"/>
        </w:rPr>
        <w:t xml:space="preserve">el.: </w:t>
      </w:r>
      <w:r w:rsidR="00FC1BC7">
        <w:rPr>
          <w:rFonts w:ascii="Times New Roman" w:hAnsi="Times New Roman" w:cs="Times New Roman"/>
          <w:b/>
        </w:rPr>
        <w:t>091.016.741</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763148">
        <w:rPr>
          <w:rFonts w:ascii="Times New Roman" w:hAnsi="Times New Roman" w:cs="Times New Roman"/>
          <w:shd w:val="clear" w:color="auto" w:fill="FFFFFF"/>
        </w:rPr>
        <w:t>lunes a viernes de 09:0</w:t>
      </w:r>
      <w:r w:rsidR="00DC4198">
        <w:rPr>
          <w:rFonts w:ascii="Times New Roman" w:hAnsi="Times New Roman" w:cs="Times New Roman"/>
          <w:shd w:val="clear" w:color="auto" w:fill="FFFFFF"/>
        </w:rPr>
        <w:t>0 hs a 13</w:t>
      </w:r>
      <w:r w:rsidR="006F5C0E">
        <w:rPr>
          <w:rFonts w:ascii="Times New Roman" w:hAnsi="Times New Roman" w:cs="Times New Roman"/>
          <w:shd w:val="clear" w:color="auto" w:fill="FFFFFF"/>
        </w:rPr>
        <w:t>:00 hs</w:t>
      </w:r>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lastRenderedPageBreak/>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10</w:t>
      </w:r>
      <w:r>
        <w:rPr>
          <w:rFonts w:ascii="Times New Roman" w:hAnsi="Times New Roman" w:cs="Times New Roman"/>
        </w:rPr>
        <w:t xml:space="preserve">. Se deberá cotizar bajo la modalidad </w:t>
      </w:r>
      <w:r w:rsidRPr="003662AA">
        <w:rPr>
          <w:rFonts w:ascii="Times New Roman" w:hAnsi="Times New Roman" w:cs="Times New Roman"/>
          <w:b/>
          <w:shd w:val="clear" w:color="auto" w:fill="FFFFFF"/>
        </w:rPr>
        <w:t>precio plaza/CIF Montevideo/otra.</w:t>
      </w:r>
    </w:p>
    <w:p w:rsidR="006F5C0E" w:rsidRDefault="006F5C0E">
      <w:pPr>
        <w:pStyle w:val="Predeterminado"/>
        <w:spacing w:line="276" w:lineRule="auto"/>
        <w:jc w:val="both"/>
        <w:rPr>
          <w:rFonts w:ascii="Times New Roman" w:hAnsi="Times New Roman" w:cs="Times New Roman"/>
          <w:b/>
          <w:shd w:val="clear" w:color="auto" w:fill="FFFFFF"/>
        </w:rPr>
      </w:pP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763148">
        <w:rPr>
          <w:rFonts w:ascii="Times New Roman" w:hAnsi="Times New Roman" w:cs="Times New Roman"/>
          <w:b/>
        </w:rPr>
        <w:t>9</w:t>
      </w:r>
      <w:r w:rsidR="006F5C0E" w:rsidRPr="00DC4198">
        <w:rPr>
          <w:rFonts w:ascii="Times New Roman" w:hAnsi="Times New Roman" w:cs="Times New Roman"/>
          <w:b/>
        </w:rPr>
        <w:t>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 APERTURA DE CARTA DE CREDITO</w:t>
      </w:r>
      <w:r>
        <w:rPr>
          <w:rFonts w:ascii="Times New Roman" w:hAnsi="Times New Roman" w:cs="Times New Roman"/>
          <w:b/>
          <w:shd w:val="clear" w:color="auto" w:fill="FFFFFF"/>
        </w:rPr>
        <w:t>.</w:t>
      </w:r>
    </w:p>
    <w:p w:rsidR="008D2B2A" w:rsidRDefault="00DD20F3">
      <w:pPr>
        <w:pStyle w:val="Predeterminado"/>
        <w:spacing w:line="276" w:lineRule="auto"/>
        <w:jc w:val="both"/>
      </w:pPr>
      <w:r>
        <w:rPr>
          <w:rFonts w:ascii="Times New Roman" w:hAnsi="Times New Roman" w:cs="Times New Roman"/>
          <w:b/>
          <w:bCs/>
        </w:rPr>
        <w:t>14</w:t>
      </w:r>
      <w:r w:rsidR="003662AA">
        <w:rPr>
          <w:rFonts w:ascii="Times New Roman" w:hAnsi="Times New Roman" w:cs="Times New Roman"/>
        </w:rPr>
        <w:t xml:space="preserve">. El plazo de </w:t>
      </w:r>
      <w:r w:rsidR="00763148">
        <w:rPr>
          <w:rFonts w:ascii="Times New Roman" w:hAnsi="Times New Roman" w:cs="Times New Roman"/>
          <w:b/>
          <w:shd w:val="clear" w:color="auto" w:fill="FFFFFF"/>
        </w:rPr>
        <w:t xml:space="preserve">entrega será </w:t>
      </w:r>
      <w:r w:rsidR="0059661F">
        <w:rPr>
          <w:rFonts w:ascii="Times New Roman" w:hAnsi="Times New Roman" w:cs="Times New Roman"/>
          <w:b/>
          <w:shd w:val="clear" w:color="auto" w:fill="FFFFFF"/>
        </w:rPr>
        <w:t>de 10 días</w:t>
      </w:r>
      <w:r w:rsidR="003662AA">
        <w:rPr>
          <w:rFonts w:ascii="Times New Roman" w:hAnsi="Times New Roman" w:cs="Times New Roman"/>
          <w:b/>
          <w:shd w:val="clear" w:color="auto" w:fill="FFFFFF"/>
        </w:rPr>
        <w:t>,</w:t>
      </w:r>
      <w:r w:rsidR="003662AA">
        <w:rPr>
          <w:rFonts w:ascii="Times New Roman" w:hAnsi="Times New Roman" w:cs="Times New Roman"/>
          <w:color w:val="FF0000"/>
        </w:rPr>
        <w:t xml:space="preserve"> </w:t>
      </w:r>
      <w:r w:rsidR="003662AA">
        <w:rPr>
          <w:rFonts w:ascii="Times New Roman" w:hAnsi="Times New Roman" w:cs="Times New Roman"/>
        </w:rPr>
        <w:t>contados desde el día siguiente en que se hizo efectiva la entrega de la</w:t>
      </w:r>
      <w:r w:rsidR="003662AA" w:rsidRPr="003662AA">
        <w:t xml:space="preserve"> </w:t>
      </w:r>
      <w:r w:rsidR="003662AA" w:rsidRPr="003662AA">
        <w:rPr>
          <w:rFonts w:ascii="Times New Roman" w:hAnsi="Times New Roman" w:cs="Times New Roman"/>
          <w:b/>
        </w:rPr>
        <w:t>Constancia de Afectación del Crédito (Orden de Compra) / Apertura de la Carta de Crédito</w:t>
      </w:r>
      <w:r w:rsidR="003662AA" w:rsidRPr="003662AA">
        <w:rPr>
          <w:rFonts w:ascii="Times New Roman" w:hAnsi="Times New Roman" w:cs="Times New Roman"/>
        </w:rPr>
        <w:t>.</w:t>
      </w:r>
    </w:p>
    <w:p w:rsidR="008D2B2A" w:rsidRDefault="00DD20F3">
      <w:pPr>
        <w:pStyle w:val="Predeterminado"/>
        <w:spacing w:line="276" w:lineRule="auto"/>
        <w:jc w:val="both"/>
      </w:pPr>
      <w:r>
        <w:rPr>
          <w:rFonts w:ascii="Times New Roman" w:hAnsi="Times New Roman" w:cs="Times New Roman"/>
          <w:b/>
          <w:bCs/>
        </w:rPr>
        <w:t>15</w:t>
      </w:r>
      <w:r w:rsidR="003662AA">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DD20F3">
      <w:pPr>
        <w:pStyle w:val="Predeterminado"/>
        <w:spacing w:line="276" w:lineRule="auto"/>
        <w:jc w:val="both"/>
      </w:pPr>
      <w:r>
        <w:rPr>
          <w:rFonts w:ascii="Times New Roman" w:hAnsi="Times New Roman" w:cs="Times New Roman"/>
          <w:b/>
          <w:bCs/>
        </w:rPr>
        <w:t>16</w:t>
      </w:r>
      <w:r w:rsidR="003662AA">
        <w:rPr>
          <w:rFonts w:ascii="Times New Roman" w:hAnsi="Times New Roman" w:cs="Times New Roman"/>
        </w:rPr>
        <w:t>. La Administración se reserva el derecho de evaluar las ofertas de forma global o no y de adjudicar total o parcialmente la oferta.</w:t>
      </w:r>
    </w:p>
    <w:p w:rsidR="008D2B2A" w:rsidRDefault="00DD20F3">
      <w:pPr>
        <w:pStyle w:val="Predeterminado"/>
        <w:spacing w:line="276" w:lineRule="auto"/>
        <w:jc w:val="both"/>
      </w:pPr>
      <w:r>
        <w:rPr>
          <w:rFonts w:ascii="Times New Roman" w:hAnsi="Times New Roman" w:cs="Times New Roman"/>
          <w:b/>
          <w:bCs/>
        </w:rPr>
        <w:t>17</w:t>
      </w:r>
      <w:r w:rsidR="003662AA">
        <w:rPr>
          <w:rFonts w:ascii="Times New Roman" w:hAnsi="Times New Roman" w:cs="Times New Roman"/>
        </w:rPr>
        <w:t>.-</w:t>
      </w:r>
      <w:r w:rsidR="003662AA">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DD20F3">
      <w:pPr>
        <w:pStyle w:val="Predeterminado"/>
        <w:spacing w:line="276" w:lineRule="auto"/>
        <w:jc w:val="both"/>
      </w:pPr>
      <w:r>
        <w:rPr>
          <w:rFonts w:ascii="Times New Roman" w:hAnsi="Times New Roman" w:cs="Times New Roman"/>
          <w:b/>
          <w:bCs/>
        </w:rPr>
        <w:t>18</w:t>
      </w:r>
      <w:r w:rsidR="003662AA">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DD20F3">
      <w:pPr>
        <w:pStyle w:val="Predeterminado"/>
        <w:spacing w:line="276" w:lineRule="auto"/>
        <w:jc w:val="both"/>
      </w:pPr>
      <w:r>
        <w:rPr>
          <w:rFonts w:ascii="Times New Roman" w:hAnsi="Times New Roman" w:cs="Times New Roman"/>
          <w:b/>
          <w:bCs/>
        </w:rPr>
        <w:t>19</w:t>
      </w:r>
      <w:r w:rsidR="003662AA">
        <w:rPr>
          <w:rFonts w:ascii="Times New Roman" w:hAnsi="Times New Roman" w:cs="Times New Roman"/>
          <w:b/>
          <w:bCs/>
        </w:rPr>
        <w:t>.</w:t>
      </w:r>
      <w:r w:rsidR="003662AA">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6FCD"/>
    <w:multiLevelType w:val="hybridMultilevel"/>
    <w:tmpl w:val="95CE91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485222E0"/>
    <w:multiLevelType w:val="hybridMultilevel"/>
    <w:tmpl w:val="22B872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0851EE"/>
    <w:rsid w:val="001411D9"/>
    <w:rsid w:val="001A2ACA"/>
    <w:rsid w:val="00225232"/>
    <w:rsid w:val="00284A49"/>
    <w:rsid w:val="00295505"/>
    <w:rsid w:val="002F3ACE"/>
    <w:rsid w:val="003662AA"/>
    <w:rsid w:val="00374BE2"/>
    <w:rsid w:val="003926EB"/>
    <w:rsid w:val="003D5815"/>
    <w:rsid w:val="004462E2"/>
    <w:rsid w:val="00521EE5"/>
    <w:rsid w:val="0059661F"/>
    <w:rsid w:val="00597373"/>
    <w:rsid w:val="005B1AD8"/>
    <w:rsid w:val="005E389F"/>
    <w:rsid w:val="006F5C0E"/>
    <w:rsid w:val="00760779"/>
    <w:rsid w:val="00763148"/>
    <w:rsid w:val="00825B1C"/>
    <w:rsid w:val="00835B25"/>
    <w:rsid w:val="008962D1"/>
    <w:rsid w:val="008D2B2A"/>
    <w:rsid w:val="00984DD2"/>
    <w:rsid w:val="00AD1E9E"/>
    <w:rsid w:val="00AD5BE1"/>
    <w:rsid w:val="00B41D24"/>
    <w:rsid w:val="00BB328D"/>
    <w:rsid w:val="00BB51E3"/>
    <w:rsid w:val="00CA75E0"/>
    <w:rsid w:val="00DA0AA6"/>
    <w:rsid w:val="00DA74C9"/>
    <w:rsid w:val="00DC303D"/>
    <w:rsid w:val="00DC4198"/>
    <w:rsid w:val="00DD20F3"/>
    <w:rsid w:val="00DF0636"/>
    <w:rsid w:val="00E00659"/>
    <w:rsid w:val="00E85F14"/>
    <w:rsid w:val="00F31E96"/>
    <w:rsid w:val="00F751B4"/>
    <w:rsid w:val="00FC1B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ADEF"/>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11</cp:revision>
  <cp:lastPrinted>2019-11-29T14:03:00Z</cp:lastPrinted>
  <dcterms:created xsi:type="dcterms:W3CDTF">2020-03-16T12:35:00Z</dcterms:created>
  <dcterms:modified xsi:type="dcterms:W3CDTF">2020-03-16T14:21:00Z</dcterms:modified>
  <dc:language>es-UY</dc:language>
</cp:coreProperties>
</file>