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5C" w:rsidRDefault="00331A22">
      <w:pPr>
        <w:pStyle w:val="Encabezado5"/>
        <w:spacing w:line="360" w:lineRule="auto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>PODER JUDICIAL</w:t>
      </w:r>
    </w:p>
    <w:p w:rsidR="006A075C" w:rsidRDefault="00331A22">
      <w:pPr>
        <w:pStyle w:val="Normal1"/>
        <w:spacing w:line="36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DEPARTAMENTO DE ADQUISICIONES</w:t>
      </w:r>
    </w:p>
    <w:p w:rsidR="006A075C" w:rsidRDefault="00331A22">
      <w:pPr>
        <w:pStyle w:val="Normal1"/>
        <w:spacing w:line="36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COMPRA DIRECTA</w:t>
      </w:r>
      <w:r w:rsidR="00A236A1">
        <w:rPr>
          <w:rFonts w:ascii="Bookman Old Style" w:hAnsi="Bookman Old Style"/>
          <w:b/>
          <w:bCs/>
          <w:szCs w:val="24"/>
        </w:rPr>
        <w:t xml:space="preserve"> </w:t>
      </w:r>
      <w:r w:rsidR="00A236A1">
        <w:rPr>
          <w:rFonts w:ascii="Bookman Old Style" w:hAnsi="Bookman Old Style"/>
          <w:b/>
          <w:bCs/>
          <w:szCs w:val="24"/>
        </w:rPr>
        <w:t>Nº  158/2019</w:t>
      </w:r>
    </w:p>
    <w:p w:rsidR="006A075C" w:rsidRDefault="00331A22">
      <w:pPr>
        <w:pStyle w:val="Standard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Inciso 16</w:t>
      </w: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A075C" w:rsidRDefault="00331A22">
      <w:pPr>
        <w:pStyle w:val="Standard"/>
        <w:spacing w:line="360" w:lineRule="auto"/>
        <w:jc w:val="both"/>
      </w:pPr>
      <w:r>
        <w:rPr>
          <w:rFonts w:ascii="Bookman Old Style" w:hAnsi="Bookman Old Style"/>
          <w:b/>
          <w:sz w:val="24"/>
          <w:szCs w:val="24"/>
        </w:rPr>
        <w:t>Art. 1.- OBJETO DEL CONTRATO</w:t>
      </w:r>
    </w:p>
    <w:p w:rsidR="006A075C" w:rsidRDefault="00331A22">
      <w:pPr>
        <w:pStyle w:val="Standard"/>
        <w:spacing w:line="360" w:lineRule="auto"/>
        <w:jc w:val="both"/>
      </w:pPr>
      <w:r>
        <w:rPr>
          <w:rFonts w:ascii="Bookman Old Style" w:hAnsi="Bookman Old Style"/>
          <w:b/>
          <w:sz w:val="24"/>
          <w:szCs w:val="24"/>
        </w:rPr>
        <w:t xml:space="preserve">1.1 </w:t>
      </w:r>
      <w:r>
        <w:rPr>
          <w:rFonts w:ascii="Bookman Old Style" w:hAnsi="Bookman Old Style"/>
          <w:sz w:val="24"/>
          <w:szCs w:val="24"/>
        </w:rPr>
        <w:t xml:space="preserve">Contratación de servicio de mantenimiento Heladeras de Morgue para la Morgue </w:t>
      </w:r>
      <w:r>
        <w:rPr>
          <w:rFonts w:ascii="Bookman Old Style" w:hAnsi="Bookman Old Style"/>
          <w:sz w:val="24"/>
          <w:szCs w:val="24"/>
        </w:rPr>
        <w:t xml:space="preserve">perteneciente al Departamento de Medicina Forense del Poder Judicial en la ciudad de Montevideo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para el ejercicio 2020.</w:t>
      </w:r>
    </w:p>
    <w:p w:rsidR="006A075C" w:rsidRDefault="00331A22">
      <w:pPr>
        <w:pStyle w:val="Standard"/>
        <w:spacing w:after="0" w:line="360" w:lineRule="auto"/>
        <w:jc w:val="both"/>
      </w:pPr>
      <w:r>
        <w:rPr>
          <w:rFonts w:ascii="Bookman Old Style" w:hAnsi="Bookman Old Style"/>
          <w:b/>
          <w:sz w:val="24"/>
          <w:szCs w:val="24"/>
        </w:rPr>
        <w:t>1.2</w:t>
      </w:r>
      <w:r>
        <w:rPr>
          <w:rFonts w:ascii="Bookman Old Style" w:hAnsi="Bookman Old Style"/>
          <w:sz w:val="24"/>
          <w:szCs w:val="24"/>
        </w:rPr>
        <w:t xml:space="preserve"> Se deberá cotizar el servicio por nueve (9) heladeras de tres cuerpos cada una y una (1) heladera de dos cuerpos.</w:t>
      </w:r>
    </w:p>
    <w:p w:rsidR="006A075C" w:rsidRDefault="006A075C">
      <w:pPr>
        <w:pStyle w:val="Standard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A075C" w:rsidRDefault="00331A22">
      <w:pPr>
        <w:pStyle w:val="Standard"/>
        <w:spacing w:after="0" w:line="360" w:lineRule="auto"/>
        <w:jc w:val="both"/>
      </w:pPr>
      <w:r>
        <w:rPr>
          <w:rFonts w:ascii="Bookman Old Style" w:hAnsi="Bookman Old Style"/>
          <w:b/>
          <w:sz w:val="24"/>
          <w:szCs w:val="24"/>
        </w:rPr>
        <w:t>1.3</w:t>
      </w:r>
      <w:r>
        <w:rPr>
          <w:rFonts w:ascii="Bookman Old Style" w:hAnsi="Bookman Old Style"/>
          <w:sz w:val="24"/>
          <w:szCs w:val="24"/>
        </w:rPr>
        <w:t xml:space="preserve">  El servicio </w:t>
      </w:r>
      <w:r>
        <w:rPr>
          <w:rFonts w:ascii="Bookman Old Style" w:hAnsi="Bookman Old Style"/>
          <w:sz w:val="24"/>
          <w:szCs w:val="24"/>
        </w:rPr>
        <w:t>de mantenimiento consistirá en dos visitas mensuales a los efectos de limpiar las condensadoras y demás componentes frigoríficos, la calibración de los equipos, detección de fallas, la lubricación de cerrojos y bisagras. En caso de producirse alguna rotura</w:t>
      </w:r>
      <w:r>
        <w:rPr>
          <w:rFonts w:ascii="Bookman Old Style" w:hAnsi="Bookman Old Style"/>
          <w:sz w:val="24"/>
          <w:szCs w:val="24"/>
        </w:rPr>
        <w:t>, la empresa deberá concurrir dentro de las 24 horas siguientes a la solicitud de reparación y procederá a la reparación de la misma. Los repuestos e insumos necesarios serán de  costo del Poder Judicial. La comunicación telefónica del funcionario de la de</w:t>
      </w:r>
      <w:r>
        <w:rPr>
          <w:rFonts w:ascii="Bookman Old Style" w:hAnsi="Bookman Old Style"/>
          <w:sz w:val="24"/>
          <w:szCs w:val="24"/>
        </w:rPr>
        <w:t>pendencia solicitando el servicio, obligará a la empresa contratante a realizar las actividades necesarias para la reparación de las fallas o desperfectos.</w:t>
      </w:r>
    </w:p>
    <w:p w:rsidR="006A075C" w:rsidRDefault="006A075C">
      <w:pPr>
        <w:pStyle w:val="Standard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A075C" w:rsidRDefault="00331A22">
      <w:pPr>
        <w:spacing w:line="360" w:lineRule="auto"/>
        <w:ind w:right="27"/>
        <w:jc w:val="both"/>
      </w:pPr>
      <w:r>
        <w:rPr>
          <w:rFonts w:ascii="Bookman Old Style" w:hAnsi="Bookman Old Style"/>
          <w:b/>
          <w:sz w:val="24"/>
          <w:szCs w:val="24"/>
        </w:rPr>
        <w:t xml:space="preserve">1.4 Se deberá realizar una </w:t>
      </w:r>
      <w:r>
        <w:rPr>
          <w:rFonts w:ascii="Bookman Old Style" w:hAnsi="Bookman Old Style"/>
          <w:b/>
          <w:sz w:val="24"/>
          <w:szCs w:val="24"/>
          <w:u w:val="single"/>
        </w:rPr>
        <w:t>visita obligatoria</w:t>
      </w:r>
      <w:r>
        <w:rPr>
          <w:rFonts w:ascii="Bookman Old Style" w:hAnsi="Bookman Old Style"/>
          <w:b/>
          <w:sz w:val="24"/>
          <w:szCs w:val="24"/>
        </w:rPr>
        <w:t xml:space="preserve"> a los efectos de constatar in situ las Heladeras menc</w:t>
      </w:r>
      <w:r>
        <w:rPr>
          <w:rFonts w:ascii="Bookman Old Style" w:hAnsi="Bookman Old Style"/>
          <w:b/>
          <w:sz w:val="24"/>
          <w:szCs w:val="24"/>
        </w:rPr>
        <w:t xml:space="preserve">ionadas. Se adjunta Anexo I con constancia de visita, la que deberá presentarse firmada </w:t>
      </w:r>
      <w:r>
        <w:rPr>
          <w:rFonts w:ascii="Bookman Old Style" w:hAnsi="Bookman Old Style"/>
          <w:b/>
          <w:bCs/>
          <w:sz w:val="24"/>
          <w:szCs w:val="24"/>
          <w:lang w:val="es" w:eastAsia="ar-SA"/>
        </w:rPr>
        <w:t>por un representante de la oficina judicial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  <w:u w:val="single"/>
        </w:rPr>
        <w:t>junto a la oferta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Cs/>
          <w:sz w:val="24"/>
          <w:szCs w:val="24"/>
          <w:lang w:val="es" w:eastAsia="ar-SA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s" w:eastAsia="ar-SA"/>
        </w:rPr>
        <w:t xml:space="preserve">La visita se podrá realizar hasta 72 horas antes de la fecha prevista para la presentación de la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s" w:eastAsia="ar-SA"/>
        </w:rPr>
        <w:t>cotización.</w:t>
      </w:r>
    </w:p>
    <w:p w:rsidR="006A075C" w:rsidRDefault="00331A22">
      <w:pPr>
        <w:spacing w:line="360" w:lineRule="auto"/>
        <w:ind w:right="27"/>
        <w:jc w:val="both"/>
      </w:pPr>
      <w:r>
        <w:rPr>
          <w:rFonts w:ascii="Bookman Old Style" w:hAnsi="Bookman Old Style"/>
          <w:b/>
          <w:bCs/>
          <w:sz w:val="24"/>
          <w:szCs w:val="24"/>
          <w:lang w:eastAsia="ar-SA"/>
        </w:rPr>
        <w:t>1.5</w:t>
      </w:r>
      <w:r>
        <w:rPr>
          <w:rFonts w:ascii="Bookman Old Style" w:hAnsi="Bookman Old Style"/>
          <w:bCs/>
          <w:sz w:val="24"/>
          <w:szCs w:val="24"/>
          <w:lang w:eastAsia="ar-SA"/>
        </w:rPr>
        <w:t xml:space="preserve"> En todos los casos será necesario que las empresas oferentes, a su cuenta y costo, </w:t>
      </w:r>
      <w:r>
        <w:rPr>
          <w:rFonts w:ascii="Bookman Old Style" w:hAnsi="Bookman Old Style"/>
          <w:b/>
          <w:bCs/>
          <w:sz w:val="24"/>
          <w:szCs w:val="24"/>
          <w:u w:val="single"/>
          <w:lang w:eastAsia="ar-SA"/>
        </w:rPr>
        <w:t xml:space="preserve">cumplan todas las medidas de prevención de </w:t>
      </w:r>
      <w:r>
        <w:rPr>
          <w:rFonts w:ascii="Bookman Old Style" w:hAnsi="Bookman Old Style"/>
          <w:b/>
          <w:bCs/>
          <w:sz w:val="24"/>
          <w:szCs w:val="24"/>
          <w:u w:val="single"/>
          <w:lang w:eastAsia="ar-SA"/>
        </w:rPr>
        <w:lastRenderedPageBreak/>
        <w:t>accidentes que exige la normativa vigente</w:t>
      </w:r>
      <w:r>
        <w:rPr>
          <w:rFonts w:ascii="Bookman Old Style" w:hAnsi="Bookman Old Style"/>
          <w:bCs/>
          <w:sz w:val="24"/>
          <w:szCs w:val="24"/>
          <w:lang w:eastAsia="ar-SA"/>
        </w:rPr>
        <w:t xml:space="preserve"> y que sean necesarias para el servicio solicitado.</w:t>
      </w:r>
    </w:p>
    <w:p w:rsidR="006A075C" w:rsidRDefault="00331A22">
      <w:pPr>
        <w:spacing w:line="360" w:lineRule="auto"/>
        <w:ind w:right="27"/>
        <w:jc w:val="both"/>
      </w:pPr>
      <w:r>
        <w:rPr>
          <w:rFonts w:ascii="Bookman Old Style" w:hAnsi="Bookman Old Style"/>
          <w:b/>
          <w:bCs/>
          <w:sz w:val="24"/>
          <w:szCs w:val="24"/>
          <w:lang w:eastAsia="ar-SA"/>
        </w:rPr>
        <w:t>1.6</w:t>
      </w:r>
      <w:r>
        <w:rPr>
          <w:rFonts w:ascii="Bookman Old Style" w:hAnsi="Bookman Old Style"/>
          <w:bCs/>
          <w:sz w:val="24"/>
          <w:szCs w:val="24"/>
          <w:lang w:eastAsia="ar-SA"/>
        </w:rPr>
        <w:t xml:space="preserve"> Todas las </w:t>
      </w:r>
      <w:r>
        <w:rPr>
          <w:rFonts w:ascii="Bookman Old Style" w:hAnsi="Bookman Old Style"/>
          <w:b/>
          <w:bCs/>
          <w:sz w:val="24"/>
          <w:szCs w:val="24"/>
          <w:u w:val="single"/>
          <w:lang w:eastAsia="ar-SA"/>
        </w:rPr>
        <w:t>medidas</w:t>
      </w:r>
      <w:r>
        <w:rPr>
          <w:rFonts w:ascii="Bookman Old Style" w:hAnsi="Bookman Old Style"/>
          <w:b/>
          <w:bCs/>
          <w:sz w:val="24"/>
          <w:szCs w:val="24"/>
          <w:u w:val="single"/>
          <w:lang w:eastAsia="ar-SA"/>
        </w:rPr>
        <w:t xml:space="preserve"> de seguridad</w:t>
      </w:r>
      <w:r>
        <w:rPr>
          <w:rFonts w:ascii="Bookman Old Style" w:hAnsi="Bookman Old Style"/>
          <w:bCs/>
          <w:sz w:val="24"/>
          <w:szCs w:val="24"/>
          <w:lang w:eastAsia="ar-SA"/>
        </w:rPr>
        <w:t xml:space="preserve"> necesarias para realizar la tarea así como las </w:t>
      </w:r>
      <w:r>
        <w:rPr>
          <w:rFonts w:ascii="Bookman Old Style" w:hAnsi="Bookman Old Style"/>
          <w:b/>
          <w:bCs/>
          <w:sz w:val="24"/>
          <w:szCs w:val="24"/>
          <w:u w:val="single"/>
          <w:lang w:eastAsia="ar-SA"/>
        </w:rPr>
        <w:t>herramientas, implementos, maquinas</w:t>
      </w:r>
      <w:r>
        <w:rPr>
          <w:rFonts w:ascii="Bookman Old Style" w:hAnsi="Bookman Old Style"/>
          <w:bCs/>
          <w:sz w:val="24"/>
          <w:szCs w:val="24"/>
          <w:lang w:eastAsia="ar-SA"/>
        </w:rPr>
        <w:t xml:space="preserve">, etc. que se requieran, deberán ser proporcionadas por la empresa oferente. </w:t>
      </w:r>
    </w:p>
    <w:p w:rsidR="006A075C" w:rsidRDefault="00331A22">
      <w:pPr>
        <w:spacing w:line="360" w:lineRule="auto"/>
        <w:ind w:right="27"/>
        <w:jc w:val="both"/>
      </w:pPr>
      <w:r>
        <w:rPr>
          <w:rFonts w:ascii="Bookman Old Style" w:hAnsi="Bookman Old Style"/>
          <w:b/>
          <w:bCs/>
          <w:sz w:val="24"/>
          <w:szCs w:val="24"/>
          <w:lang w:eastAsia="ar-SA"/>
        </w:rPr>
        <w:t>1.7</w:t>
      </w:r>
      <w:r>
        <w:rPr>
          <w:rFonts w:ascii="Bookman Old Style" w:hAnsi="Bookman Old Style"/>
          <w:bCs/>
          <w:sz w:val="24"/>
          <w:szCs w:val="24"/>
          <w:lang w:eastAsia="ar-SA"/>
        </w:rPr>
        <w:t xml:space="preserve"> Será responsabilidad y de </w:t>
      </w:r>
      <w:r>
        <w:rPr>
          <w:rFonts w:ascii="Bookman Old Style" w:hAnsi="Bookman Old Style"/>
          <w:b/>
          <w:bCs/>
          <w:sz w:val="24"/>
          <w:szCs w:val="24"/>
          <w:u w:val="single"/>
          <w:lang w:eastAsia="ar-SA"/>
        </w:rPr>
        <w:t>cargo y costo del oferente el personal asignado a la</w:t>
      </w:r>
      <w:r>
        <w:rPr>
          <w:rFonts w:ascii="Bookman Old Style" w:hAnsi="Bookman Old Style"/>
          <w:b/>
          <w:bCs/>
          <w:sz w:val="24"/>
          <w:szCs w:val="24"/>
          <w:u w:val="single"/>
          <w:lang w:eastAsia="ar-SA"/>
        </w:rPr>
        <w:t xml:space="preserve"> tarea</w:t>
      </w:r>
      <w:r>
        <w:rPr>
          <w:rFonts w:ascii="Bookman Old Style" w:hAnsi="Bookman Old Style"/>
          <w:bCs/>
          <w:sz w:val="24"/>
          <w:szCs w:val="24"/>
          <w:lang w:eastAsia="ar-SA"/>
        </w:rPr>
        <w:t xml:space="preserve"> y si la normativa lo exigiere, contar con la supervisión de un Técnico </w:t>
      </w:r>
      <w:proofErr w:type="spellStart"/>
      <w:r>
        <w:rPr>
          <w:rFonts w:ascii="Bookman Old Style" w:hAnsi="Bookman Old Style"/>
          <w:bCs/>
          <w:sz w:val="24"/>
          <w:szCs w:val="24"/>
          <w:lang w:eastAsia="ar-SA"/>
        </w:rPr>
        <w:t>Prevencionista</w:t>
      </w:r>
      <w:proofErr w:type="spellEnd"/>
      <w:r>
        <w:rPr>
          <w:rFonts w:ascii="Bookman Old Style" w:hAnsi="Bookman Old Style"/>
          <w:bCs/>
          <w:sz w:val="24"/>
          <w:szCs w:val="24"/>
          <w:lang w:eastAsia="ar-SA"/>
        </w:rPr>
        <w:t xml:space="preserve"> durante la ejecución de los trabajos.</w:t>
      </w:r>
    </w:p>
    <w:p w:rsidR="006A075C" w:rsidRDefault="00331A22">
      <w:pPr>
        <w:pStyle w:val="NormalWeb"/>
        <w:spacing w:before="0"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Art. 2.- CONDICIONES ESPECIALES.</w:t>
      </w:r>
    </w:p>
    <w:p w:rsidR="006A075C" w:rsidRDefault="00331A22">
      <w:pPr>
        <w:pStyle w:val="NormalWeb"/>
        <w:spacing w:before="0" w:after="0" w:line="360" w:lineRule="auto"/>
        <w:jc w:val="both"/>
      </w:pPr>
      <w:r>
        <w:rPr>
          <w:rFonts w:ascii="Bookman Old Style" w:hAnsi="Bookman Old Style"/>
          <w:b/>
          <w:bCs/>
        </w:rPr>
        <w:t>Las empresas, deberán tener presente las siguientes condiciones:</w:t>
      </w:r>
      <w:r>
        <w:rPr>
          <w:rFonts w:ascii="Bookman Old Style" w:hAnsi="Bookman Old Style"/>
          <w:bCs/>
        </w:rPr>
        <w:t xml:space="preserve"> </w:t>
      </w:r>
    </w:p>
    <w:p w:rsidR="006A075C" w:rsidRDefault="006A075C">
      <w:pPr>
        <w:pStyle w:val="NormalWeb"/>
        <w:spacing w:before="0" w:after="0" w:line="360" w:lineRule="auto"/>
        <w:jc w:val="both"/>
        <w:rPr>
          <w:rFonts w:ascii="Bookman Old Style" w:hAnsi="Bookman Old Style"/>
          <w:bCs/>
        </w:rPr>
      </w:pPr>
    </w:p>
    <w:p w:rsidR="006A075C" w:rsidRDefault="00331A22">
      <w:pPr>
        <w:pStyle w:val="Normal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Bookman Old Style" w:hAnsi="Bookman Old Style"/>
          <w:bCs/>
        </w:rPr>
        <w:t xml:space="preserve">estar </w:t>
      </w:r>
      <w:r>
        <w:rPr>
          <w:rFonts w:ascii="Bookman Old Style" w:hAnsi="Bookman Old Style"/>
          <w:b/>
          <w:bCs/>
          <w:u w:val="single"/>
        </w:rPr>
        <w:t>inscripta en RUPE</w:t>
      </w:r>
      <w:r>
        <w:rPr>
          <w:rFonts w:ascii="Bookman Old Style" w:hAnsi="Bookman Old Style"/>
          <w:bCs/>
        </w:rPr>
        <w:t xml:space="preserve"> e</w:t>
      </w:r>
      <w:r>
        <w:rPr>
          <w:rFonts w:ascii="Bookman Old Style" w:hAnsi="Bookman Old Style"/>
          <w:bCs/>
        </w:rPr>
        <w:t xml:space="preserve">n calidad de activo y la </w:t>
      </w:r>
      <w:r>
        <w:rPr>
          <w:rFonts w:ascii="Bookman Old Style" w:hAnsi="Bookman Old Style"/>
          <w:bCs/>
          <w:u w:val="single"/>
        </w:rPr>
        <w:t>oferta firmada</w:t>
      </w:r>
      <w:r>
        <w:rPr>
          <w:rFonts w:ascii="Bookman Old Style" w:hAnsi="Bookman Old Style"/>
          <w:bCs/>
        </w:rPr>
        <w:t xml:space="preserve"> por representante o apoderado inscripto en RUPE, con firma val</w:t>
      </w:r>
      <w:r>
        <w:rPr>
          <w:rFonts w:ascii="Bookman Old Style" w:hAnsi="Bookman Old Style"/>
          <w:bCs/>
        </w:rPr>
        <w:t>i</w:t>
      </w:r>
      <w:r>
        <w:rPr>
          <w:rFonts w:ascii="Bookman Old Style" w:hAnsi="Bookman Old Style"/>
          <w:bCs/>
        </w:rPr>
        <w:t>dada en dicho registro</w:t>
      </w:r>
    </w:p>
    <w:p w:rsidR="006A075C" w:rsidRDefault="00331A22">
      <w:pPr>
        <w:pStyle w:val="Normal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Bookman Old Style" w:hAnsi="Bookman Old Style"/>
          <w:bCs/>
        </w:rPr>
        <w:t xml:space="preserve">cotizar a </w:t>
      </w:r>
      <w:r>
        <w:rPr>
          <w:rFonts w:ascii="Bookman Old Style" w:hAnsi="Bookman Old Style"/>
          <w:b/>
          <w:bCs/>
          <w:u w:val="single"/>
        </w:rPr>
        <w:t>precio de plaza</w:t>
      </w:r>
      <w:r>
        <w:rPr>
          <w:rFonts w:ascii="Bookman Old Style" w:hAnsi="Bookman Old Style"/>
          <w:bCs/>
        </w:rPr>
        <w:t xml:space="preserve">, y por </w:t>
      </w:r>
      <w:r>
        <w:rPr>
          <w:rFonts w:ascii="Bookman Old Style" w:hAnsi="Bookman Old Style"/>
          <w:b/>
          <w:bCs/>
        </w:rPr>
        <w:t xml:space="preserve">el servicio de mantenimiento para todas las Heladeras en forma mensual, </w:t>
      </w:r>
      <w:r>
        <w:rPr>
          <w:rFonts w:ascii="Bookman Old Style" w:hAnsi="Bookman Old Style"/>
          <w:bCs/>
        </w:rPr>
        <w:t>especificando en forma cl</w:t>
      </w:r>
      <w:r>
        <w:rPr>
          <w:rFonts w:ascii="Bookman Old Style" w:hAnsi="Bookman Old Style"/>
          <w:bCs/>
        </w:rPr>
        <w:t>ara los tributos que correspondan y en caso que así no se realice, se considerarán incluidos en el precio cotizado.</w:t>
      </w:r>
    </w:p>
    <w:p w:rsidR="006A075C" w:rsidRDefault="00331A22">
      <w:pPr>
        <w:pStyle w:val="Normal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Bookman Old Style" w:hAnsi="Bookman Old Style"/>
          <w:bCs/>
        </w:rPr>
        <w:t xml:space="preserve">establecer </w:t>
      </w:r>
      <w:r>
        <w:rPr>
          <w:rFonts w:ascii="Bookman Old Style" w:hAnsi="Bookman Old Style"/>
          <w:b/>
          <w:bCs/>
          <w:u w:val="single"/>
        </w:rPr>
        <w:t>plazo de mantenimiento de oferta</w:t>
      </w:r>
      <w:r>
        <w:rPr>
          <w:rFonts w:ascii="Bookman Old Style" w:hAnsi="Bookman Old Style"/>
          <w:bCs/>
        </w:rPr>
        <w:t>: mínimo 90 días</w:t>
      </w:r>
    </w:p>
    <w:p w:rsidR="006A075C" w:rsidRDefault="00331A22">
      <w:pPr>
        <w:widowControl/>
        <w:numPr>
          <w:ilvl w:val="0"/>
          <w:numId w:val="3"/>
        </w:numPr>
        <w:spacing w:after="0" w:line="360" w:lineRule="auto"/>
        <w:jc w:val="both"/>
        <w:textAlignment w:val="auto"/>
      </w:pPr>
      <w:r>
        <w:rPr>
          <w:rFonts w:ascii="Bookman Old Style" w:hAnsi="Bookman Old Style"/>
          <w:sz w:val="24"/>
          <w:szCs w:val="24"/>
        </w:rPr>
        <w:t>El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plazo del contrato será desde el 1º de enero o transcurrido este desde su </w:t>
      </w:r>
      <w:r>
        <w:rPr>
          <w:rFonts w:ascii="Bookman Old Style" w:hAnsi="Bookman Old Style"/>
          <w:b/>
          <w:sz w:val="24"/>
          <w:szCs w:val="24"/>
          <w:u w:val="single"/>
        </w:rPr>
        <w:t>suscripción, hasta el 31 de diciembre de 2020,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prorrogable automáticamente en forma anual y consecutiva hasta por dos periodos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de no mediar por las partes contratantes comunicación en contrario con una antelación no menor a 60 días del vencimiento del pla</w:t>
      </w:r>
      <w:r>
        <w:rPr>
          <w:rFonts w:ascii="Bookman Old Style" w:hAnsi="Bookman Old Style"/>
          <w:sz w:val="24"/>
          <w:szCs w:val="24"/>
        </w:rPr>
        <w:t xml:space="preserve">zo original o de sus prórrogas. El Poder Judicial podrá en cualquier momento y sin expresión de causa, rescindir unilateralmente el contrato oportunamente suscrito, en forma total o parcial, con un preaviso no inferior a 15 días, por telegrama colacionado </w:t>
      </w:r>
      <w:r>
        <w:rPr>
          <w:rFonts w:ascii="Bookman Old Style" w:hAnsi="Bookman Old Style"/>
          <w:sz w:val="24"/>
          <w:szCs w:val="24"/>
        </w:rPr>
        <w:t>u otro medio auténtico. Se suscribirá contrato ante los Servicios Notariales de DIJUN.</w:t>
      </w:r>
    </w:p>
    <w:p w:rsidR="006A075C" w:rsidRDefault="00331A22">
      <w:pPr>
        <w:widowControl/>
        <w:numPr>
          <w:ilvl w:val="0"/>
          <w:numId w:val="3"/>
        </w:numPr>
        <w:spacing w:after="0" w:line="360" w:lineRule="auto"/>
        <w:jc w:val="both"/>
        <w:textAlignment w:val="auto"/>
      </w:pPr>
      <w:r>
        <w:rPr>
          <w:rFonts w:ascii="Bookman Old Style" w:hAnsi="Bookman Old Style"/>
          <w:sz w:val="24"/>
          <w:szCs w:val="24"/>
        </w:rPr>
        <w:lastRenderedPageBreak/>
        <w:t xml:space="preserve">El </w:t>
      </w:r>
      <w:r>
        <w:rPr>
          <w:rFonts w:ascii="Bookman Old Style" w:hAnsi="Bookman Old Style"/>
          <w:b/>
          <w:sz w:val="24"/>
          <w:szCs w:val="24"/>
          <w:u w:val="single"/>
        </w:rPr>
        <w:t>precio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se mantendrá firme el primer año y de mediar prórroga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se ajustara el 1º de enero de cada año por el IPC</w:t>
      </w:r>
      <w:r>
        <w:rPr>
          <w:rFonts w:ascii="Bookman Old Style" w:hAnsi="Bookman Old Style"/>
          <w:b/>
          <w:sz w:val="24"/>
          <w:szCs w:val="24"/>
        </w:rPr>
        <w:t xml:space="preserve"> (primer ajuste el 1/1/2021)</w:t>
      </w:r>
    </w:p>
    <w:p w:rsidR="006A075C" w:rsidRDefault="00331A22">
      <w:pPr>
        <w:pStyle w:val="Normal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Bookman Old Style" w:hAnsi="Bookman Old Style"/>
          <w:bCs/>
        </w:rPr>
        <w:t xml:space="preserve">considerar como </w:t>
      </w:r>
      <w:r>
        <w:rPr>
          <w:rFonts w:ascii="Bookman Old Style" w:hAnsi="Bookman Old Style"/>
          <w:b/>
          <w:bCs/>
          <w:u w:val="single"/>
        </w:rPr>
        <w:t>forma de pa</w:t>
      </w:r>
      <w:r>
        <w:rPr>
          <w:rFonts w:ascii="Bookman Old Style" w:hAnsi="Bookman Old Style"/>
          <w:b/>
          <w:bCs/>
          <w:u w:val="single"/>
        </w:rPr>
        <w:t>go</w:t>
      </w:r>
      <w:r>
        <w:rPr>
          <w:rFonts w:ascii="Bookman Old Style" w:hAnsi="Bookman Old Style"/>
          <w:bCs/>
        </w:rPr>
        <w:t xml:space="preserve"> crédito mínimo 60 días, a contar de la presentación de la  factura conformada, a través del SIIF. </w:t>
      </w:r>
    </w:p>
    <w:p w:rsidR="006A075C" w:rsidRDefault="006A075C">
      <w:pPr>
        <w:pStyle w:val="NormalWeb"/>
        <w:spacing w:before="0" w:after="0" w:line="360" w:lineRule="auto"/>
        <w:ind w:left="720"/>
        <w:jc w:val="both"/>
        <w:rPr>
          <w:rFonts w:ascii="Bookman Old Style" w:hAnsi="Bookman Old Style"/>
          <w:bCs/>
        </w:rPr>
      </w:pPr>
    </w:p>
    <w:p w:rsidR="006A075C" w:rsidRDefault="00331A22">
      <w:pPr>
        <w:pStyle w:val="Normal1"/>
        <w:spacing w:line="240" w:lineRule="auto"/>
        <w:jc w:val="both"/>
      </w:pPr>
      <w:r>
        <w:rPr>
          <w:rStyle w:val="Fuentedeprrafopredeter2"/>
          <w:rFonts w:ascii="Bookman Old Style" w:hAnsi="Bookman Old Style"/>
          <w:b/>
          <w:szCs w:val="24"/>
          <w:lang w:val="es-UY"/>
        </w:rPr>
        <w:t>Art. 3.-</w:t>
      </w:r>
      <w:r>
        <w:rPr>
          <w:rStyle w:val="Fuentedeprrafopredeter2"/>
          <w:rFonts w:ascii="Bookman Old Style" w:hAnsi="Bookman Old Style"/>
          <w:szCs w:val="24"/>
          <w:lang w:val="es-UY"/>
        </w:rPr>
        <w:t xml:space="preserve"> </w:t>
      </w:r>
      <w:r>
        <w:rPr>
          <w:rStyle w:val="Fuentedeprrafopredeter2"/>
          <w:rFonts w:ascii="Bookman Old Style" w:hAnsi="Bookman Old Style"/>
          <w:b/>
          <w:szCs w:val="24"/>
          <w:lang w:val="es-UY"/>
        </w:rPr>
        <w:t>LUGAR  Y FECHA DE APERTURA</w:t>
      </w:r>
    </w:p>
    <w:p w:rsidR="006A075C" w:rsidRDefault="006A075C">
      <w:pPr>
        <w:pStyle w:val="Normal1"/>
        <w:spacing w:line="240" w:lineRule="auto"/>
        <w:jc w:val="both"/>
        <w:rPr>
          <w:rFonts w:ascii="Bookman Old Style" w:hAnsi="Bookman Old Style"/>
          <w:szCs w:val="24"/>
          <w:lang w:val="es-UY"/>
        </w:rPr>
      </w:pPr>
    </w:p>
    <w:p w:rsidR="006A075C" w:rsidRDefault="00331A22">
      <w:pPr>
        <w:pStyle w:val="Normal1"/>
        <w:spacing w:line="240" w:lineRule="auto"/>
        <w:jc w:val="both"/>
      </w:pPr>
      <w:r>
        <w:rPr>
          <w:rStyle w:val="Fuentedeprrafopredeter2"/>
          <w:rFonts w:ascii="Bookman Old Style" w:hAnsi="Bookman Old Style"/>
          <w:szCs w:val="24"/>
          <w:lang w:val="es-UY"/>
        </w:rPr>
        <w:tab/>
        <w:t>a) Fecha:</w:t>
      </w:r>
      <w:r w:rsidR="00A236A1">
        <w:rPr>
          <w:rStyle w:val="Fuentedeprrafopredeter2"/>
          <w:rFonts w:ascii="Bookman Old Style" w:hAnsi="Bookman Old Style"/>
          <w:szCs w:val="24"/>
          <w:lang w:val="es-UY"/>
        </w:rPr>
        <w:t xml:space="preserve"> </w:t>
      </w:r>
      <w:r w:rsidR="00A236A1">
        <w:rPr>
          <w:rFonts w:ascii="Bookman Old Style" w:hAnsi="Bookman Old Style"/>
          <w:b/>
          <w:szCs w:val="24"/>
        </w:rPr>
        <w:t>31</w:t>
      </w:r>
      <w:bookmarkStart w:id="0" w:name="_GoBack"/>
      <w:bookmarkEnd w:id="0"/>
      <w:r w:rsidR="00A236A1" w:rsidRPr="00A236A1">
        <w:rPr>
          <w:rFonts w:ascii="Bookman Old Style" w:hAnsi="Bookman Old Style"/>
          <w:b/>
          <w:szCs w:val="24"/>
        </w:rPr>
        <w:t>/10/2019</w:t>
      </w:r>
      <w:r>
        <w:rPr>
          <w:rFonts w:ascii="Bookman Old Style" w:hAnsi="Bookman Old Style"/>
          <w:b/>
          <w:szCs w:val="24"/>
          <w:lang w:val="es-UY"/>
        </w:rPr>
        <w:tab/>
      </w:r>
    </w:p>
    <w:p w:rsidR="006A075C" w:rsidRDefault="00331A22">
      <w:pPr>
        <w:pStyle w:val="Normal1"/>
        <w:spacing w:line="240" w:lineRule="auto"/>
        <w:jc w:val="both"/>
      </w:pPr>
      <w:r>
        <w:rPr>
          <w:rFonts w:ascii="Bookman Old Style" w:hAnsi="Bookman Old Style"/>
          <w:szCs w:val="24"/>
          <w:lang w:val="es-UY"/>
        </w:rPr>
        <w:tab/>
        <w:t xml:space="preserve">b) Hora: </w:t>
      </w:r>
      <w:r>
        <w:rPr>
          <w:rFonts w:ascii="Bookman Old Style" w:hAnsi="Bookman Old Style"/>
          <w:b/>
          <w:szCs w:val="24"/>
          <w:lang w:val="es-UY"/>
        </w:rPr>
        <w:t>15:00 hs</w:t>
      </w:r>
      <w:r>
        <w:rPr>
          <w:rFonts w:ascii="Bookman Old Style" w:hAnsi="Bookman Old Style"/>
          <w:szCs w:val="24"/>
          <w:lang w:val="es-UY"/>
        </w:rPr>
        <w:t>.</w:t>
      </w:r>
    </w:p>
    <w:p w:rsidR="006A075C" w:rsidRDefault="00331A22">
      <w:pPr>
        <w:pStyle w:val="Normal1"/>
        <w:spacing w:line="240" w:lineRule="auto"/>
        <w:ind w:firstLine="709"/>
        <w:jc w:val="both"/>
      </w:pPr>
      <w:r>
        <w:rPr>
          <w:rFonts w:ascii="Bookman Old Style" w:hAnsi="Bookman Old Style"/>
          <w:szCs w:val="24"/>
          <w:lang w:val="es-UY"/>
        </w:rPr>
        <w:t xml:space="preserve">c) Lugar: </w:t>
      </w:r>
      <w:r>
        <w:rPr>
          <w:rFonts w:ascii="Bookman Old Style" w:hAnsi="Bookman Old Style"/>
          <w:b/>
          <w:szCs w:val="24"/>
          <w:lang w:val="es-UY"/>
        </w:rPr>
        <w:t>Departamento de Adquisiciones</w:t>
      </w:r>
      <w:r>
        <w:rPr>
          <w:rFonts w:ascii="Bookman Old Style" w:hAnsi="Bookman Old Style"/>
          <w:szCs w:val="24"/>
          <w:lang w:val="es-UY"/>
        </w:rPr>
        <w:t xml:space="preserve"> del Poder Judicial.</w:t>
      </w: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A075C" w:rsidRDefault="00331A22">
      <w:pPr>
        <w:pStyle w:val="NormalWeb"/>
        <w:spacing w:before="280" w:after="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Art. 4.- </w:t>
      </w:r>
      <w:r>
        <w:rPr>
          <w:rFonts w:ascii="Bookman Old Style" w:hAnsi="Bookman Old Style"/>
          <w:b/>
        </w:rPr>
        <w:t>COMUNICACIONES.</w:t>
      </w:r>
    </w:p>
    <w:p w:rsidR="006A075C" w:rsidRDefault="006A075C">
      <w:pPr>
        <w:pStyle w:val="Textoindependiente"/>
        <w:spacing w:line="240" w:lineRule="auto"/>
        <w:rPr>
          <w:rFonts w:ascii="Bookman Old Style" w:hAnsi="Bookman Old Style" w:cs="Times New Roman"/>
          <w:lang w:val="es-UY"/>
        </w:rPr>
      </w:pPr>
    </w:p>
    <w:p w:rsidR="006A075C" w:rsidRDefault="00331A22">
      <w:pPr>
        <w:pStyle w:val="Textoindependiente"/>
        <w:spacing w:line="240" w:lineRule="auto"/>
      </w:pPr>
      <w:r>
        <w:rPr>
          <w:rFonts w:ascii="Bookman Old Style" w:hAnsi="Bookman Old Style" w:cs="Times New Roman"/>
          <w:lang w:val="es-UY"/>
        </w:rPr>
        <w:tab/>
        <w:t xml:space="preserve">Todas las comunicaciones referidas al presente llamado </w:t>
      </w:r>
      <w:r>
        <w:rPr>
          <w:rFonts w:ascii="Bookman Old Style" w:hAnsi="Bookman Old Style" w:cs="Times New Roman"/>
          <w:b/>
          <w:lang w:val="es-UY"/>
        </w:rPr>
        <w:t>deberán dirigirse al Departamento de Adquisiciones</w:t>
      </w:r>
      <w:r>
        <w:rPr>
          <w:rFonts w:ascii="Bookman Old Style" w:hAnsi="Bookman Old Style" w:cs="Times New Roman"/>
          <w:lang w:val="es-UY"/>
        </w:rPr>
        <w:t xml:space="preserve"> del Poder Judicial: </w:t>
      </w:r>
    </w:p>
    <w:p w:rsidR="006A075C" w:rsidRDefault="006A075C">
      <w:pPr>
        <w:pStyle w:val="Textoindependiente"/>
        <w:spacing w:line="240" w:lineRule="auto"/>
        <w:rPr>
          <w:rFonts w:ascii="Bookman Old Style" w:hAnsi="Bookman Old Style" w:cs="Times New Roman"/>
          <w:lang w:val="es-UY"/>
        </w:rPr>
      </w:pPr>
    </w:p>
    <w:p w:rsidR="006A075C" w:rsidRDefault="00331A22">
      <w:pPr>
        <w:pStyle w:val="Textoindependiente"/>
        <w:spacing w:line="240" w:lineRule="auto"/>
        <w:ind w:firstLine="567"/>
      </w:pPr>
      <w:r>
        <w:rPr>
          <w:rFonts w:ascii="Bookman Old Style" w:hAnsi="Bookman Old Style" w:cs="Times New Roman"/>
          <w:u w:val="single"/>
          <w:lang w:val="es-UY"/>
        </w:rPr>
        <w:t>Dirección</w:t>
      </w:r>
      <w:r>
        <w:rPr>
          <w:rFonts w:ascii="Bookman Old Style" w:hAnsi="Bookman Old Style" w:cs="Times New Roman"/>
          <w:lang w:val="es-UY"/>
        </w:rPr>
        <w:t xml:space="preserve">: calle Soriano 1210, Montevideo. </w:t>
      </w:r>
    </w:p>
    <w:p w:rsidR="006A075C" w:rsidRDefault="00331A22">
      <w:pPr>
        <w:pStyle w:val="Textoindependiente"/>
        <w:spacing w:line="240" w:lineRule="auto"/>
        <w:ind w:firstLine="567"/>
      </w:pPr>
      <w:r>
        <w:rPr>
          <w:rFonts w:ascii="Bookman Old Style" w:hAnsi="Bookman Old Style" w:cs="Times New Roman"/>
          <w:u w:val="single"/>
          <w:lang w:val="es-UY"/>
        </w:rPr>
        <w:t>Teléfonos</w:t>
      </w:r>
      <w:r>
        <w:rPr>
          <w:rFonts w:ascii="Bookman Old Style" w:hAnsi="Bookman Old Style" w:cs="Times New Roman"/>
          <w:lang w:val="es-UY"/>
        </w:rPr>
        <w:t xml:space="preserve">: 2902-1359 – 2908-.9397 y 1907 interno 4554. </w:t>
      </w:r>
    </w:p>
    <w:p w:rsidR="006A075C" w:rsidRDefault="00331A22">
      <w:pPr>
        <w:pStyle w:val="Textoindependiente"/>
        <w:spacing w:line="240" w:lineRule="auto"/>
        <w:ind w:firstLine="567"/>
      </w:pPr>
      <w:r>
        <w:rPr>
          <w:rFonts w:ascii="Bookman Old Style" w:hAnsi="Bookman Old Style" w:cs="Times New Roman"/>
          <w:u w:val="single"/>
          <w:lang w:val="es-UY"/>
        </w:rPr>
        <w:t>Fax</w:t>
      </w:r>
      <w:r>
        <w:rPr>
          <w:rFonts w:ascii="Bookman Old Style" w:hAnsi="Bookman Old Style" w:cs="Times New Roman"/>
          <w:lang w:val="es-UY"/>
        </w:rPr>
        <w:t>: 2902-</w:t>
      </w:r>
      <w:r>
        <w:rPr>
          <w:rFonts w:ascii="Bookman Old Style" w:hAnsi="Bookman Old Style" w:cs="Times New Roman"/>
          <w:lang w:val="es-UY"/>
        </w:rPr>
        <w:t>1488.</w:t>
      </w:r>
    </w:p>
    <w:p w:rsidR="006A075C" w:rsidRDefault="00331A22">
      <w:pPr>
        <w:pStyle w:val="Textoindependiente"/>
        <w:spacing w:line="240" w:lineRule="auto"/>
        <w:ind w:firstLine="567"/>
      </w:pPr>
      <w:r>
        <w:rPr>
          <w:rFonts w:ascii="Bookman Old Style" w:hAnsi="Bookman Old Style" w:cs="Times New Roman"/>
          <w:u w:val="single"/>
          <w:lang w:val="es-UY"/>
        </w:rPr>
        <w:t>Correo Electrónico</w:t>
      </w:r>
      <w:r>
        <w:rPr>
          <w:rFonts w:ascii="Bookman Old Style" w:hAnsi="Bookman Old Style" w:cs="Times New Roman"/>
          <w:lang w:val="es-UY"/>
        </w:rPr>
        <w:t xml:space="preserve">: </w:t>
      </w:r>
      <w:hyperlink r:id="rId8" w:history="1">
        <w:r>
          <w:rPr>
            <w:rStyle w:val="Hipervnculo"/>
            <w:rFonts w:ascii="Bookman Old Style" w:hAnsi="Bookman Old Style" w:cs="Times New Roman"/>
          </w:rPr>
          <w:t>adquisiciones@poderjudicial.gub.u</w:t>
        </w:r>
        <w:r>
          <w:rPr>
            <w:rStyle w:val="Hipervnculo"/>
            <w:rFonts w:ascii="Bookman Old Style" w:hAnsi="Bookman Old Style" w:cs="Times New Roman"/>
            <w:lang w:val="es-UY"/>
          </w:rPr>
          <w:t>y</w:t>
        </w:r>
      </w:hyperlink>
    </w:p>
    <w:p w:rsidR="006A075C" w:rsidRDefault="006A075C">
      <w:pPr>
        <w:pStyle w:val="Textoindependiente"/>
        <w:spacing w:line="240" w:lineRule="auto"/>
        <w:ind w:firstLine="567"/>
        <w:rPr>
          <w:rFonts w:ascii="Bookman Old Style" w:hAnsi="Bookman Old Style" w:cs="Times New Roman"/>
          <w:lang w:val="es-UY"/>
        </w:rPr>
      </w:pPr>
    </w:p>
    <w:p w:rsidR="006A075C" w:rsidRDefault="00331A22">
      <w:pPr>
        <w:jc w:val="both"/>
      </w:pPr>
      <w:r>
        <w:rPr>
          <w:rFonts w:ascii="Bookman Old Style" w:hAnsi="Bookman Old Style" w:cs="Times New Roman"/>
          <w:b/>
          <w:bCs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>Las consultas</w:t>
      </w:r>
      <w:r>
        <w:rPr>
          <w:rFonts w:ascii="Bookman Old Style" w:hAnsi="Bookman Old Style" w:cs="Times New Roman"/>
          <w:sz w:val="24"/>
          <w:szCs w:val="24"/>
        </w:rPr>
        <w:t xml:space="preserve"> de los oferentes podrán realizarse por los siguientes medios: fax o correo electrónico.</w:t>
      </w:r>
    </w:p>
    <w:p w:rsidR="006A075C" w:rsidRDefault="00331A22">
      <w:pPr>
        <w:pStyle w:val="Standarduseruser"/>
        <w:ind w:firstLine="709"/>
        <w:jc w:val="both"/>
      </w:pPr>
      <w:r>
        <w:rPr>
          <w:rFonts w:cs="Times New Roman"/>
          <w:b/>
        </w:rPr>
        <w:t>Las respuestas</w:t>
      </w:r>
      <w:r>
        <w:rPr>
          <w:rFonts w:cs="Times New Roman"/>
        </w:rPr>
        <w:t xml:space="preserve"> a los oferentes q</w:t>
      </w:r>
      <w:r>
        <w:rPr>
          <w:rFonts w:cs="Times New Roman"/>
        </w:rPr>
        <w:t xml:space="preserve">ue impliquen aclaraciones y/o modificaciones al pliego, serán evacuadas a través del </w:t>
      </w:r>
      <w:r>
        <w:rPr>
          <w:rFonts w:cs="Times New Roman"/>
          <w:b/>
        </w:rPr>
        <w:t>Sistema de Compras Estatales</w:t>
      </w:r>
      <w:r>
        <w:rPr>
          <w:rFonts w:cs="Times New Roman"/>
        </w:rPr>
        <w:t xml:space="preserve"> (SICE/Aclaraciones).</w:t>
      </w:r>
    </w:p>
    <w:p w:rsidR="006A075C" w:rsidRDefault="006A075C">
      <w:pPr>
        <w:pStyle w:val="Standarduseruser"/>
        <w:ind w:firstLine="709"/>
        <w:jc w:val="both"/>
        <w:rPr>
          <w:rFonts w:cs="Times New Roman"/>
        </w:rPr>
      </w:pP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 5.- NOTIFICACIÓN DE LA RESOLUCIÓN.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La notificación de la resolución de adjudicación a la firma adjudicataria </w:t>
      </w:r>
      <w:r>
        <w:rPr>
          <w:rFonts w:ascii="Bookman Old Style" w:hAnsi="Bookman Old Style"/>
          <w:sz w:val="24"/>
          <w:szCs w:val="24"/>
        </w:rPr>
        <w:t>constituirá, a todos los efectos legales, el perfeccionamiento del contrato correspondiente a que refieren las disposiciones de la presente Solicitud de Precios, siendo las obligaciones y derechos del contratista las que surgen de las normas jurídicas apli</w:t>
      </w:r>
      <w:r>
        <w:rPr>
          <w:rFonts w:ascii="Bookman Old Style" w:hAnsi="Bookman Old Style"/>
          <w:sz w:val="24"/>
          <w:szCs w:val="24"/>
        </w:rPr>
        <w:t>cables, la presente y su oferta, sin perjuicio de la obligación por parte de la empresa de la suscripción del contrato ante los Servicios Notariales del Poder Judicial.</w:t>
      </w: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A075C" w:rsidRDefault="00331A22">
      <w:pPr>
        <w:pStyle w:val="NormalWeb"/>
        <w:spacing w:before="0" w:after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Poder Judicial</w:t>
      </w:r>
    </w:p>
    <w:p w:rsidR="006A075C" w:rsidRDefault="00331A22">
      <w:pPr>
        <w:pStyle w:val="NormalWeb"/>
        <w:spacing w:before="0" w:after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División Administración</w:t>
      </w:r>
    </w:p>
    <w:p w:rsidR="006A075C" w:rsidRDefault="00331A22">
      <w:pPr>
        <w:pStyle w:val="NormalWeb"/>
        <w:spacing w:before="0" w:after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Depto. de Adquisiciones</w:t>
      </w:r>
    </w:p>
    <w:p w:rsidR="006A075C" w:rsidRDefault="00331A22">
      <w:pPr>
        <w:pStyle w:val="NormalWeb"/>
        <w:spacing w:before="0" w:after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Soriano 1210, Montevide</w:t>
      </w:r>
      <w:r>
        <w:rPr>
          <w:rFonts w:ascii="Bookman Old Style" w:hAnsi="Bookman Old Style"/>
          <w:b/>
          <w:bCs/>
        </w:rPr>
        <w:t>o</w:t>
      </w:r>
    </w:p>
    <w:p w:rsidR="006A075C" w:rsidRDefault="00331A22">
      <w:pPr>
        <w:pStyle w:val="NormalWeb"/>
        <w:spacing w:before="0" w:after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Teléfonos: 2902-1359 / 1907 interno 4554</w:t>
      </w:r>
    </w:p>
    <w:p w:rsidR="006A075C" w:rsidRDefault="00331A22">
      <w:pPr>
        <w:pStyle w:val="NormalWeb"/>
        <w:spacing w:before="0" w:after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Fax: 2902-1488</w:t>
      </w:r>
    </w:p>
    <w:p w:rsidR="006A075C" w:rsidRPr="00A236A1" w:rsidRDefault="00331A22">
      <w:pPr>
        <w:pStyle w:val="NormalWeb"/>
        <w:spacing w:before="0" w:after="0" w:line="360" w:lineRule="auto"/>
        <w:jc w:val="both"/>
        <w:rPr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Correo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: </w:t>
      </w:r>
      <w:hyperlink r:id="rId9" w:history="1">
        <w:r>
          <w:rPr>
            <w:rStyle w:val="Hipervnculo"/>
            <w:rFonts w:ascii="Bookman Old Style" w:hAnsi="Bookman Old Style"/>
            <w:b/>
            <w:bCs/>
            <w:lang w:val="en-US"/>
          </w:rPr>
          <w:t>adquisiciones@poderjudicial.gub.uy</w:t>
        </w:r>
      </w:hyperlink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Default="006A075C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A075C" w:rsidRPr="00A236A1" w:rsidRDefault="00331A22">
      <w:pPr>
        <w:pStyle w:val="Standard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proofErr w:type="spellStart"/>
      <w:r w:rsidRPr="00A236A1">
        <w:rPr>
          <w:rFonts w:ascii="Bookman Old Style" w:hAnsi="Bookman Old Style"/>
          <w:b/>
          <w:bCs/>
          <w:sz w:val="24"/>
          <w:szCs w:val="24"/>
          <w:lang w:val="en-US"/>
        </w:rPr>
        <w:lastRenderedPageBreak/>
        <w:t>Anexo</w:t>
      </w:r>
      <w:proofErr w:type="spellEnd"/>
      <w:r w:rsidRPr="00A236A1">
        <w:rPr>
          <w:rFonts w:ascii="Bookman Old Style" w:hAnsi="Bookman Old Style"/>
          <w:b/>
          <w:bCs/>
          <w:sz w:val="24"/>
          <w:szCs w:val="24"/>
          <w:lang w:val="en-US"/>
        </w:rPr>
        <w:t xml:space="preserve"> I</w:t>
      </w:r>
    </w:p>
    <w:p w:rsidR="006A075C" w:rsidRDefault="00331A22">
      <w:pPr>
        <w:pStyle w:val="Standard"/>
        <w:spacing w:line="360" w:lineRule="auto"/>
        <w:jc w:val="center"/>
      </w:pPr>
      <w:bookmarkStart w:id="1" w:name="irc_mi"/>
      <w:bookmarkEnd w:id="1"/>
      <w:r w:rsidRPr="00A236A1">
        <w:rPr>
          <w:rFonts w:ascii="Bookman Old Style" w:hAnsi="Bookman Old Style"/>
          <w:b/>
          <w:bCs/>
          <w:sz w:val="24"/>
          <w:szCs w:val="24"/>
          <w:lang w:val="en-US"/>
        </w:rPr>
        <w:t> </w:t>
      </w:r>
      <w:r>
        <w:rPr>
          <w:rFonts w:ascii="Bookman Old Style" w:hAnsi="Bookman Old Style"/>
          <w:b/>
          <w:bCs/>
          <w:sz w:val="24"/>
          <w:szCs w:val="24"/>
        </w:rPr>
        <w:t>CONSTANCIA DE VISITA</w:t>
      </w:r>
    </w:p>
    <w:p w:rsidR="006A075C" w:rsidRDefault="00331A22">
      <w:pPr>
        <w:pStyle w:val="Standard"/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COMPRA DIRECTA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:rsidR="006A075C" w:rsidRDefault="00331A22">
      <w:pPr>
        <w:pStyle w:val="Standard"/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Montevideo,     de octubre de </w:t>
      </w:r>
      <w:r>
        <w:rPr>
          <w:rFonts w:ascii="Bookman Old Style" w:hAnsi="Bookman Old Style"/>
          <w:sz w:val="24"/>
          <w:szCs w:val="24"/>
        </w:rPr>
        <w:t>2019.-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:rsidR="006A075C" w:rsidRDefault="00331A22">
      <w:pPr>
        <w:pStyle w:val="Standard"/>
        <w:spacing w:line="360" w:lineRule="auto"/>
        <w:jc w:val="both"/>
      </w:pPr>
      <w:r>
        <w:rPr>
          <w:rFonts w:ascii="Bookman Old Style" w:hAnsi="Bookman Old Style"/>
          <w:sz w:val="24"/>
          <w:szCs w:val="24"/>
        </w:rPr>
        <w:t xml:space="preserve"> Se deja constancia que el Sr./Sra............................................por la Empresa:.........................................................................realizó la vista correspondiente a la Compra Directa </w:t>
      </w:r>
      <w:r w:rsidR="00A236A1">
        <w:rPr>
          <w:rFonts w:ascii="Bookman Old Style" w:hAnsi="Bookman Old Style"/>
          <w:b/>
          <w:bCs/>
          <w:sz w:val="24"/>
          <w:szCs w:val="24"/>
        </w:rPr>
        <w:t>Nº  158</w:t>
      </w:r>
      <w:r>
        <w:rPr>
          <w:rFonts w:ascii="Bookman Old Style" w:hAnsi="Bookman Old Style"/>
          <w:b/>
          <w:bCs/>
          <w:sz w:val="24"/>
          <w:szCs w:val="24"/>
        </w:rPr>
        <w:t xml:space="preserve">/2019 </w:t>
      </w:r>
      <w:r>
        <w:rPr>
          <w:rFonts w:ascii="Bookman Old Style" w:hAnsi="Bookman Old Style"/>
          <w:b/>
          <w:sz w:val="24"/>
          <w:szCs w:val="24"/>
        </w:rPr>
        <w:t xml:space="preserve">Contratación de </w:t>
      </w:r>
      <w:r>
        <w:rPr>
          <w:rFonts w:ascii="Bookman Old Style" w:hAnsi="Bookman Old Style"/>
          <w:b/>
          <w:sz w:val="24"/>
          <w:szCs w:val="24"/>
        </w:rPr>
        <w:t>servicio de mantenimiento Heladeras de Morgue para la Morgue Judicial del departamento de Montevideo para el ejercicio 2020.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Nombre: .....................................................................................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Aclaración de firma:            </w:t>
      </w:r>
      <w:r>
        <w:rPr>
          <w:rFonts w:ascii="Bookman Old Style" w:hAnsi="Bookman Old Style"/>
          <w:sz w:val="24"/>
          <w:szCs w:val="24"/>
        </w:rPr>
        <w:t>…………………………………………..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</w:t>
      </w:r>
      <w:proofErr w:type="gramStart"/>
      <w:r>
        <w:rPr>
          <w:rFonts w:ascii="Bookman Old Style" w:hAnsi="Bookman Old Style"/>
          <w:sz w:val="24"/>
          <w:szCs w:val="24"/>
        </w:rPr>
        <w:t>mail …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………………………………………………..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:rsidR="006A075C" w:rsidRDefault="00331A22">
      <w:pPr>
        <w:pStyle w:val="Standard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</w:p>
    <w:p w:rsidR="006A075C" w:rsidRDefault="00331A22">
      <w:pPr>
        <w:pStyle w:val="Standard"/>
        <w:spacing w:line="360" w:lineRule="auto"/>
        <w:jc w:val="both"/>
      </w:pPr>
      <w:r>
        <w:rPr>
          <w:rFonts w:ascii="Bookman Old Style" w:hAnsi="Bookman Old Style"/>
          <w:sz w:val="24"/>
          <w:szCs w:val="24"/>
        </w:rPr>
        <w:t>Firma de Funcionario Judicial</w:t>
      </w:r>
    </w:p>
    <w:sectPr w:rsidR="006A075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22" w:rsidRDefault="00331A22">
      <w:pPr>
        <w:spacing w:after="0" w:line="240" w:lineRule="auto"/>
      </w:pPr>
      <w:r>
        <w:separator/>
      </w:r>
    </w:p>
  </w:endnote>
  <w:endnote w:type="continuationSeparator" w:id="0">
    <w:p w:rsidR="00331A22" w:rsidRDefault="003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22" w:rsidRDefault="00331A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1A22" w:rsidRDefault="0033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A8B"/>
    <w:multiLevelType w:val="multilevel"/>
    <w:tmpl w:val="D6D66B24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2C00D7A"/>
    <w:multiLevelType w:val="multilevel"/>
    <w:tmpl w:val="5560C7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9C5B9A"/>
    <w:multiLevelType w:val="multilevel"/>
    <w:tmpl w:val="B5DA0374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75C"/>
    <w:rsid w:val="00331A22"/>
    <w:rsid w:val="005F6A76"/>
    <w:rsid w:val="006A075C"/>
    <w:rsid w:val="00A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s-UY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5">
    <w:name w:val="heading 5"/>
    <w:basedOn w:val="Heading"/>
    <w:next w:val="Textbody"/>
    <w:pPr>
      <w:outlineLvl w:val="4"/>
    </w:pPr>
    <w:rPr>
      <w:rFonts w:ascii="Times New Roman" w:eastAsia="Arial Unicode MS" w:hAnsi="Times New Roman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Encabezado5">
    <w:name w:val="Encabezado5"/>
    <w:basedOn w:val="Normal1"/>
    <w:next w:val="Subttulo"/>
    <w:pPr>
      <w:jc w:val="center"/>
    </w:pPr>
    <w:rPr>
      <w:b/>
    </w:rPr>
  </w:style>
  <w:style w:type="paragraph" w:customStyle="1" w:styleId="Normal1">
    <w:name w:val="Normal1"/>
    <w:pPr>
      <w:widowControl/>
      <w:suppressAutoHyphens/>
      <w:spacing w:after="0" w:line="100" w:lineRule="atLeast"/>
      <w:textAlignment w:val="auto"/>
    </w:pPr>
    <w:rPr>
      <w:rFonts w:ascii="Times New Roman" w:eastAsia="Arial" w:hAnsi="Times New Roman" w:cs="Times New Roman"/>
      <w:sz w:val="24"/>
      <w:szCs w:val="20"/>
      <w:lang w:val="es-ES" w:eastAsia="zh-CN"/>
    </w:rPr>
  </w:style>
  <w:style w:type="paragraph" w:styleId="Subttulo">
    <w:name w:val="Subtitle"/>
    <w:basedOn w:val="Normal"/>
    <w:next w:val="Normal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s-ES" w:eastAsia="zh-CN"/>
    </w:rPr>
  </w:style>
  <w:style w:type="character" w:styleId="Hipervnculo">
    <w:name w:val="Hyperlink"/>
    <w:rPr>
      <w:color w:val="000080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Fuentedeprrafopredeter2">
    <w:name w:val="Fuente de párrafo predeter.2"/>
  </w:style>
  <w:style w:type="paragraph" w:styleId="Textoindependiente">
    <w:name w:val="Body Text"/>
    <w:basedOn w:val="Normal"/>
    <w:pPr>
      <w:widowControl/>
      <w:autoSpaceDE w:val="0"/>
      <w:spacing w:after="0" w:line="240" w:lineRule="exact"/>
      <w:jc w:val="both"/>
      <w:textAlignment w:val="auto"/>
    </w:pPr>
    <w:rPr>
      <w:rFonts w:ascii="Courier" w:eastAsia="Times New Roman" w:hAnsi="Courier" w:cs="Courier"/>
      <w:kern w:val="0"/>
      <w:sz w:val="24"/>
      <w:szCs w:val="24"/>
      <w:lang w:val="es" w:eastAsia="zh-CN"/>
    </w:rPr>
  </w:style>
  <w:style w:type="character" w:customStyle="1" w:styleId="TextoindependienteCar">
    <w:name w:val="Texto independiente Car"/>
    <w:basedOn w:val="Fuentedeprrafopredeter"/>
    <w:rPr>
      <w:rFonts w:ascii="Courier" w:eastAsia="Times New Roman" w:hAnsi="Courier" w:cs="Courier"/>
      <w:kern w:val="0"/>
      <w:sz w:val="24"/>
      <w:szCs w:val="24"/>
      <w:lang w:val="es" w:eastAsia="zh-CN"/>
    </w:rPr>
  </w:style>
  <w:style w:type="paragraph" w:customStyle="1" w:styleId="Standarduseruser">
    <w:name w:val="Standard (user) (user)"/>
    <w:pPr>
      <w:suppressAutoHyphens/>
      <w:autoSpaceDE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s-ES" w:eastAsia="zh-CN" w:bidi="hi-IN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s-UY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5">
    <w:name w:val="heading 5"/>
    <w:basedOn w:val="Heading"/>
    <w:next w:val="Textbody"/>
    <w:pPr>
      <w:outlineLvl w:val="4"/>
    </w:pPr>
    <w:rPr>
      <w:rFonts w:ascii="Times New Roman" w:eastAsia="Arial Unicode MS" w:hAnsi="Times New Roman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Encabezado5">
    <w:name w:val="Encabezado5"/>
    <w:basedOn w:val="Normal1"/>
    <w:next w:val="Subttulo"/>
    <w:pPr>
      <w:jc w:val="center"/>
    </w:pPr>
    <w:rPr>
      <w:b/>
    </w:rPr>
  </w:style>
  <w:style w:type="paragraph" w:customStyle="1" w:styleId="Normal1">
    <w:name w:val="Normal1"/>
    <w:pPr>
      <w:widowControl/>
      <w:suppressAutoHyphens/>
      <w:spacing w:after="0" w:line="100" w:lineRule="atLeast"/>
      <w:textAlignment w:val="auto"/>
    </w:pPr>
    <w:rPr>
      <w:rFonts w:ascii="Times New Roman" w:eastAsia="Arial" w:hAnsi="Times New Roman" w:cs="Times New Roman"/>
      <w:sz w:val="24"/>
      <w:szCs w:val="20"/>
      <w:lang w:val="es-ES" w:eastAsia="zh-CN"/>
    </w:rPr>
  </w:style>
  <w:style w:type="paragraph" w:styleId="Subttulo">
    <w:name w:val="Subtitle"/>
    <w:basedOn w:val="Normal"/>
    <w:next w:val="Normal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pPr>
      <w:widowControl/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s-ES" w:eastAsia="zh-CN"/>
    </w:rPr>
  </w:style>
  <w:style w:type="character" w:styleId="Hipervnculo">
    <w:name w:val="Hyperlink"/>
    <w:rPr>
      <w:color w:val="000080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Fuentedeprrafopredeter2">
    <w:name w:val="Fuente de párrafo predeter.2"/>
  </w:style>
  <w:style w:type="paragraph" w:styleId="Textoindependiente">
    <w:name w:val="Body Text"/>
    <w:basedOn w:val="Normal"/>
    <w:pPr>
      <w:widowControl/>
      <w:autoSpaceDE w:val="0"/>
      <w:spacing w:after="0" w:line="240" w:lineRule="exact"/>
      <w:jc w:val="both"/>
      <w:textAlignment w:val="auto"/>
    </w:pPr>
    <w:rPr>
      <w:rFonts w:ascii="Courier" w:eastAsia="Times New Roman" w:hAnsi="Courier" w:cs="Courier"/>
      <w:kern w:val="0"/>
      <w:sz w:val="24"/>
      <w:szCs w:val="24"/>
      <w:lang w:val="es" w:eastAsia="zh-CN"/>
    </w:rPr>
  </w:style>
  <w:style w:type="character" w:customStyle="1" w:styleId="TextoindependienteCar">
    <w:name w:val="Texto independiente Car"/>
    <w:basedOn w:val="Fuentedeprrafopredeter"/>
    <w:rPr>
      <w:rFonts w:ascii="Courier" w:eastAsia="Times New Roman" w:hAnsi="Courier" w:cs="Courier"/>
      <w:kern w:val="0"/>
      <w:sz w:val="24"/>
      <w:szCs w:val="24"/>
      <w:lang w:val="es" w:eastAsia="zh-CN"/>
    </w:rPr>
  </w:style>
  <w:style w:type="paragraph" w:customStyle="1" w:styleId="Standarduseruser">
    <w:name w:val="Standard (user) (user)"/>
    <w:pPr>
      <w:suppressAutoHyphens/>
      <w:autoSpaceDE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s-ES" w:eastAsia="zh-CN" w:bidi="hi-IN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oderjudicial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quisiciones@poderjudicial.gub.u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inventario</cp:lastModifiedBy>
  <cp:revision>3</cp:revision>
  <cp:lastPrinted>2016-09-02T20:43:00Z</cp:lastPrinted>
  <dcterms:created xsi:type="dcterms:W3CDTF">2019-10-10T20:05:00Z</dcterms:created>
  <dcterms:modified xsi:type="dcterms:W3CDTF">2019-10-10T20:11:00Z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