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80" w:rsidRDefault="00950780">
      <w:pPr>
        <w:spacing w:line="276" w:lineRule="auto"/>
        <w:jc w:val="center"/>
      </w:pPr>
    </w:p>
    <w:p w:rsidR="00950780" w:rsidRDefault="00971277">
      <w:pPr>
        <w:spacing w:line="276" w:lineRule="auto"/>
        <w:jc w:val="right"/>
        <w:rPr>
          <w:rFonts w:ascii="Times New Roman" w:hAnsi="Times New Roman" w:cs="Times New Roman"/>
          <w:sz w:val="18"/>
          <w:szCs w:val="18"/>
        </w:rPr>
      </w:pPr>
      <w:r>
        <w:rPr>
          <w:noProof/>
          <w:lang w:eastAsia="es-UY"/>
        </w:rPr>
        <w:drawing>
          <wp:inline distT="0" distB="0" distL="0" distR="0">
            <wp:extent cx="1814195" cy="636905"/>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814195" cy="636905"/>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2834640</wp:posOffset>
            </wp:positionH>
            <wp:positionV relativeFrom="paragraph">
              <wp:posOffset>-112395</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950780" w:rsidRDefault="00950780">
      <w:pPr>
        <w:spacing w:line="276" w:lineRule="auto"/>
        <w:ind w:left="2124"/>
        <w:rPr>
          <w:rFonts w:ascii="Times New Roman" w:hAnsi="Times New Roman" w:cs="Times New Roman"/>
          <w:i/>
          <w:sz w:val="36"/>
          <w:szCs w:val="18"/>
          <w:lang w:eastAsia="es-UY"/>
        </w:rPr>
      </w:pPr>
    </w:p>
    <w:p w:rsidR="00950780" w:rsidRDefault="00971277">
      <w:pPr>
        <w:spacing w:line="276" w:lineRule="auto"/>
        <w:jc w:val="center"/>
        <w:rPr>
          <w:rFonts w:ascii="Times New Roman" w:hAnsi="Times New Roman" w:cs="Times New Roman"/>
        </w:rPr>
      </w:pPr>
      <w:r>
        <w:rPr>
          <w:rFonts w:ascii="Times New Roman" w:hAnsi="Times New Roman" w:cs="Times New Roman"/>
          <w:i/>
          <w:sz w:val="36"/>
          <w:szCs w:val="18"/>
          <w:lang w:eastAsia="es-UY"/>
        </w:rPr>
        <w:t>República Oriental del Uruguay</w:t>
      </w:r>
    </w:p>
    <w:p w:rsidR="00950780" w:rsidRDefault="00971277">
      <w:pPr>
        <w:spacing w:line="276" w:lineRule="auto"/>
        <w:ind w:left="2832"/>
      </w:pPr>
      <w:r>
        <w:rPr>
          <w:rFonts w:ascii="Times New Roman" w:hAnsi="Times New Roman" w:cs="Times New Roman"/>
          <w:i/>
          <w:sz w:val="36"/>
          <w:szCs w:val="18"/>
          <w:lang w:eastAsia="es-UY"/>
        </w:rPr>
        <w:t xml:space="preserve">           Armada Nacional</w:t>
      </w:r>
    </w:p>
    <w:p w:rsidR="00950780" w:rsidRDefault="00950780">
      <w:pPr>
        <w:spacing w:line="276" w:lineRule="auto"/>
        <w:jc w:val="center"/>
        <w:rPr>
          <w:rFonts w:ascii="Times New Roman" w:hAnsi="Times New Roman" w:cs="Times New Roman"/>
          <w:i/>
          <w:sz w:val="36"/>
          <w:szCs w:val="18"/>
          <w:lang w:eastAsia="es-UY"/>
        </w:rPr>
      </w:pPr>
    </w:p>
    <w:p w:rsidR="00950780" w:rsidRDefault="00971277">
      <w:pPr>
        <w:spacing w:line="276"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OBJETO DE LA CONTRATACIÓN. </w:t>
      </w:r>
    </w:p>
    <w:tbl>
      <w:tblPr>
        <w:tblW w:w="10605" w:type="dxa"/>
        <w:tblInd w:w="-44"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596"/>
        <w:gridCol w:w="626"/>
        <w:gridCol w:w="2201"/>
        <w:gridCol w:w="5935"/>
        <w:gridCol w:w="1247"/>
      </w:tblGrid>
      <w:tr w:rsidR="00950780">
        <w:trPr>
          <w:trHeight w:val="592"/>
        </w:trPr>
        <w:tc>
          <w:tcPr>
            <w:tcW w:w="596" w:type="dxa"/>
            <w:tcBorders>
              <w:top w:val="single" w:sz="12" w:space="0" w:color="000001"/>
              <w:left w:val="single" w:sz="12" w:space="0" w:color="000001"/>
              <w:bottom w:val="single" w:sz="12" w:space="0" w:color="000001"/>
              <w:right w:val="single" w:sz="6" w:space="0" w:color="000001"/>
            </w:tcBorders>
            <w:shd w:val="clear" w:color="auto" w:fill="auto"/>
            <w:tcMar>
              <w:left w:w="-15" w:type="dxa"/>
            </w:tcMar>
            <w:vAlign w:val="center"/>
          </w:tcPr>
          <w:p w:rsidR="00950780" w:rsidRDefault="00971277">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b/>
                <w:bCs/>
                <w:color w:val="000000"/>
                <w:sz w:val="20"/>
                <w:szCs w:val="20"/>
                <w:lang w:eastAsia="es-ES"/>
              </w:rPr>
              <w:t>ÍTEM</w:t>
            </w:r>
          </w:p>
        </w:tc>
        <w:tc>
          <w:tcPr>
            <w:tcW w:w="626"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950780" w:rsidRDefault="00971277">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b/>
                <w:bCs/>
                <w:color w:val="000000"/>
                <w:sz w:val="20"/>
                <w:szCs w:val="20"/>
                <w:lang w:eastAsia="es-ES"/>
              </w:rPr>
              <w:t>SICE</w:t>
            </w:r>
          </w:p>
        </w:tc>
        <w:tc>
          <w:tcPr>
            <w:tcW w:w="2201"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950780" w:rsidRDefault="00971277">
            <w:pPr>
              <w:spacing w:after="0" w:line="240" w:lineRule="auto"/>
              <w:jc w:val="center"/>
              <w:rPr>
                <w:rFonts w:ascii="Times New Roman" w:hAnsi="Times New Roman" w:cs="Times New Roman"/>
              </w:rPr>
            </w:pPr>
            <w:r>
              <w:rPr>
                <w:rFonts w:ascii="Times New Roman" w:eastAsia="Times New Roman" w:hAnsi="Times New Roman" w:cs="Times New Roman"/>
                <w:b/>
                <w:bCs/>
                <w:color w:val="000000"/>
                <w:sz w:val="20"/>
                <w:szCs w:val="20"/>
                <w:lang w:eastAsia="es-ES"/>
              </w:rPr>
              <w:t>ARTICULO</w:t>
            </w:r>
          </w:p>
        </w:tc>
        <w:tc>
          <w:tcPr>
            <w:tcW w:w="5935"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950780" w:rsidRDefault="00971277">
            <w:pPr>
              <w:spacing w:after="0" w:line="240" w:lineRule="auto"/>
              <w:jc w:val="center"/>
            </w:pPr>
            <w:r>
              <w:rPr>
                <w:rFonts w:ascii="Times New Roman" w:eastAsia="Times New Roman" w:hAnsi="Times New Roman" w:cs="Times New Roman"/>
                <w:b/>
                <w:bCs/>
                <w:color w:val="000000"/>
                <w:sz w:val="20"/>
                <w:szCs w:val="20"/>
                <w:lang w:eastAsia="es-ES"/>
              </w:rPr>
              <w:t>DESCRIPCIÓN / CARACTERÍSTICAS</w:t>
            </w:r>
          </w:p>
        </w:tc>
        <w:tc>
          <w:tcPr>
            <w:tcW w:w="1247"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950780" w:rsidRDefault="00971277">
            <w:pPr>
              <w:spacing w:after="0" w:line="240" w:lineRule="auto"/>
              <w:jc w:val="center"/>
            </w:pPr>
            <w:r>
              <w:rPr>
                <w:rFonts w:ascii="Times New Roman" w:eastAsia="Times New Roman" w:hAnsi="Times New Roman" w:cs="Times New Roman"/>
                <w:b/>
                <w:bCs/>
                <w:color w:val="000000"/>
                <w:sz w:val="20"/>
                <w:szCs w:val="20"/>
                <w:lang w:eastAsia="es-ES"/>
              </w:rPr>
              <w:t>CANTIDAD</w:t>
            </w:r>
          </w:p>
        </w:tc>
      </w:tr>
      <w:tr w:rsidR="00950780">
        <w:trPr>
          <w:trHeight w:val="567"/>
        </w:trPr>
        <w:tc>
          <w:tcPr>
            <w:tcW w:w="596" w:type="dxa"/>
            <w:tcBorders>
              <w:top w:val="single" w:sz="12" w:space="0" w:color="000001"/>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w:t>
            </w:r>
          </w:p>
        </w:tc>
        <w:tc>
          <w:tcPr>
            <w:tcW w:w="626" w:type="dxa"/>
            <w:tcBorders>
              <w:top w:val="single" w:sz="12" w:space="0" w:color="000001"/>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spacing w:after="0" w:line="240" w:lineRule="auto"/>
              <w:jc w:val="center"/>
            </w:pPr>
            <w:r>
              <w:rPr>
                <w:rFonts w:ascii="Times New Roman" w:hAnsi="Times New Roman" w:cs="Times New Roman"/>
              </w:rPr>
              <w:t>65867</w:t>
            </w:r>
          </w:p>
        </w:tc>
        <w:tc>
          <w:tcPr>
            <w:tcW w:w="2201" w:type="dxa"/>
            <w:tcBorders>
              <w:top w:val="single" w:sz="12"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950780" w:rsidRDefault="00950780">
            <w:pPr>
              <w:spacing w:after="0" w:line="240" w:lineRule="auto"/>
              <w:jc w:val="center"/>
              <w:rPr>
                <w:rFonts w:ascii="Times New Roman" w:hAnsi="Times New Roman" w:cs="Times New Roman"/>
              </w:rPr>
            </w:pPr>
          </w:p>
          <w:p w:rsidR="00950780" w:rsidRDefault="00971277">
            <w:pPr>
              <w:spacing w:after="0"/>
              <w:jc w:val="center"/>
            </w:pPr>
            <w:r>
              <w:t>LIMPIEZA DE TANQUES DE EMBARCACIÓN</w:t>
            </w:r>
          </w:p>
          <w:p w:rsidR="00950780" w:rsidRDefault="00950780">
            <w:pPr>
              <w:spacing w:after="0"/>
            </w:pPr>
          </w:p>
          <w:p w:rsidR="00950780" w:rsidRDefault="00950780">
            <w:pPr>
              <w:spacing w:after="0" w:line="240" w:lineRule="auto"/>
              <w:jc w:val="center"/>
              <w:rPr>
                <w:rFonts w:ascii="Times New Roman" w:hAnsi="Times New Roman" w:cs="Times New Roman"/>
              </w:rPr>
            </w:pPr>
          </w:p>
        </w:tc>
        <w:tc>
          <w:tcPr>
            <w:tcW w:w="5935" w:type="dxa"/>
            <w:tcBorders>
              <w:top w:val="single" w:sz="12" w:space="0" w:color="000001"/>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numPr>
                <w:ilvl w:val="0"/>
                <w:numId w:val="2"/>
              </w:numPr>
            </w:pPr>
            <w:r>
              <w:rPr>
                <w:rFonts w:ascii="Times New Roman" w:hAnsi="Times New Roman"/>
              </w:rPr>
              <w:t>Se solicita la extracción de combustible contaminado de</w:t>
            </w:r>
            <w:r>
              <w:rPr>
                <w:rFonts w:ascii="Times New Roman" w:hAnsi="Times New Roman"/>
              </w:rPr>
              <w:t xml:space="preserve"> la Ex ROU 02 Fragata “Pedro Campbell” y la Ex ROU 33 Barreminas “Fortuna”, ubicadas en Dársena Fluvial del Puerto de Montevideo.</w:t>
            </w:r>
          </w:p>
          <w:p w:rsidR="00950780" w:rsidRDefault="00971277">
            <w:pPr>
              <w:numPr>
                <w:ilvl w:val="0"/>
                <w:numId w:val="2"/>
              </w:numPr>
            </w:pPr>
            <w:r>
              <w:rPr>
                <w:rFonts w:ascii="Times New Roman" w:hAnsi="Times New Roman"/>
              </w:rPr>
              <w:t>La cotización para el servicio solicitado deberá incluir la extracción desde cada uno de los tanques (</w:t>
            </w:r>
            <w:r>
              <w:rPr>
                <w:rFonts w:ascii="Times New Roman" w:hAnsi="Times New Roman" w:cs="Times New Roman"/>
                <w:b/>
                <w:bCs/>
              </w:rPr>
              <w:t>21 tanques entre las dos</w:t>
            </w:r>
            <w:r>
              <w:rPr>
                <w:rFonts w:ascii="Times New Roman" w:hAnsi="Times New Roman" w:cs="Times New Roman"/>
                <w:b/>
                <w:bCs/>
              </w:rPr>
              <w:t xml:space="preserve"> Ex Unidades</w:t>
            </w:r>
            <w:r>
              <w:rPr>
                <w:rFonts w:ascii="Times New Roman" w:hAnsi="Times New Roman"/>
              </w:rPr>
              <w:t xml:space="preserve">). Se brindará apoyo de personal de abordo para el acceso, apertura e iluminación de las tapas de visita de los mencionados tanques. </w:t>
            </w:r>
          </w:p>
          <w:p w:rsidR="00950780" w:rsidRDefault="00971277">
            <w:pPr>
              <w:numPr>
                <w:ilvl w:val="0"/>
                <w:numId w:val="2"/>
              </w:numPr>
              <w:rPr>
                <w:rFonts w:ascii="Times New Roman" w:hAnsi="Times New Roman"/>
              </w:rPr>
            </w:pPr>
            <w:r>
              <w:rPr>
                <w:rFonts w:ascii="Times New Roman" w:hAnsi="Times New Roman"/>
              </w:rPr>
              <w:t>El oferente deberá contar con bombas, manguera, extractores, ventiladores, ductos y todo el equipamiento reque</w:t>
            </w:r>
            <w:r>
              <w:rPr>
                <w:rFonts w:ascii="Times New Roman" w:hAnsi="Times New Roman"/>
              </w:rPr>
              <w:t xml:space="preserve">rido para la tarea solicitada, así como la totalidad de las </w:t>
            </w:r>
            <w:r>
              <w:rPr>
                <w:rFonts w:ascii="Times New Roman" w:hAnsi="Times New Roman"/>
                <w:b/>
              </w:rPr>
              <w:t>habilitaciones correspondientes de ANP, IMM y ANCAP</w:t>
            </w:r>
            <w:r>
              <w:rPr>
                <w:rFonts w:ascii="Times New Roman" w:hAnsi="Times New Roman"/>
              </w:rPr>
              <w:t>, de acuerdo a la normativa vigente.</w:t>
            </w:r>
          </w:p>
          <w:p w:rsidR="00950780" w:rsidRDefault="00971277">
            <w:pPr>
              <w:numPr>
                <w:ilvl w:val="0"/>
                <w:numId w:val="2"/>
              </w:numPr>
              <w:rPr>
                <w:rFonts w:ascii="Times New Roman" w:hAnsi="Times New Roman"/>
              </w:rPr>
            </w:pPr>
            <w:r>
              <w:rPr>
                <w:rFonts w:ascii="Times New Roman" w:hAnsi="Times New Roman"/>
              </w:rPr>
              <w:t>En caso de requerirse el ingreso a los tanques se tramitará la autorización necesaria ante la Oficina de des</w:t>
            </w:r>
            <w:r>
              <w:rPr>
                <w:rFonts w:ascii="Times New Roman" w:hAnsi="Times New Roman"/>
              </w:rPr>
              <w:t xml:space="preserve">gasificación de Buques de Marina Mercante sin cargo para el oferente. </w:t>
            </w:r>
          </w:p>
          <w:p w:rsidR="00950780" w:rsidRDefault="00971277">
            <w:pPr>
              <w:numPr>
                <w:ilvl w:val="0"/>
                <w:numId w:val="2"/>
              </w:numPr>
              <w:spacing w:after="0" w:line="240" w:lineRule="auto"/>
              <w:jc w:val="both"/>
              <w:rPr>
                <w:rFonts w:ascii="Times New Roman" w:hAnsi="Times New Roman"/>
              </w:rPr>
            </w:pPr>
            <w:r>
              <w:rPr>
                <w:rFonts w:ascii="Times New Roman" w:hAnsi="Times New Roman" w:cs="Times New Roman"/>
              </w:rPr>
              <w:t>Al finalizar el servicio el oferente deberá extender a la Armada Nacional un comprobante que certifique la cantidad de combustible extraído y la certificación por parte de la empresa de</w:t>
            </w:r>
            <w:r>
              <w:rPr>
                <w:rFonts w:ascii="Times New Roman" w:hAnsi="Times New Roman" w:cs="Times New Roman"/>
              </w:rPr>
              <w:t xml:space="preserve"> que los 21 </w:t>
            </w:r>
            <w:proofErr w:type="gramStart"/>
            <w:r>
              <w:rPr>
                <w:rFonts w:ascii="Times New Roman" w:hAnsi="Times New Roman" w:cs="Times New Roman"/>
              </w:rPr>
              <w:t>tanque</w:t>
            </w:r>
            <w:proofErr w:type="gramEnd"/>
            <w:r>
              <w:rPr>
                <w:rFonts w:ascii="Times New Roman" w:hAnsi="Times New Roman" w:cs="Times New Roman"/>
              </w:rPr>
              <w:t xml:space="preserve"> están sin combustible para posteriormente poder ser lacrados.</w:t>
            </w:r>
          </w:p>
        </w:tc>
        <w:tc>
          <w:tcPr>
            <w:tcW w:w="1247" w:type="dxa"/>
            <w:tcBorders>
              <w:top w:val="single" w:sz="12" w:space="0" w:color="000001"/>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es-ES"/>
              </w:rPr>
              <w:t>1</w:t>
            </w:r>
          </w:p>
        </w:tc>
      </w:tr>
      <w:tr w:rsidR="00950780">
        <w:trPr>
          <w:trHeight w:val="567"/>
        </w:trPr>
        <w:tc>
          <w:tcPr>
            <w:tcW w:w="596" w:type="dxa"/>
            <w:tcBorders>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spacing w:after="0" w:line="240" w:lineRule="auto"/>
              <w:jc w:val="center"/>
            </w:pPr>
            <w:r>
              <w:t>2</w:t>
            </w:r>
          </w:p>
        </w:tc>
        <w:tc>
          <w:tcPr>
            <w:tcW w:w="626" w:type="dxa"/>
            <w:tcBorders>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spacing w:after="0" w:line="240" w:lineRule="auto"/>
              <w:jc w:val="center"/>
            </w:pPr>
            <w:r>
              <w:t>25348</w:t>
            </w:r>
          </w:p>
        </w:tc>
        <w:tc>
          <w:tcPr>
            <w:tcW w:w="2201" w:type="dxa"/>
            <w:tcBorders>
              <w:left w:val="single" w:sz="6" w:space="0" w:color="000001"/>
              <w:bottom w:val="single" w:sz="6" w:space="0" w:color="000001"/>
              <w:right w:val="single" w:sz="6" w:space="0" w:color="000001"/>
            </w:tcBorders>
            <w:shd w:val="clear" w:color="auto" w:fill="FFFFFF" w:themeFill="background1"/>
            <w:tcMar>
              <w:left w:w="7" w:type="dxa"/>
            </w:tcMar>
            <w:vAlign w:val="center"/>
          </w:tcPr>
          <w:p w:rsidR="00950780" w:rsidRDefault="00971277">
            <w:pPr>
              <w:spacing w:after="0" w:line="240" w:lineRule="auto"/>
              <w:jc w:val="center"/>
            </w:pPr>
            <w:r>
              <w:t>TRANSPORTE DE COMBUSTIBLE</w:t>
            </w:r>
          </w:p>
        </w:tc>
        <w:tc>
          <w:tcPr>
            <w:tcW w:w="5935" w:type="dxa"/>
            <w:tcBorders>
              <w:left w:val="single" w:sz="6" w:space="0" w:color="000001"/>
              <w:bottom w:val="single" w:sz="6" w:space="0" w:color="000001"/>
              <w:right w:val="single" w:sz="6" w:space="0" w:color="000001"/>
            </w:tcBorders>
            <w:shd w:val="clear" w:color="auto" w:fill="auto"/>
            <w:tcMar>
              <w:left w:w="7" w:type="dxa"/>
            </w:tcMar>
            <w:vAlign w:val="center"/>
          </w:tcPr>
          <w:p w:rsidR="00950780" w:rsidRDefault="00971277">
            <w:pPr>
              <w:numPr>
                <w:ilvl w:val="0"/>
                <w:numId w:val="2"/>
              </w:numPr>
            </w:pPr>
            <w:r>
              <w:rPr>
                <w:rFonts w:ascii="Times New Roman" w:hAnsi="Times New Roman"/>
              </w:rPr>
              <w:t xml:space="preserve">El combustible extraído deberá ser transportado y entregado para su reprocesamiento en las instalaciones correspondientes de la refinería </w:t>
            </w:r>
            <w:r>
              <w:rPr>
                <w:rFonts w:ascii="Times New Roman" w:hAnsi="Times New Roman"/>
              </w:rPr>
              <w:t>de ANCAP en La Teja.</w:t>
            </w:r>
          </w:p>
        </w:tc>
        <w:tc>
          <w:tcPr>
            <w:tcW w:w="1247" w:type="dxa"/>
            <w:tcBorders>
              <w:left w:val="single" w:sz="6" w:space="0" w:color="000001"/>
              <w:bottom w:val="single" w:sz="6" w:space="0" w:color="000001"/>
              <w:right w:val="single" w:sz="6" w:space="0" w:color="000001"/>
            </w:tcBorders>
            <w:shd w:val="clear" w:color="auto" w:fill="auto"/>
            <w:tcMar>
              <w:left w:w="7" w:type="dxa"/>
            </w:tcMar>
            <w:vAlign w:val="center"/>
          </w:tcPr>
          <w:p w:rsidR="00950780" w:rsidRDefault="00950780">
            <w:pPr>
              <w:spacing w:after="0" w:line="240" w:lineRule="auto"/>
              <w:jc w:val="center"/>
            </w:pPr>
          </w:p>
        </w:tc>
      </w:tr>
    </w:tbl>
    <w:p w:rsidR="00950780" w:rsidRDefault="00950780">
      <w:pPr>
        <w:spacing w:line="276" w:lineRule="auto"/>
        <w:jc w:val="both"/>
        <w:rPr>
          <w:rFonts w:ascii="Times New Roman" w:hAnsi="Times New Roman" w:cs="Times New Roman"/>
          <w:highlight w:val="yellow"/>
        </w:rPr>
      </w:pPr>
    </w:p>
    <w:p w:rsidR="00950780" w:rsidRDefault="00971277">
      <w:pPr>
        <w:spacing w:line="276" w:lineRule="auto"/>
        <w:jc w:val="both"/>
        <w:rPr>
          <w:rFonts w:ascii="Times New Roman" w:hAnsi="Times New Roman" w:cs="Times New Roman"/>
          <w:b/>
          <w:bCs/>
        </w:rPr>
      </w:pPr>
      <w:r>
        <w:rPr>
          <w:rFonts w:ascii="Times New Roman" w:hAnsi="Times New Roman" w:cs="Times New Roman"/>
          <w:b/>
          <w:bCs/>
        </w:rPr>
        <w:t xml:space="preserve">NOTA: </w:t>
      </w:r>
      <w:bookmarkStart w:id="0" w:name="_GoBack"/>
      <w:bookmarkEnd w:id="0"/>
      <w:r>
        <w:rPr>
          <w:rFonts w:ascii="Times New Roman" w:hAnsi="Times New Roman" w:cs="Times New Roman"/>
          <w:b/>
          <w:bCs/>
        </w:rPr>
        <w:t xml:space="preserve">La cantidad total de Gas Oíl Marino contaminado a retirar y transportar es de 85.630 litros distribuidos en </w:t>
      </w:r>
      <w:bookmarkStart w:id="1" w:name="__DdeLink__180_1152963652"/>
      <w:r>
        <w:rPr>
          <w:rFonts w:ascii="Times New Roman" w:hAnsi="Times New Roman" w:cs="Times New Roman"/>
          <w:b/>
          <w:bCs/>
        </w:rPr>
        <w:t>21 tanques entre las dos Ex Unidades</w:t>
      </w:r>
      <w:bookmarkEnd w:id="1"/>
      <w:r>
        <w:rPr>
          <w:rFonts w:ascii="Times New Roman" w:hAnsi="Times New Roman" w:cs="Times New Roman"/>
          <w:b/>
          <w:bCs/>
        </w:rPr>
        <w:t>.</w:t>
      </w:r>
    </w:p>
    <w:p w:rsidR="00950780" w:rsidRDefault="00971277">
      <w:pPr>
        <w:spacing w:line="276"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950780" w:rsidRDefault="00971277">
      <w:pPr>
        <w:widowControl w:val="0"/>
        <w:tabs>
          <w:tab w:val="left" w:pos="426"/>
        </w:tabs>
        <w:suppressAutoHyphens/>
        <w:spacing w:after="0" w:line="276" w:lineRule="auto"/>
        <w:jc w:val="both"/>
      </w:pPr>
      <w:r>
        <w:rPr>
          <w:rFonts w:ascii="Times New Roman" w:hAnsi="Times New Roman" w:cs="Times New Roman"/>
          <w:b/>
          <w:bCs/>
        </w:rPr>
        <w:lastRenderedPageBreak/>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t>
      </w:r>
      <w:r>
        <w:rPr>
          <w:rFonts w:ascii="Times New Roman" w:eastAsia="Times New Roman" w:hAnsi="Times New Roman" w:cs="Times New Roman"/>
        </w:rPr>
        <w:t xml:space="preserve">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w:t>
      </w:r>
      <w:r>
        <w:rPr>
          <w:rFonts w:ascii="Times New Roman" w:eastAsia="Times New Roman" w:hAnsi="Times New Roman" w:cs="Times New Roman"/>
        </w:rPr>
        <w:t xml:space="preserve"> de Compras Estatales.</w:t>
      </w:r>
    </w:p>
    <w:p w:rsidR="00950780" w:rsidRDefault="00971277">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w:t>
      </w:r>
      <w:r>
        <w:rPr>
          <w:rFonts w:ascii="Times New Roman" w:hAnsi="Times New Roman" w:cs="Times New Roman"/>
        </w:rPr>
        <w:t>eberá ser claramente redactado en idioma español, siendo tomado en cuenta para la evaluación de lo ofertado.</w:t>
      </w:r>
    </w:p>
    <w:p w:rsidR="00950780" w:rsidRDefault="00971277">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 xml:space="preserve">deberán </w:t>
      </w:r>
      <w:r>
        <w:rPr>
          <w:rFonts w:ascii="Times New Roman" w:hAnsi="Times New Roman" w:cs="Times New Roman"/>
        </w:rPr>
        <w:t>ser visibles tanto para la Administración como para los demás oferentes a</w:t>
      </w:r>
      <w:r>
        <w:rPr>
          <w:rFonts w:ascii="Times New Roman" w:hAnsi="Times New Roman" w:cs="Times New Roman"/>
        </w:rPr>
        <w:t xml:space="preserve"> fin de garantizar la transparencia en el procedimiento.</w:t>
      </w:r>
    </w:p>
    <w:p w:rsidR="00950780" w:rsidRDefault="00971277">
      <w:pPr>
        <w:spacing w:line="276" w:lineRule="auto"/>
        <w:jc w:val="both"/>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w:t>
      </w:r>
      <w:r>
        <w:rPr>
          <w:rFonts w:ascii="Times New Roman" w:hAnsi="Times New Roman" w:cs="Times New Roman"/>
        </w:rPr>
        <w:t>i cumplen con los requerimientos solicitados.</w:t>
      </w:r>
    </w:p>
    <w:p w:rsidR="00950780" w:rsidRDefault="00971277">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950780" w:rsidRDefault="00971277">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950780" w:rsidRDefault="0097127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página web de Compras Estatales se encuentra un Manual de Proveedores que detalla los pasos a cumplir por cada oferente en la presentación de sus propuestas, con videos explicativos y </w:t>
      </w:r>
      <w:r>
        <w:rPr>
          <w:rFonts w:ascii="Times New Roman" w:eastAsia="Times New Roman" w:hAnsi="Times New Roman" w:cs="Times New Roman"/>
        </w:rPr>
        <w:t>prácticos sobre las actividades a llevar a cabo por el oferente para presentar una OFERTA VALIDA.</w:t>
      </w:r>
    </w:p>
    <w:p w:rsidR="00950780" w:rsidRDefault="0097127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950780" w:rsidRDefault="0097127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w:t>
      </w:r>
      <w:r>
        <w:rPr>
          <w:rFonts w:ascii="Times New Roman" w:eastAsia="Times New Roman" w:hAnsi="Times New Roman" w:cs="Times New Roman"/>
        </w:rPr>
        <w:t>ento de un requerimiento podrá ser considerada como “cumple dicho requerimiento”, no dando lugar a reclamación alguna por parte del oferente y obligándose al cumplimiento de los mismos.</w:t>
      </w:r>
    </w:p>
    <w:p w:rsidR="00950780" w:rsidRDefault="00971277">
      <w:pPr>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w:t>
      </w:r>
      <w:r>
        <w:rPr>
          <w:rFonts w:ascii="Times New Roman" w:hAnsi="Times New Roman" w:cs="Times New Roman"/>
        </w:rPr>
        <w:t xml:space="preserve">consideradas como el resultado de su imprevisión, aplicándose en este caso las sanciones que correspondieren, ya sea por demora o defectos en la provisión u otra causa. No servirá alegar como excusa o derecho alguno basado en cálculos erróneos u omisiones </w:t>
      </w:r>
      <w:r>
        <w:rPr>
          <w:rFonts w:ascii="Times New Roman" w:hAnsi="Times New Roman" w:cs="Times New Roman"/>
        </w:rPr>
        <w:t xml:space="preserve">en la oferta. </w:t>
      </w:r>
    </w:p>
    <w:p w:rsidR="00950780" w:rsidRDefault="00971277">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950780" w:rsidRDefault="00971277">
      <w:pPr>
        <w:spacing w:line="276" w:lineRule="auto"/>
        <w:jc w:val="both"/>
        <w:rPr>
          <w:rFonts w:ascii="Times New Roman" w:hAnsi="Times New Roman" w:cs="Times New Roman"/>
        </w:rPr>
      </w:pPr>
      <w:r>
        <w:rPr>
          <w:rFonts w:ascii="Times New Roman" w:hAnsi="Times New Roman" w:cs="Times New Roman"/>
        </w:rPr>
        <w:t>Las propuestas no podrán estar condicionadas a su confirmación por el oferente, o por un tercero, ni estar supeditadas a otros factores</w:t>
      </w:r>
      <w:r>
        <w:rPr>
          <w:rFonts w:ascii="Times New Roman" w:hAnsi="Times New Roman" w:cs="Times New Roman"/>
        </w:rPr>
        <w:t xml:space="preserve"> que no sean los previstos en estas bases y/o los que no se hayan aclarado oportunamente. - </w:t>
      </w:r>
    </w:p>
    <w:p w:rsidR="00950780" w:rsidRDefault="00971277">
      <w:pPr>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950780" w:rsidRDefault="0097127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r>
        <w:rPr>
          <w:rFonts w:ascii="Times New Roman" w:eastAsia="Times New Roman" w:hAnsi="Times New Roman" w:cs="Times New Roman"/>
        </w:rPr>
        <w:t>:</w:t>
      </w:r>
    </w:p>
    <w:p w:rsidR="00950780" w:rsidRDefault="0097127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w:t>
      </w:r>
      <w:r>
        <w:rPr>
          <w:rFonts w:ascii="Times New Roman" w:eastAsia="Times New Roman" w:hAnsi="Times New Roman" w:cs="Times New Roman"/>
        </w:rPr>
        <w:t>n impuestos diferente al que se pretende ofertar, de no contemplarse la correlación de columnas indicadas.</w:t>
      </w:r>
    </w:p>
    <w:p w:rsidR="00950780" w:rsidRDefault="0097127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950780" w:rsidRDefault="0097127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w:t>
      </w:r>
      <w:r>
        <w:rPr>
          <w:rFonts w:ascii="Times New Roman" w:eastAsia="Times New Roman" w:hAnsi="Times New Roman" w:cs="Times New Roman"/>
        </w:rPr>
        <w:t>otización en línea VERIFICAR que el “Precio total c/Imp.”, resultante de la multiplicación automática del sistema, coincide con la oferta económica que quiere presentar.</w:t>
      </w:r>
    </w:p>
    <w:p w:rsidR="00950780" w:rsidRDefault="00950780">
      <w:pPr>
        <w:spacing w:line="276" w:lineRule="auto"/>
        <w:jc w:val="both"/>
        <w:rPr>
          <w:rFonts w:ascii="Times New Roman" w:hAnsi="Times New Roman" w:cs="Times New Roman"/>
        </w:rPr>
      </w:pPr>
    </w:p>
    <w:p w:rsidR="00950780" w:rsidRDefault="00971277">
      <w:pPr>
        <w:spacing w:line="276" w:lineRule="auto"/>
        <w:jc w:val="both"/>
      </w:pPr>
      <w:r>
        <w:rPr>
          <w:rFonts w:ascii="Times New Roman" w:hAnsi="Times New Roman" w:cs="Times New Roman"/>
          <w:b/>
          <w:bCs/>
        </w:rPr>
        <w:t xml:space="preserve">7. </w:t>
      </w:r>
      <w:r>
        <w:rPr>
          <w:rFonts w:ascii="Times New Roman" w:hAnsi="Times New Roman" w:cs="Times New Roman"/>
        </w:rPr>
        <w:t>Abierto el acto de apertura no podrá introducirse modificación alguna en las propu</w:t>
      </w:r>
      <w:r>
        <w:rPr>
          <w:rFonts w:ascii="Times New Roman" w:hAnsi="Times New Roman" w:cs="Times New Roman"/>
        </w:rPr>
        <w:t xml:space="preserve">estas. </w:t>
      </w:r>
    </w:p>
    <w:p w:rsidR="00950780" w:rsidRDefault="00971277">
      <w:pPr>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w:t>
      </w:r>
      <w:bookmarkStart w:id="2" w:name="__DdeLink__797_1849706504"/>
      <w:r>
        <w:rPr>
          <w:rFonts w:ascii="Times New Roman" w:hAnsi="Times New Roman" w:cs="Times New Roman"/>
        </w:rPr>
        <w:t xml:space="preserve"> </w:t>
      </w:r>
      <w:r>
        <w:rPr>
          <w:rFonts w:ascii="Times New Roman" w:hAnsi="Times New Roman" w:cs="Times New Roman"/>
          <w:b/>
          <w:color w:val="000000"/>
          <w:highlight w:val="white"/>
        </w:rPr>
        <w:t>Señor</w:t>
      </w:r>
      <w:r>
        <w:rPr>
          <w:rFonts w:ascii="Times New Roman" w:hAnsi="Times New Roman" w:cs="Times New Roman"/>
          <w:b/>
          <w:color w:val="000000"/>
        </w:rPr>
        <w:t xml:space="preserve"> Capitán de Fragata Martín PEREYRA al </w:t>
      </w:r>
      <w:bookmarkEnd w:id="2"/>
      <w:proofErr w:type="spellStart"/>
      <w:r>
        <w:rPr>
          <w:rFonts w:ascii="Times New Roman" w:hAnsi="Times New Roman" w:cs="Times New Roman"/>
          <w:b/>
          <w:color w:val="000000"/>
        </w:rPr>
        <w:t>cel</w:t>
      </w:r>
      <w:proofErr w:type="spellEnd"/>
      <w:r>
        <w:rPr>
          <w:rFonts w:ascii="Times New Roman" w:hAnsi="Times New Roman" w:cs="Times New Roman"/>
          <w:b/>
          <w:color w:val="000000"/>
        </w:rPr>
        <w:t>: 091 016754.</w:t>
      </w:r>
    </w:p>
    <w:p w:rsidR="00950780" w:rsidRDefault="00971277">
      <w:pPr>
        <w:spacing w:line="276" w:lineRule="auto"/>
        <w:jc w:val="both"/>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950780" w:rsidRDefault="00971277">
      <w:pPr>
        <w:spacing w:line="276" w:lineRule="auto"/>
        <w:jc w:val="both"/>
      </w:pPr>
      <w:r>
        <w:rPr>
          <w:rFonts w:ascii="Times New Roman" w:hAnsi="Times New Roman" w:cs="Times New Roman"/>
          <w:b/>
          <w:bCs/>
        </w:rPr>
        <w:lastRenderedPageBreak/>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w:t>
      </w:r>
      <w:r>
        <w:rPr>
          <w:rFonts w:ascii="Times New Roman" w:hAnsi="Times New Roman" w:cs="Times New Roman"/>
        </w:rPr>
        <w:t>ndrá las mismas responsabilidades que sus representados. -</w:t>
      </w:r>
    </w:p>
    <w:p w:rsidR="00950780" w:rsidRDefault="00971277">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950780" w:rsidRDefault="00971277">
      <w:pPr>
        <w:spacing w:line="276" w:lineRule="auto"/>
        <w:jc w:val="both"/>
      </w:pPr>
      <w:r>
        <w:rPr>
          <w:rFonts w:ascii="Times New Roman" w:hAnsi="Times New Roman" w:cs="Times New Roman"/>
          <w:b/>
          <w:bCs/>
        </w:rPr>
        <w:t xml:space="preserve">11. </w:t>
      </w:r>
      <w:r>
        <w:rPr>
          <w:rFonts w:ascii="Times New Roman" w:hAnsi="Times New Roman" w:cs="Times New Roman"/>
        </w:rPr>
        <w:t>Se podrá</w:t>
      </w:r>
      <w:r>
        <w:rPr>
          <w:rFonts w:ascii="Times New Roman" w:hAnsi="Times New Roman" w:cs="Times New Roman"/>
        </w:rPr>
        <w:t xml:space="preserve"> cotizar bajo la modalidad </w:t>
      </w:r>
      <w:r>
        <w:rPr>
          <w:rFonts w:ascii="Times New Roman" w:hAnsi="Times New Roman" w:cs="Times New Roman"/>
          <w:b/>
          <w:bCs/>
          <w:color w:val="000000"/>
        </w:rPr>
        <w:t>precio plaza/CIF Montevideo/otra.</w:t>
      </w:r>
    </w:p>
    <w:p w:rsidR="00950780" w:rsidRDefault="00971277">
      <w:pPr>
        <w:spacing w:line="276" w:lineRule="auto"/>
        <w:jc w:val="both"/>
      </w:pPr>
      <w:r>
        <w:rPr>
          <w:rFonts w:ascii="Times New Roman" w:hAnsi="Times New Roman" w:cs="Times New Roman"/>
          <w:b/>
          <w:bCs/>
        </w:rPr>
        <w:t>- SÓLO MERCADERÍA PARA BUQUES/AERONAVES:</w:t>
      </w:r>
    </w:p>
    <w:p w:rsidR="00950780" w:rsidRDefault="00971277">
      <w:pPr>
        <w:spacing w:line="276" w:lineRule="auto"/>
        <w:jc w:val="both"/>
      </w:pPr>
      <w:r>
        <w:rPr>
          <w:rFonts w:ascii="Times New Roman" w:hAnsi="Times New Roman" w:cs="Times New Roman"/>
          <w:b/>
          <w:bCs/>
        </w:rPr>
        <w:t>En caso</w:t>
      </w:r>
      <w:r>
        <w:rPr>
          <w:rFonts w:ascii="Times New Roman" w:hAnsi="Times New Roman" w:cs="Times New Roman"/>
          <w:b/>
          <w:bCs/>
        </w:rPr>
        <w:t xml:space="preserve"> de que se presenten proveedores marítimos con ofertas exentas de IVA (como mercadería de reembarco para consumo abordo/mercadería en tránsito) y ofertas de proveedores de plaza que coticen con IVA incluido, a efectos del estudio comparativo se tomara el p</w:t>
      </w:r>
      <w:r>
        <w:rPr>
          <w:rFonts w:ascii="Times New Roman" w:hAnsi="Times New Roman" w:cs="Times New Roman"/>
          <w:b/>
          <w:bCs/>
        </w:rPr>
        <w:t>recio unitario total (con y sin IVA respectivamente). Ninguno de los dos regímenes impositivos será excluyente, pero en caso de que el precio sea el correspondiente a mercadería en tránsito, este deberá incluir flete y todos los costos hasta su efectiva en</w:t>
      </w:r>
      <w:r>
        <w:rPr>
          <w:rFonts w:ascii="Times New Roman" w:hAnsi="Times New Roman" w:cs="Times New Roman"/>
          <w:b/>
          <w:bCs/>
        </w:rPr>
        <w:t>trega abordo.</w:t>
      </w:r>
    </w:p>
    <w:p w:rsidR="00950780" w:rsidRDefault="00971277">
      <w:pPr>
        <w:spacing w:line="276" w:lineRule="auto"/>
        <w:jc w:val="both"/>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w:t>
      </w:r>
      <w:r>
        <w:rPr>
          <w:rFonts w:ascii="Times New Roman" w:hAnsi="Times New Roman" w:cs="Times New Roman"/>
        </w:rPr>
        <w:t xml:space="preserve">ntados. Se desecharán las ofertas que incluyan intereses por mora en los pagos que efectúe la Administración. Se deberá cotizar precio unitario, costo total del ítem y costo total de la propuesta. </w:t>
      </w:r>
    </w:p>
    <w:p w:rsidR="00950780" w:rsidRDefault="00971277">
      <w:pPr>
        <w:spacing w:line="276" w:lineRule="auto"/>
        <w:jc w:val="both"/>
      </w:pPr>
      <w:r>
        <w:rPr>
          <w:rFonts w:ascii="Times New Roman" w:hAnsi="Times New Roman" w:cs="Times New Roman"/>
          <w:b/>
          <w:bCs/>
        </w:rPr>
        <w:t>13.</w:t>
      </w:r>
      <w:r>
        <w:rPr>
          <w:rFonts w:ascii="Times New Roman" w:hAnsi="Times New Roman" w:cs="Times New Roman"/>
        </w:rPr>
        <w:t xml:space="preserve"> El plazo de </w:t>
      </w:r>
      <w:r>
        <w:rPr>
          <w:rFonts w:ascii="Times New Roman" w:hAnsi="Times New Roman" w:cs="Times New Roman"/>
          <w:b/>
        </w:rPr>
        <w:t>mantenimiento de oferta no podrá ser infer</w:t>
      </w:r>
      <w:r>
        <w:rPr>
          <w:rFonts w:ascii="Times New Roman" w:hAnsi="Times New Roman" w:cs="Times New Roman"/>
          <w:b/>
        </w:rPr>
        <w:t xml:space="preserve">ior a </w:t>
      </w:r>
      <w:r>
        <w:rPr>
          <w:rFonts w:ascii="Times New Roman" w:hAnsi="Times New Roman" w:cs="Times New Roman"/>
          <w:b/>
          <w:highlight w:val="white"/>
        </w:rPr>
        <w:t xml:space="preserve">60 </w:t>
      </w:r>
      <w:r>
        <w:rPr>
          <w:rFonts w:ascii="Times New Roman" w:hAnsi="Times New Roman" w:cs="Times New Roman"/>
          <w:b/>
          <w:color w:val="000000"/>
          <w:highlight w:val="white"/>
        </w:rPr>
        <w:t xml:space="preserve">días </w:t>
      </w:r>
      <w:r>
        <w:rPr>
          <w:rFonts w:ascii="Times New Roman" w:hAnsi="Times New Roman" w:cs="Times New Roman"/>
        </w:rPr>
        <w:t xml:space="preserve">corridos a contar a partir del día siguiente a la apertura de ofertas. </w:t>
      </w:r>
    </w:p>
    <w:p w:rsidR="00950780" w:rsidRDefault="00971277">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950780" w:rsidRDefault="00971277">
      <w:pPr>
        <w:spacing w:line="276" w:lineRule="auto"/>
        <w:jc w:val="both"/>
        <w:rPr>
          <w:rFonts w:ascii="Times New Roman" w:hAnsi="Times New Roman" w:cs="Times New Roman"/>
        </w:rPr>
      </w:pPr>
      <w:r>
        <w:rPr>
          <w:rFonts w:ascii="Times New Roman" w:hAnsi="Times New Roman" w:cs="Times New Roman"/>
        </w:rPr>
        <w:t>Vencido el plazo de mantenimiento de oferta establecido, si aún no ha sido adjudicada la contratación, los proponentes quedarán obligados al mantenimiento de sus ofertas, salvo que comuniquen por escrito a la Unidad Centralizada de Compras de la Armada (UC</w:t>
      </w:r>
      <w:r>
        <w:rPr>
          <w:rFonts w:ascii="Times New Roman" w:hAnsi="Times New Roman" w:cs="Times New Roman"/>
        </w:rPr>
        <w:t xml:space="preserve">CAR), que desisten de ella. </w:t>
      </w:r>
    </w:p>
    <w:p w:rsidR="00950780" w:rsidRDefault="00971277">
      <w:pPr>
        <w:spacing w:line="276" w:lineRule="auto"/>
        <w:jc w:val="both"/>
      </w:pPr>
      <w:r>
        <w:rPr>
          <w:rFonts w:ascii="Times New Roman" w:hAnsi="Times New Roman" w:cs="Times New Roman"/>
          <w:b/>
          <w:bCs/>
        </w:rPr>
        <w:t>14.</w:t>
      </w:r>
      <w:r>
        <w:rPr>
          <w:rFonts w:ascii="Times New Roman" w:hAnsi="Times New Roman" w:cs="Times New Roman"/>
        </w:rPr>
        <w:t xml:space="preserve"> La forma de pago será mediant</w:t>
      </w:r>
      <w:r>
        <w:rPr>
          <w:rFonts w:ascii="Times New Roman" w:hAnsi="Times New Roman" w:cs="Times New Roman"/>
          <w:highlight w:val="white"/>
        </w:rPr>
        <w:t xml:space="preserve">e </w:t>
      </w:r>
      <w:r>
        <w:rPr>
          <w:rFonts w:ascii="Times New Roman" w:hAnsi="Times New Roman" w:cs="Times New Roman"/>
          <w:b/>
          <w:color w:val="000000"/>
          <w:highlight w:val="white"/>
        </w:rPr>
        <w:t>CRÉDITO SIIF</w:t>
      </w:r>
      <w:r>
        <w:rPr>
          <w:rFonts w:ascii="Times New Roman" w:hAnsi="Times New Roman" w:cs="Times New Roman"/>
          <w:b/>
          <w:color w:val="000000"/>
        </w:rPr>
        <w:t>/ APERTURA DE CARTA DE CRÉDITO</w:t>
      </w:r>
      <w:r>
        <w:t>.</w:t>
      </w:r>
    </w:p>
    <w:p w:rsidR="00950780" w:rsidRDefault="00971277">
      <w:pPr>
        <w:spacing w:line="276" w:lineRule="auto"/>
        <w:jc w:val="both"/>
      </w:pPr>
      <w:r>
        <w:rPr>
          <w:rFonts w:ascii="Times New Roman" w:hAnsi="Times New Roman" w:cs="Times New Roman"/>
          <w:b/>
          <w:bCs/>
        </w:rPr>
        <w:t xml:space="preserve">15. </w:t>
      </w:r>
      <w:r>
        <w:rPr>
          <w:rFonts w:ascii="Times New Roman" w:hAnsi="Times New Roman" w:cs="Times New Roman"/>
        </w:rPr>
        <w:t xml:space="preserve">Una vez </w:t>
      </w:r>
      <w:r>
        <w:rPr>
          <w:rFonts w:ascii="Times New Roman" w:hAnsi="Times New Roman" w:cs="Times New Roman"/>
          <w:color w:val="000000"/>
        </w:rPr>
        <w:t xml:space="preserve">habiéndose hecha efectiva la entrega de la </w:t>
      </w:r>
      <w:r>
        <w:rPr>
          <w:rFonts w:ascii="Times New Roman" w:hAnsi="Times New Roman" w:cs="Times New Roman"/>
          <w:b/>
          <w:sz w:val="24"/>
          <w:szCs w:val="24"/>
        </w:rPr>
        <w:t xml:space="preserve">Constancia de Afectación de Crédito (Orden de Compra) / Apertura de la Carta de Crédito. </w:t>
      </w:r>
      <w:r>
        <w:rPr>
          <w:rFonts w:ascii="Times New Roman" w:hAnsi="Times New Roman" w:cs="Times New Roman"/>
        </w:rPr>
        <w:t xml:space="preserve">El </w:t>
      </w:r>
      <w:r>
        <w:rPr>
          <w:rFonts w:ascii="Times New Roman" w:hAnsi="Times New Roman" w:cs="Times New Roman"/>
          <w:color w:val="000000"/>
        </w:rPr>
        <w:t xml:space="preserve">plazo de </w:t>
      </w:r>
      <w:r>
        <w:rPr>
          <w:rFonts w:ascii="Times New Roman" w:hAnsi="Times New Roman" w:cs="Times New Roman"/>
          <w:b/>
          <w:color w:val="000000"/>
        </w:rPr>
        <w:t xml:space="preserve">entrega  del servicio deberá ser dentro de los 10 días posteriores a la firma. </w:t>
      </w:r>
    </w:p>
    <w:p w:rsidR="00950780" w:rsidRDefault="00971277">
      <w:pPr>
        <w:spacing w:line="276" w:lineRule="auto"/>
        <w:jc w:val="both"/>
      </w:pPr>
      <w:r>
        <w:rPr>
          <w:rFonts w:ascii="Times New Roman" w:hAnsi="Times New Roman" w:cs="Times New Roman"/>
          <w:b/>
          <w:bCs/>
        </w:rPr>
        <w:t>16.</w:t>
      </w:r>
      <w:r>
        <w:rPr>
          <w:rFonts w:ascii="Times New Roman" w:hAnsi="Times New Roman" w:cs="Times New Roman"/>
        </w:rPr>
        <w:t xml:space="preserve"> La admisión inicial de una propuesta no será obstáculo para su invalidación posterior, si se constataren luego, defectos que violen los requisitos legales o aquell</w:t>
      </w:r>
      <w:r>
        <w:rPr>
          <w:rFonts w:ascii="Times New Roman" w:hAnsi="Times New Roman" w:cs="Times New Roman"/>
        </w:rPr>
        <w:t xml:space="preserve">os esenciales contenidos. </w:t>
      </w:r>
    </w:p>
    <w:p w:rsidR="00950780" w:rsidRDefault="00971277">
      <w:pPr>
        <w:spacing w:line="276" w:lineRule="auto"/>
        <w:jc w:val="both"/>
      </w:pPr>
      <w:r>
        <w:rPr>
          <w:rFonts w:ascii="Times New Roman" w:hAnsi="Times New Roman" w:cs="Times New Roman"/>
          <w:b/>
          <w:bCs/>
        </w:rPr>
        <w:t>17.</w:t>
      </w:r>
      <w:r>
        <w:rPr>
          <w:rFonts w:ascii="Times New Roman" w:hAnsi="Times New Roman" w:cs="Times New Roman"/>
        </w:rPr>
        <w:t xml:space="preserve"> La Administración se reserva el derecho de evaluar las ofertas de forma global o no y de adjudicar total o parcialmente la oferta.</w:t>
      </w:r>
    </w:p>
    <w:p w:rsidR="00950780" w:rsidRDefault="00971277">
      <w:pPr>
        <w:spacing w:line="276" w:lineRule="auto"/>
        <w:jc w:val="both"/>
      </w:pPr>
      <w:r>
        <w:rPr>
          <w:rFonts w:ascii="Times New Roman" w:hAnsi="Times New Roman" w:cs="Times New Roman"/>
          <w:b/>
          <w:bCs/>
        </w:rPr>
        <w:t xml:space="preserve">18. </w:t>
      </w:r>
      <w:r>
        <w:rPr>
          <w:rFonts w:ascii="Times New Roman" w:eastAsia="Times New Roman" w:hAnsi="Times New Roman" w:cs="Times New Roman"/>
        </w:rPr>
        <w:t>La Armada se reserva la facultad de adjudicar aquellas propuestas que, aun apartándose, no</w:t>
      </w:r>
      <w:r>
        <w:rPr>
          <w:rFonts w:ascii="Times New Roman" w:eastAsia="Times New Roman" w:hAnsi="Times New Roman" w:cs="Times New Roman"/>
        </w:rPr>
        <w:t xml:space="preserve"> sensiblemente, de las características técnicas de lo especificado en este Pliego resulten evidentemente más convenientes para sus intereses. -</w:t>
      </w:r>
    </w:p>
    <w:p w:rsidR="00950780" w:rsidRDefault="00971277">
      <w:pPr>
        <w:spacing w:line="276" w:lineRule="auto"/>
        <w:jc w:val="both"/>
      </w:pPr>
      <w:r>
        <w:rPr>
          <w:rFonts w:ascii="Times New Roman" w:hAnsi="Times New Roman" w:cs="Times New Roman"/>
          <w:b/>
          <w:bCs/>
        </w:rPr>
        <w:t>19.</w:t>
      </w:r>
      <w:r>
        <w:rPr>
          <w:rFonts w:ascii="Times New Roman" w:hAnsi="Times New Roman" w:cs="Times New Roman"/>
        </w:rPr>
        <w:t xml:space="preserve"> En caso de incumplimiento se aplicarán las sanciones previstas en el Artículo 5º del Decreto Nº 342 de 26/X/</w:t>
      </w:r>
      <w:r>
        <w:rPr>
          <w:rFonts w:ascii="Times New Roman" w:hAnsi="Times New Roman" w:cs="Times New Roman"/>
        </w:rPr>
        <w:t xml:space="preserve">99 consistentes en, a) Advertencia, b) Suspensión por un período que en cada caso se determine; c) Eliminación de la empresa o entidad como proveedora de la Unidad ejecutora o del Inciso. </w:t>
      </w:r>
    </w:p>
    <w:p w:rsidR="00950780" w:rsidRDefault="00971277">
      <w:pPr>
        <w:spacing w:line="276" w:lineRule="auto"/>
        <w:jc w:val="both"/>
      </w:pPr>
      <w:r>
        <w:rPr>
          <w:rFonts w:ascii="Times New Roman" w:hAnsi="Times New Roman" w:cs="Times New Roman"/>
          <w:b/>
          <w:bCs/>
        </w:rPr>
        <w:t>20.</w:t>
      </w:r>
      <w:r>
        <w:rPr>
          <w:rFonts w:ascii="Times New Roman" w:hAnsi="Times New Roman" w:cs="Times New Roman"/>
        </w:rPr>
        <w:t xml:space="preserve"> La Administración podrá desistir del llamado en cualquier etapa</w:t>
      </w:r>
      <w:r>
        <w:rPr>
          <w:rFonts w:ascii="Times New Roman" w:hAnsi="Times New Roman" w:cs="Times New Roman"/>
        </w:rPr>
        <w:t xml:space="preserve"> de su realización, o podrá desestimar todas las ofertas. Ninguna de estas decisiones generará derecho alguno de los participantes a reclamar por gastos, honorarios o indemnizaciones por daños y perjuicios.</w:t>
      </w:r>
    </w:p>
    <w:sectPr w:rsidR="00950780">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C65"/>
    <w:multiLevelType w:val="multilevel"/>
    <w:tmpl w:val="91E455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7C61892"/>
    <w:multiLevelType w:val="multilevel"/>
    <w:tmpl w:val="9188A6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9F2F66"/>
    <w:multiLevelType w:val="multilevel"/>
    <w:tmpl w:val="1CAC4D26"/>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80"/>
    <w:rsid w:val="00950780"/>
    <w:rsid w:val="0097127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3DA12-3AF2-4EFD-8E52-7D79781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72158B"/>
    <w:rPr>
      <w:rFonts w:ascii="Times New Roman" w:hAnsi="Times New Roman"/>
      <w:b/>
    </w:rPr>
  </w:style>
  <w:style w:type="character" w:customStyle="1" w:styleId="ListLabel9">
    <w:name w:val="ListLabel 9"/>
    <w:qFormat/>
    <w:rsid w:val="0072158B"/>
    <w:rPr>
      <w:rFonts w:cs="Courier New"/>
    </w:rPr>
  </w:style>
  <w:style w:type="character" w:customStyle="1" w:styleId="ListLabel10">
    <w:name w:val="ListLabel 10"/>
    <w:qFormat/>
    <w:rsid w:val="0072158B"/>
    <w:rPr>
      <w:rFonts w:cs="Courier New"/>
    </w:rPr>
  </w:style>
  <w:style w:type="character" w:customStyle="1" w:styleId="ListLabel11">
    <w:name w:val="ListLabel 11"/>
    <w:qFormat/>
    <w:rsid w:val="0072158B"/>
    <w:rPr>
      <w:rFonts w:cs="Courier New"/>
    </w:rPr>
  </w:style>
  <w:style w:type="character" w:customStyle="1" w:styleId="ListLabel12">
    <w:name w:val="ListLabel 12"/>
    <w:qFormat/>
    <w:rPr>
      <w:rFonts w:ascii="Times New Roman" w:hAnsi="Times New Roman"/>
      <w:b/>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b/>
    </w:rPr>
  </w:style>
  <w:style w:type="character" w:customStyle="1" w:styleId="ListLabel26">
    <w:name w:val="ListLabel 26"/>
    <w:qFormat/>
    <w:rPr>
      <w:rFonts w:ascii="Times New Roman" w:hAnsi="Times New Roman"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b/>
    </w:rPr>
  </w:style>
  <w:style w:type="character" w:customStyle="1" w:styleId="ListLabel36">
    <w:name w:val="ListLabel 36"/>
    <w:qFormat/>
    <w:rPr>
      <w:rFonts w:ascii="Times New Roman" w:hAnsi="Times New Roman"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5A97-AA8F-46BE-97C1-8FF42A4B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2019-10-09T09:31:00Z</cp:lastPrinted>
  <dcterms:created xsi:type="dcterms:W3CDTF">2019-10-11T11:30:00Z</dcterms:created>
  <dcterms:modified xsi:type="dcterms:W3CDTF">2019-10-11T11:30:00Z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