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76"/>
        <w:ind w:right="0" w:left="0" w:firstLine="0"/>
        <w:jc w:val="center"/>
        <w:rPr>
          <w:rFonts w:ascii="Times New Roman" w:hAnsi="Times New Roman" w:cs="Times New Roman" w:eastAsia="Times New Roman"/>
          <w:color w:val="auto"/>
          <w:spacing w:val="0"/>
          <w:position w:val="0"/>
          <w:sz w:val="18"/>
          <w:shd w:fill="auto" w:val="clear"/>
        </w:rPr>
      </w:pPr>
      <w:r>
        <w:object w:dxaOrig="2530" w:dyaOrig="1741">
          <v:rect xmlns:o="urn:schemas-microsoft-com:office:office" xmlns:v="urn:schemas-microsoft-com:vml" id="rectole0000000000" style="width:126.500000pt;height:87.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18"/>
          <w:shd w:fill="auto" w:val="clear"/>
        </w:rPr>
        <w:t xml:space="preserve">      </w:t>
      </w:r>
      <w:r>
        <w:object w:dxaOrig="2409" w:dyaOrig="1599">
          <v:rect xmlns:o="urn:schemas-microsoft-com:office:office" xmlns:v="urn:schemas-microsoft-com:vml" id="rectole0000000001" style="width:120.450000pt;height:79.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76"/>
        <w:ind w:right="0" w:left="0" w:firstLine="0"/>
        <w:jc w:val="right"/>
        <w:rPr>
          <w:rFonts w:ascii="Times New Roman" w:hAnsi="Times New Roman" w:cs="Times New Roman" w:eastAsia="Times New Roman"/>
          <w:color w:val="auto"/>
          <w:spacing w:val="0"/>
          <w:position w:val="0"/>
          <w:sz w:val="18"/>
          <w:shd w:fill="auto" w:val="clear"/>
        </w:rPr>
      </w:pPr>
    </w:p>
    <w:p>
      <w:pPr>
        <w:spacing w:before="0" w:after="160" w:line="276"/>
        <w:ind w:right="0" w:left="2124"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 República Oriental del Uruguay</w:t>
      </w:r>
    </w:p>
    <w:p>
      <w:pPr>
        <w:spacing w:before="0" w:after="160" w:line="276"/>
        <w:ind w:right="0" w:left="283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Armada Nacional</w:t>
      </w:r>
    </w:p>
    <w:p>
      <w:pPr>
        <w:spacing w:before="0" w:after="160" w:line="276"/>
        <w:ind w:right="0" w:left="0" w:firstLine="0"/>
        <w:jc w:val="center"/>
        <w:rPr>
          <w:rFonts w:ascii="Times New Roman" w:hAnsi="Times New Roman" w:cs="Times New Roman" w:eastAsia="Times New Roman"/>
          <w:i/>
          <w:color w:val="auto"/>
          <w:spacing w:val="0"/>
          <w:position w:val="0"/>
          <w:sz w:val="36"/>
          <w:shd w:fill="auto" w:val="clear"/>
        </w:rPr>
      </w:pPr>
    </w:p>
    <w:p>
      <w:pPr>
        <w:numPr>
          <w:ilvl w:val="0"/>
          <w:numId w:val="6"/>
        </w:numPr>
        <w:spacing w:before="0" w:after="160" w:line="276"/>
        <w:ind w:right="0" w:left="4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OBJETO DE LA CONTRATACIÓN. </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“ADQUISICION DE UN PASAJE IDA Y VUELTA A CADIZ, REINO DE ESPAÑA”</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CONDICIONES ESPECÍFICAS: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La apertura de ofertas será exclusivamente electrónica, y los proveedores que deseen ofertar, deberán estar en estado ACTIVO en el RUPE. </w:t>
      </w:r>
    </w:p>
    <w:p>
      <w:pPr>
        <w:tabs>
          <w:tab w:val="left" w:pos="426" w:leader="none"/>
        </w:tabs>
        <w:suppressAutoHyphens w:val="true"/>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Las propuestas deberán ser ingresadas directamente por el proveedor, </w:t>
      </w:r>
      <w:r>
        <w:rPr>
          <w:rFonts w:ascii="Times New Roman" w:hAnsi="Times New Roman" w:cs="Times New Roman" w:eastAsia="Times New Roman"/>
          <w:color w:val="00000A"/>
          <w:spacing w:val="0"/>
          <w:position w:val="0"/>
          <w:sz w:val="22"/>
          <w:shd w:fill="auto" w:val="clear"/>
        </w:rPr>
        <w:t xml:space="preserve">mediante el ingreso de las mismas en el sitio web de Compras Estatales </w:t>
      </w:r>
      <w:hyperlink xmlns:r="http://schemas.openxmlformats.org/officeDocument/2006/relationships" r:id="docRId4">
        <w:r>
          <w:rPr>
            <w:rFonts w:ascii="Times New Roman" w:hAnsi="Times New Roman" w:cs="Times New Roman" w:eastAsia="Times New Roman"/>
            <w:color w:val="000080"/>
            <w:spacing w:val="0"/>
            <w:position w:val="0"/>
            <w:sz w:val="22"/>
            <w:u w:val="single"/>
            <w:shd w:fill="auto" w:val="clear"/>
          </w:rPr>
          <w:t xml:space="preserve">www.comprasestatales.gub.uy</w:t>
        </w:r>
      </w:hyperlink>
      <w:r>
        <w:rPr>
          <w:rFonts w:ascii="Times New Roman" w:hAnsi="Times New Roman" w:cs="Times New Roman" w:eastAsia="Times New Roman"/>
          <w:color w:val="00000A"/>
          <w:spacing w:val="0"/>
          <w:position w:val="0"/>
          <w:sz w:val="22"/>
          <w:shd w:fill="auto" w:val="clear"/>
        </w:rPr>
        <w:t xml:space="preserve">  (Por consultas al respecto deberán comunicarse al 2903 1111, Mesa de ayuda SICE de 10 a 17 hs.), o pueden consultar el Instructivo en la página web de Compras Estatales.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la oferta se deberá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Dicha oferta y archivos adjuntos deberán estar visibles tanto para la administración como para el resto de los oferentes.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 caso de que se constaten discrepancias entre lo ofertado en línea y el archivo adjunto a la oferta, se tomara como valido lo ofertado en línea</w:t>
      </w:r>
      <w:r>
        <w:rPr>
          <w:rFonts w:ascii="Times New Roman" w:hAnsi="Times New Roman" w:cs="Times New Roman" w:eastAsia="Times New Roman"/>
          <w:color w:val="auto"/>
          <w:spacing w:val="0"/>
          <w:position w:val="0"/>
          <w:sz w:val="22"/>
          <w:shd w:fill="auto" w:val="clear"/>
        </w:rPr>
        <w:t xml:space="preserve">.</w:t>
      </w:r>
    </w:p>
    <w:p>
      <w:pPr>
        <w:tabs>
          <w:tab w:val="left" w:pos="142" w:leader="none"/>
        </w:tabs>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No se tomarán en cuenta las propuestas no ingresadas por el proveedor en el Sistema de Compras Estatales.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LUEGO DEL INGRESO DE LA OFERTA, NO PODRÁN ADUCIRSE DESCONOCIMIENTOS SOBRE EL PROCEDIMIENTO QUE DEBÍA SEGUIRSE.</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La ausencia de información referida al cumplimiento de un requerimiento podrá ser considerada como “cumple dicho requerimiento”, no dando lugar a reclamación alguna por parte del oferente y obligándose al cumplimiento de los mismos.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presentación de las propuestas implica el compromiso liso y llano de la ejecución de la contratación.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Las propuestas no podrán estar condicionadas a su confirmación por el oferente, o por un tercero, ni estar supeditadas a otros factores que no sean los previstos en estas bases y/o los que no se hallan aclarado oportunamente. -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No serán tenidas en cuenta las ofertas que sean recibidas por otros medios.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Al momento de realizar su cotización en línea, el oferente debe tener en cuenta que:</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Para ello debe tenerse en cuenta que “Precio Unitario s/ Imp.”, debe guardar relación con “Unidad” de la cantidad del pedido.</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Antes de finalizar la cotización en línea VERIFICAR que el “Precio total c/Imp.”, resultante de la multiplicación automática del sistema, coincide con la oferta económica que quiere presentar.</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Se cotiza exclusivamente en </w:t>
      </w:r>
      <w:r>
        <w:rPr>
          <w:rFonts w:ascii="Times New Roman" w:hAnsi="Times New Roman" w:cs="Times New Roman" w:eastAsia="Times New Roman"/>
          <w:b/>
          <w:color w:val="00000A"/>
          <w:spacing w:val="0"/>
          <w:position w:val="0"/>
          <w:sz w:val="22"/>
          <w:u w:val="single"/>
          <w:shd w:fill="auto" w:val="clear"/>
        </w:rPr>
        <w:t xml:space="preserve">moneda nacional</w:t>
      </w:r>
      <w:r>
        <w:rPr>
          <w:rFonts w:ascii="Times New Roman" w:hAnsi="Times New Roman" w:cs="Times New Roman" w:eastAsia="Times New Roman"/>
          <w:color w:val="00000A"/>
          <w:spacing w:val="0"/>
          <w:position w:val="0"/>
          <w:sz w:val="22"/>
          <w:shd w:fill="auto" w:val="clear"/>
        </w:rPr>
        <w:t xml:space="preserve">.</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Abierto el acto de apertura no podrá introducirse modificación alguna en las propuestas.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Es un requisito excluyente que el oferente adjunte un documento en el que describa el itinerario cotizado y mantenimiento de oferta.</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Las consultas sobre especificaciones técnicas se harán al </w:t>
      </w:r>
      <w:r>
        <w:rPr>
          <w:rFonts w:ascii="Times New Roman" w:hAnsi="Times New Roman" w:cs="Times New Roman" w:eastAsia="Times New Roman"/>
          <w:color w:val="000000"/>
          <w:spacing w:val="0"/>
          <w:position w:val="0"/>
          <w:sz w:val="22"/>
          <w:shd w:fill="auto" w:val="clear"/>
        </w:rPr>
        <w:t xml:space="preserve">Sr. SOC (ELA) Héctor  MORALES, al Tel.: 2915 55 00 int. 564/724.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Especificaciones relativas a la forma o al pago se harán al Sr. SOC (ELA) Héctor  MORALES, al Tel.: 2915 55 00 int. 564/724 o 2915 79 20.</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Toda la información referente a la representación deberá surgir del RUPE.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El plazo de mantenimiento de oferta no podrá ser inferior a 30 días, de acuerdo a lo dispuesto en el Decreto  de Presidencia 206/16.</w:t>
      </w:r>
      <w:r>
        <w:rPr>
          <w:rFonts w:ascii="Times New Roman" w:hAnsi="Times New Roman" w:cs="Times New Roman" w:eastAsia="Times New Roman"/>
          <w:color w:val="000000"/>
          <w:spacing w:val="0"/>
          <w:position w:val="0"/>
          <w:sz w:val="22"/>
          <w:shd w:fill="auto" w:val="clear"/>
        </w:rPr>
        <w:t xml:space="preserve">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14. La cotización debe incluir una valija de equipaje en bodega y número de asiento.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caso de omisión se deberá entender que el plazo durante el cual se mantienen las ofertas y los precios será el mínimo exigido.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La admisión inicial de una propuesta no será obstáculo para su invalidación posterior, si se constataren luego, defectos que violen los requisitos legales o aquellos esenciales contenidos.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La Administración se reserva el derecho de evaluar las ofertas de forma global o no y de adjudicar total o parcialmente la oferta.</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r>
      <w:r>
        <w:rPr>
          <w:rFonts w:ascii="Times New Roman" w:hAnsi="Times New Roman" w:cs="Times New Roman" w:eastAsia="Times New Roman"/>
          <w:color w:val="00000A"/>
          <w:spacing w:val="0"/>
          <w:position w:val="0"/>
          <w:sz w:val="22"/>
          <w:shd w:fill="auto" w:val="clear"/>
        </w:rPr>
        <w:t xml:space="preserve">La Armada se reserva la facultad de adjudicar aquellas propuestas que, aun apartándose, no sensiblemente, de las características técnicas de lo especificado en este Pliego resulten evidentemente más convenientes para sus intereses.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“ADQUISICION DE UN PASAJE IDA Y VUELTA A CADIZ, REINO DE ESPAÑA”</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18"/>
        </w:numPr>
        <w:spacing w:before="0" w:after="16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ARRIBO: 29/08/2019.</w:t>
      </w:r>
    </w:p>
    <w:p>
      <w:pPr>
        <w:numPr>
          <w:ilvl w:val="0"/>
          <w:numId w:val="18"/>
        </w:numPr>
        <w:spacing w:before="0" w:after="16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RETORNO: 27/06/2020.</w:t>
      </w:r>
    </w:p>
    <w:p>
      <w:pPr>
        <w:numPr>
          <w:ilvl w:val="0"/>
          <w:numId w:val="18"/>
        </w:numPr>
        <w:spacing w:before="0" w:after="16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PARA EL AN (CG) VICTOR PIRIZ.</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14">
    <w:abstractNumId w:val="6"/>
  </w:num>
  <w:num w:numId="1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www.comprasestatales.gub.uy/" Id="docRId4" Type="http://schemas.openxmlformats.org/officeDocument/2006/relationships/hyperlink"/><Relationship Target="styles.xml" Id="docRId6" Type="http://schemas.openxmlformats.org/officeDocument/2006/relationships/styles"/></Relationships>
</file>