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3" w:rsidRPr="00BE2B99" w:rsidRDefault="00402383" w:rsidP="00402383">
      <w:pPr>
        <w:pStyle w:val="Ttulo"/>
        <w:spacing w:line="276" w:lineRule="auto"/>
        <w:rPr>
          <w:bCs/>
          <w:szCs w:val="24"/>
        </w:rPr>
      </w:pPr>
      <w:r w:rsidRPr="00BE2B99">
        <w:rPr>
          <w:bCs/>
          <w:szCs w:val="24"/>
        </w:rPr>
        <w:t>PODER JUDICIAL</w:t>
      </w:r>
    </w:p>
    <w:p w:rsidR="00402383" w:rsidRPr="00BE2B99" w:rsidRDefault="00402383" w:rsidP="00402383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jc w:val="center"/>
        <w:rPr>
          <w:b/>
          <w:bCs/>
          <w:szCs w:val="24"/>
          <w:lang w:val="es-ES_tradnl"/>
        </w:rPr>
      </w:pPr>
      <w:r w:rsidRPr="00BE2B99">
        <w:rPr>
          <w:b/>
          <w:bCs/>
          <w:szCs w:val="24"/>
          <w:lang w:val="es-ES_tradnl"/>
        </w:rPr>
        <w:t>DEPARTAMENTO DE ADQUISICIONES</w:t>
      </w:r>
    </w:p>
    <w:p w:rsidR="00402383" w:rsidRPr="00BE2B99" w:rsidRDefault="00402383" w:rsidP="00402383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jc w:val="center"/>
        <w:rPr>
          <w:b/>
          <w:bCs/>
          <w:szCs w:val="24"/>
          <w:lang w:val="es-ES_tradnl"/>
        </w:rPr>
      </w:pPr>
      <w:r w:rsidRPr="00BE2B99">
        <w:rPr>
          <w:b/>
          <w:bCs/>
          <w:szCs w:val="24"/>
          <w:lang w:val="es-ES_tradnl"/>
        </w:rPr>
        <w:t xml:space="preserve">SOLICITUD DE PRECIOS N° </w:t>
      </w:r>
      <w:r>
        <w:rPr>
          <w:b/>
          <w:bCs/>
          <w:szCs w:val="24"/>
          <w:lang w:val="es-UY"/>
        </w:rPr>
        <w:t xml:space="preserve">    </w:t>
      </w:r>
      <w:r w:rsidR="008C63D5">
        <w:rPr>
          <w:b/>
          <w:bCs/>
          <w:szCs w:val="24"/>
          <w:lang w:val="es-UY"/>
        </w:rPr>
        <w:t>56</w:t>
      </w:r>
      <w:bookmarkStart w:id="0" w:name="_GoBack"/>
      <w:bookmarkEnd w:id="0"/>
      <w:r>
        <w:rPr>
          <w:b/>
          <w:bCs/>
          <w:szCs w:val="24"/>
          <w:lang w:val="es-UY"/>
        </w:rPr>
        <w:t xml:space="preserve">  </w:t>
      </w:r>
      <w:r>
        <w:rPr>
          <w:b/>
          <w:bCs/>
          <w:szCs w:val="24"/>
          <w:lang w:val="es-ES_tradnl"/>
        </w:rPr>
        <w:t>/2018</w:t>
      </w:r>
    </w:p>
    <w:p w:rsidR="00402383" w:rsidRPr="00BE2B99" w:rsidRDefault="00402383" w:rsidP="00402383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402383" w:rsidRPr="00BE2B99" w:rsidRDefault="00402383" w:rsidP="00402383">
      <w:pPr>
        <w:pStyle w:val="Ttulo1"/>
        <w:spacing w:line="276" w:lineRule="auto"/>
        <w:jc w:val="center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Inciso 16</w:t>
      </w:r>
    </w:p>
    <w:p w:rsidR="00402383" w:rsidRPr="00BE2B99" w:rsidRDefault="00402383" w:rsidP="00402383">
      <w:pPr>
        <w:pStyle w:val="Textoindependiente"/>
        <w:spacing w:line="276" w:lineRule="auto"/>
        <w:jc w:val="center"/>
        <w:rPr>
          <w:rFonts w:ascii="Bookman Old Style" w:hAnsi="Bookman Old Style"/>
          <w:szCs w:val="24"/>
        </w:rPr>
      </w:pP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szCs w:val="24"/>
        </w:rPr>
      </w:pP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b/>
          <w:bCs/>
          <w:szCs w:val="24"/>
        </w:rPr>
      </w:pPr>
      <w:r w:rsidRPr="00BE2B99">
        <w:rPr>
          <w:rFonts w:ascii="Bookman Old Style" w:hAnsi="Bookman Old Style"/>
          <w:b/>
          <w:bCs/>
          <w:szCs w:val="24"/>
        </w:rPr>
        <w:t>Costo del Pliego: sin costo</w:t>
      </w: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b/>
          <w:bCs/>
          <w:szCs w:val="24"/>
        </w:rPr>
      </w:pPr>
      <w:r w:rsidRPr="00BE2B99">
        <w:rPr>
          <w:rFonts w:ascii="Bookman Old Style" w:hAnsi="Bookman Old Style"/>
          <w:b/>
          <w:bCs/>
          <w:szCs w:val="24"/>
        </w:rPr>
        <w:t xml:space="preserve"> </w:t>
      </w: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eastAsia="Bookman Old Style" w:hAnsi="Bookman Old Style" w:cs="Bookman Old Style"/>
          <w:szCs w:val="24"/>
        </w:rPr>
      </w:pPr>
      <w:r w:rsidRPr="00BE2B99">
        <w:rPr>
          <w:rFonts w:ascii="Bookman Old Style" w:eastAsia="Bookman Old Style" w:hAnsi="Bookman Old Style" w:cs="Bookman Old Style"/>
          <w:szCs w:val="24"/>
        </w:rPr>
        <w:t xml:space="preserve">El presente llamado se regirá por lo establecido en  las siguientes disposiciones: </w:t>
      </w:r>
    </w:p>
    <w:p w:rsidR="00402383" w:rsidRPr="00BE2B99" w:rsidRDefault="00402383" w:rsidP="00402383">
      <w:pPr>
        <w:pStyle w:val="Textoindependiente"/>
        <w:numPr>
          <w:ilvl w:val="0"/>
          <w:numId w:val="2"/>
        </w:numPr>
        <w:tabs>
          <w:tab w:val="left" w:pos="0"/>
        </w:tabs>
        <w:spacing w:line="276" w:lineRule="auto"/>
        <w:rPr>
          <w:rFonts w:ascii="Bookman Old Style" w:eastAsia="Bookman Old Style" w:hAnsi="Bookman Old Style" w:cs="Bookman Old Style"/>
          <w:szCs w:val="24"/>
        </w:rPr>
      </w:pPr>
      <w:r w:rsidRPr="00BE2B99">
        <w:rPr>
          <w:rFonts w:ascii="Bookman Old Style" w:eastAsia="Bookman Old Style" w:hAnsi="Bookman Old Style" w:cs="Bookman Old Style"/>
          <w:szCs w:val="24"/>
        </w:rPr>
        <w:t>T.O.C.A.F. aprobado por Decreto N° 150/012 de 11 de mayo de 2012</w:t>
      </w:r>
    </w:p>
    <w:p w:rsidR="00402383" w:rsidRPr="00BE2B99" w:rsidRDefault="00402383" w:rsidP="00402383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2B99">
        <w:rPr>
          <w:szCs w:val="24"/>
        </w:rPr>
        <w:t>Acordada Nº 7400 de 27 de junio de 2000</w:t>
      </w:r>
    </w:p>
    <w:p w:rsidR="00402383" w:rsidRPr="00BE2B99" w:rsidRDefault="00402383" w:rsidP="00402383">
      <w:pPr>
        <w:pStyle w:val="Textoindependiente1"/>
        <w:numPr>
          <w:ilvl w:val="0"/>
          <w:numId w:val="2"/>
        </w:numPr>
        <w:tabs>
          <w:tab w:val="left" w:pos="810"/>
        </w:tabs>
        <w:spacing w:line="276" w:lineRule="auto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Decreto Nº 131/2014: Pliego Único de Bases y Condiciones  Generales para Contratos de Suministros y Servicios No Personales</w:t>
      </w:r>
    </w:p>
    <w:p w:rsidR="00402383" w:rsidRPr="00BE2B99" w:rsidRDefault="00402383" w:rsidP="00402383">
      <w:pPr>
        <w:pStyle w:val="Normal1"/>
        <w:numPr>
          <w:ilvl w:val="0"/>
          <w:numId w:val="2"/>
        </w:numPr>
        <w:tabs>
          <w:tab w:val="left" w:pos="810"/>
        </w:tabs>
        <w:spacing w:line="276" w:lineRule="auto"/>
        <w:jc w:val="both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Leyes, decretos y resoluciones vigentes a la fecha de aperturas de la licitación, en tanto fueren aplicables</w:t>
      </w: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szCs w:val="24"/>
        </w:rPr>
      </w:pPr>
    </w:p>
    <w:p w:rsidR="00402383" w:rsidRPr="00BE2B99" w:rsidRDefault="00402383" w:rsidP="00402383">
      <w:pPr>
        <w:pStyle w:val="Textoindependiente21"/>
        <w:spacing w:line="276" w:lineRule="auto"/>
        <w:rPr>
          <w:szCs w:val="24"/>
        </w:rPr>
      </w:pPr>
      <w:r w:rsidRPr="00BE2B99">
        <w:rPr>
          <w:szCs w:val="24"/>
        </w:rPr>
        <w:t>Art. 1.- OBJETO DEL CONTRATO Y CARACTERISTICAS ESPECIALES</w:t>
      </w:r>
    </w:p>
    <w:p w:rsidR="00402383" w:rsidRPr="000E7005" w:rsidRDefault="00402383" w:rsidP="00402383">
      <w:pPr>
        <w:pStyle w:val="Prrafodelista"/>
        <w:numPr>
          <w:ilvl w:val="0"/>
          <w:numId w:val="5"/>
        </w:numPr>
        <w:spacing w:line="276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Adquisición</w:t>
      </w:r>
      <w:r w:rsidRPr="000E7005"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>de los siguientes ítems para el Departamento de Proveeduría del Poder Judicial</w:t>
      </w:r>
      <w:r w:rsidRPr="000E7005">
        <w:rPr>
          <w:b/>
          <w:szCs w:val="24"/>
          <w:lang w:val="es-ES_tradnl"/>
        </w:rPr>
        <w:t>:</w:t>
      </w:r>
    </w:p>
    <w:p w:rsidR="00402383" w:rsidRPr="00BE2B99" w:rsidRDefault="00402383" w:rsidP="00402383">
      <w:pPr>
        <w:pStyle w:val="Prrafodelista"/>
        <w:spacing w:line="276" w:lineRule="auto"/>
        <w:ind w:left="932"/>
        <w:jc w:val="both"/>
        <w:rPr>
          <w:szCs w:val="24"/>
          <w:lang w:val="es-ES_tradnl"/>
        </w:rPr>
      </w:pPr>
    </w:p>
    <w:p w:rsidR="00402383" w:rsidRDefault="00402383" w:rsidP="00402383">
      <w:pPr>
        <w:rPr>
          <w:szCs w:val="24"/>
        </w:rPr>
      </w:pPr>
      <w:r w:rsidRPr="00C723FD">
        <w:rPr>
          <w:b/>
          <w:szCs w:val="24"/>
        </w:rPr>
        <w:t>ITEM I.-</w:t>
      </w:r>
      <w:r w:rsidRPr="00C723FD">
        <w:rPr>
          <w:szCs w:val="24"/>
        </w:rPr>
        <w:t xml:space="preserve">  </w:t>
      </w:r>
      <w:r>
        <w:rPr>
          <w:szCs w:val="24"/>
        </w:rPr>
        <w:t xml:space="preserve">HASTA </w:t>
      </w:r>
      <w:r w:rsidRPr="00C723FD">
        <w:rPr>
          <w:szCs w:val="24"/>
        </w:rPr>
        <w:t xml:space="preserve">40 rollos de nylon </w:t>
      </w:r>
      <w:proofErr w:type="spellStart"/>
      <w:r w:rsidRPr="00C723FD">
        <w:rPr>
          <w:szCs w:val="24"/>
        </w:rPr>
        <w:t>paletizador</w:t>
      </w:r>
      <w:proofErr w:type="spellEnd"/>
      <w:r w:rsidRPr="00C723FD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 w:rsidRPr="00C723FD">
        <w:rPr>
          <w:szCs w:val="24"/>
        </w:rPr>
        <w:t>strech</w:t>
      </w:r>
      <w:proofErr w:type="spellEnd"/>
      <w:r>
        <w:rPr>
          <w:szCs w:val="24"/>
        </w:rPr>
        <w:t>) de 50 cm</w:t>
      </w:r>
      <w:r w:rsidRPr="00C723FD">
        <w:rPr>
          <w:szCs w:val="24"/>
        </w:rPr>
        <w:t xml:space="preserve"> para embalaje de mobiliario</w:t>
      </w:r>
      <w:r w:rsidR="005A44D9">
        <w:rPr>
          <w:szCs w:val="24"/>
        </w:rPr>
        <w:t xml:space="preserve"> de 5 Kilos aprox. cada uno.</w:t>
      </w:r>
    </w:p>
    <w:p w:rsidR="00402383" w:rsidRDefault="00402383" w:rsidP="00402383">
      <w:pPr>
        <w:rPr>
          <w:szCs w:val="24"/>
        </w:rPr>
      </w:pPr>
    </w:p>
    <w:p w:rsidR="00402383" w:rsidRDefault="00402383" w:rsidP="00402383">
      <w:pPr>
        <w:rPr>
          <w:szCs w:val="24"/>
        </w:rPr>
      </w:pPr>
      <w:r w:rsidRPr="00C723FD">
        <w:rPr>
          <w:b/>
          <w:szCs w:val="24"/>
        </w:rPr>
        <w:t>ITEM II.-</w:t>
      </w:r>
      <w:r w:rsidR="00A864CA">
        <w:rPr>
          <w:szCs w:val="24"/>
        </w:rPr>
        <w:t xml:space="preserve"> HASTA 10</w:t>
      </w:r>
      <w:r>
        <w:rPr>
          <w:szCs w:val="24"/>
        </w:rPr>
        <w:t xml:space="preserve">0 Kilos de bolsas negras para residuos de 1 X 0.70 </w:t>
      </w:r>
      <w:proofErr w:type="spellStart"/>
      <w:r>
        <w:rPr>
          <w:szCs w:val="24"/>
        </w:rPr>
        <w:t>mts</w:t>
      </w:r>
      <w:proofErr w:type="spellEnd"/>
      <w:r>
        <w:rPr>
          <w:szCs w:val="24"/>
        </w:rPr>
        <w:t xml:space="preserve">. </w:t>
      </w:r>
      <w:proofErr w:type="gramStart"/>
      <w:r w:rsidR="005A44D9">
        <w:rPr>
          <w:szCs w:val="24"/>
        </w:rPr>
        <w:t>aprox</w:t>
      </w:r>
      <w:proofErr w:type="gramEnd"/>
      <w:r w:rsidR="005A44D9">
        <w:rPr>
          <w:szCs w:val="24"/>
        </w:rPr>
        <w:t>.</w:t>
      </w:r>
    </w:p>
    <w:p w:rsidR="00402383" w:rsidRDefault="00402383" w:rsidP="00402383">
      <w:pPr>
        <w:rPr>
          <w:szCs w:val="24"/>
        </w:rPr>
      </w:pPr>
    </w:p>
    <w:p w:rsidR="00402383" w:rsidRDefault="00402383" w:rsidP="00402383">
      <w:pPr>
        <w:rPr>
          <w:szCs w:val="24"/>
        </w:rPr>
      </w:pPr>
      <w:r w:rsidRPr="00C723FD">
        <w:rPr>
          <w:b/>
          <w:szCs w:val="24"/>
        </w:rPr>
        <w:t>ITEM III.-</w:t>
      </w:r>
      <w:r>
        <w:rPr>
          <w:szCs w:val="24"/>
        </w:rPr>
        <w:t xml:space="preserve"> HASTA 100 rollos de papel KRAFT </w:t>
      </w:r>
      <w:r w:rsidR="00494890">
        <w:rPr>
          <w:szCs w:val="24"/>
        </w:rPr>
        <w:t xml:space="preserve">de 80 </w:t>
      </w:r>
      <w:proofErr w:type="spellStart"/>
      <w:r w:rsidR="00494890">
        <w:rPr>
          <w:szCs w:val="24"/>
        </w:rPr>
        <w:t>grs</w:t>
      </w:r>
      <w:proofErr w:type="spellEnd"/>
      <w:r w:rsidR="00494890">
        <w:rPr>
          <w:szCs w:val="24"/>
        </w:rPr>
        <w:t xml:space="preserve">., </w:t>
      </w:r>
      <w:r>
        <w:rPr>
          <w:szCs w:val="24"/>
        </w:rPr>
        <w:t>marrón de 65 a 75 cm, de aprox. 9 a 10 kilos cada uno.</w:t>
      </w:r>
    </w:p>
    <w:p w:rsidR="00402383" w:rsidRPr="00837688" w:rsidRDefault="00402383" w:rsidP="00837688">
      <w:pPr>
        <w:rPr>
          <w:szCs w:val="24"/>
        </w:rPr>
      </w:pPr>
    </w:p>
    <w:p w:rsidR="00402383" w:rsidRPr="00BE2B99" w:rsidRDefault="00402383" w:rsidP="00402383">
      <w:pPr>
        <w:pStyle w:val="Ttulo1"/>
        <w:spacing w:line="276" w:lineRule="auto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Art. 2.- COMUNICACIONES</w:t>
      </w:r>
    </w:p>
    <w:p w:rsidR="00402383" w:rsidRPr="00BE2B99" w:rsidRDefault="00402383" w:rsidP="00402383">
      <w:pPr>
        <w:spacing w:line="276" w:lineRule="auto"/>
        <w:jc w:val="both"/>
        <w:rPr>
          <w:szCs w:val="24"/>
        </w:rPr>
      </w:pP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BE2B99">
        <w:rPr>
          <w:rFonts w:ascii="Bookman Old Style" w:hAnsi="Bookman Old Style"/>
          <w:szCs w:val="24"/>
          <w:lang w:val="es-ES"/>
        </w:rPr>
        <w:tab/>
        <w:t xml:space="preserve">Las comunicaciones deberán dirigirse al Departamento de Adquisiciones del Poder Judicial: </w:t>
      </w: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BE2B99">
        <w:rPr>
          <w:rFonts w:ascii="Bookman Old Style" w:hAnsi="Bookman Old Style"/>
          <w:szCs w:val="24"/>
          <w:lang w:val="es-ES"/>
        </w:rPr>
        <w:t>San José 1088. Tel.: 2902.13.59 – 2908.93.97. Fax: 2902.14.88.</w:t>
      </w:r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BE2B99">
        <w:rPr>
          <w:rFonts w:ascii="Bookman Old Style" w:hAnsi="Bookman Old Style"/>
          <w:szCs w:val="24"/>
          <w:lang w:val="es-ES"/>
        </w:rPr>
        <w:t>Correo Electrónico</w:t>
      </w:r>
      <w:r w:rsidRPr="00BE2B99">
        <w:rPr>
          <w:rFonts w:ascii="Bookman Old Style" w:hAnsi="Bookman Old Style"/>
          <w:b/>
          <w:bCs/>
          <w:szCs w:val="24"/>
          <w:lang w:val="es-ES"/>
        </w:rPr>
        <w:t xml:space="preserve">: </w:t>
      </w:r>
      <w:hyperlink r:id="rId6" w:history="1">
        <w:r w:rsidRPr="00BE2B99">
          <w:rPr>
            <w:rStyle w:val="Hipervnculo"/>
            <w:rFonts w:ascii="Bookman Old Style" w:hAnsi="Bookman Old Style"/>
            <w:szCs w:val="24"/>
          </w:rPr>
          <w:t>adquisiciones@poderjudicial.gub.uy</w:t>
        </w:r>
      </w:hyperlink>
    </w:p>
    <w:p w:rsidR="00402383" w:rsidRPr="00BE2B99" w:rsidRDefault="00402383" w:rsidP="004023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</w:p>
    <w:p w:rsidR="00402383" w:rsidRPr="00BE2B99" w:rsidRDefault="00402383" w:rsidP="00402383">
      <w:pPr>
        <w:spacing w:line="276" w:lineRule="auto"/>
        <w:jc w:val="both"/>
        <w:rPr>
          <w:szCs w:val="24"/>
        </w:rPr>
      </w:pPr>
      <w:r w:rsidRPr="00BE2B99">
        <w:rPr>
          <w:b/>
          <w:szCs w:val="24"/>
        </w:rPr>
        <w:tab/>
      </w:r>
      <w:r w:rsidRPr="00BE2B99">
        <w:rPr>
          <w:szCs w:val="24"/>
        </w:rPr>
        <w:t>Las comunicaciones podrán realizarse por los siguientes medios: personalmente, carta certificada con aviso de retorno, telegrama colacionado con copia, acta notarial, fax o correo electrónico.</w:t>
      </w:r>
    </w:p>
    <w:p w:rsidR="00402383" w:rsidRPr="00BE2B99" w:rsidRDefault="00402383" w:rsidP="00402383">
      <w:pPr>
        <w:spacing w:line="276" w:lineRule="auto"/>
        <w:jc w:val="both"/>
        <w:rPr>
          <w:szCs w:val="24"/>
        </w:rPr>
      </w:pPr>
    </w:p>
    <w:p w:rsidR="00402383" w:rsidRPr="00BE2B99" w:rsidRDefault="00402383" w:rsidP="00402383">
      <w:pPr>
        <w:pStyle w:val="Ttulo12"/>
        <w:tabs>
          <w:tab w:val="clear" w:pos="720"/>
        </w:tabs>
        <w:spacing w:line="276" w:lineRule="auto"/>
        <w:ind w:left="0" w:firstLine="0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Fonts w:ascii="Bookman Old Style" w:hAnsi="Bookman Old Style" w:cs="Bookman Old Style"/>
          <w:szCs w:val="24"/>
          <w:lang w:val="es-UY"/>
        </w:rPr>
        <w:t>Art. 3.- ACLARACIONES Y CONSULTAS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402383" w:rsidRPr="00BE2B99" w:rsidRDefault="00402383" w:rsidP="00402383">
      <w:pPr>
        <w:pStyle w:val="Normal1"/>
        <w:spacing w:line="276" w:lineRule="auto"/>
        <w:ind w:firstLine="708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>Cualquier adquirente de pliegos podrá solicitar al Departamento de Adquisiciones, por cualquiera de los medios mencionados en el artículo precedente, aclaraciones o consultas específicas mediante comunicación escrita dirigida hasta 3 días hábiles antes de la fecha establecida para el acto de apertura de las ofertas. Vencido dicho término, la Administración no estará obligada a proporcionar datos aclaratorios ni aceptar solicitudes de modificaciones a las condiciones establecidas en el Pliego. Las consultas serán contestadas por el Departamento de Adquisiciones, en el plazo máximo de 48 horas hábiles a partir de su recepción.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  <w:r>
        <w:rPr>
          <w:b/>
          <w:szCs w:val="24"/>
          <w:lang w:val="es-ES_tradnl"/>
        </w:rPr>
        <w:t>Art. 4</w:t>
      </w:r>
      <w:r w:rsidRPr="00BE2B99">
        <w:rPr>
          <w:b/>
          <w:szCs w:val="24"/>
          <w:lang w:val="es-ES_tradnl"/>
        </w:rPr>
        <w:t>.-</w:t>
      </w:r>
      <w:r w:rsidRPr="00BE2B99">
        <w:rPr>
          <w:szCs w:val="24"/>
          <w:lang w:val="es-ES_tradnl"/>
        </w:rPr>
        <w:t xml:space="preserve"> </w:t>
      </w:r>
      <w:r w:rsidRPr="00BE2B99">
        <w:rPr>
          <w:b/>
          <w:szCs w:val="24"/>
          <w:lang w:val="es-ES_tradnl"/>
        </w:rPr>
        <w:t>FORMA Y MONEDA DE COTIZACION</w:t>
      </w:r>
      <w:r w:rsidRPr="00BE2B99">
        <w:rPr>
          <w:szCs w:val="24"/>
          <w:lang w:val="es-ES_tradnl"/>
        </w:rPr>
        <w:t>.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 xml:space="preserve">         La oferta se presentará en moneda nacional, precio de plaza.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ab/>
        <w:t>Se deberá cotizar por unidad</w:t>
      </w:r>
      <w:r w:rsidR="00243135">
        <w:rPr>
          <w:szCs w:val="24"/>
          <w:lang w:val="es-ES_tradnl"/>
        </w:rPr>
        <w:t xml:space="preserve"> (un rollo o un Kg.)</w:t>
      </w:r>
      <w:r w:rsidRPr="00BE2B99">
        <w:rPr>
          <w:szCs w:val="24"/>
          <w:lang w:val="es-ES_tradnl"/>
        </w:rPr>
        <w:t xml:space="preserve"> y por</w:t>
      </w:r>
      <w:r>
        <w:rPr>
          <w:szCs w:val="24"/>
          <w:lang w:val="es-ES_tradnl"/>
        </w:rPr>
        <w:t xml:space="preserve"> el total del</w:t>
      </w:r>
      <w:r w:rsidRPr="00BE2B99">
        <w:rPr>
          <w:szCs w:val="24"/>
          <w:lang w:val="es-ES_tradnl"/>
        </w:rPr>
        <w:t xml:space="preserve"> ítem, de la forma establecida en el artículo siguiente.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pStyle w:val="Standard"/>
        <w:spacing w:before="28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es-UY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Art. 5</w:t>
      </w: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.- PRESENTACIÓN DE LAS OFERTAS</w:t>
      </w:r>
      <w:r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>.</w:t>
      </w:r>
    </w:p>
    <w:p w:rsidR="00402383" w:rsidRPr="00BE2B99" w:rsidRDefault="00402383" w:rsidP="00402383">
      <w:pPr>
        <w:pStyle w:val="Standard"/>
        <w:spacing w:before="28" w:after="0"/>
        <w:jc w:val="both"/>
        <w:rPr>
          <w:rFonts w:ascii="Bookman Old Style" w:hAnsi="Bookman Old Style"/>
          <w:sz w:val="24"/>
          <w:szCs w:val="24"/>
        </w:rPr>
      </w:pPr>
    </w:p>
    <w:p w:rsidR="00402383" w:rsidRPr="00BE2B99" w:rsidRDefault="00402383" w:rsidP="00402383">
      <w:pPr>
        <w:pStyle w:val="Standard"/>
        <w:numPr>
          <w:ilvl w:val="0"/>
          <w:numId w:val="3"/>
        </w:numPr>
        <w:spacing w:before="28" w:after="0"/>
        <w:jc w:val="both"/>
        <w:rPr>
          <w:rFonts w:ascii="Bookman Old Style" w:hAnsi="Bookman Old Style"/>
          <w:sz w:val="24"/>
          <w:szCs w:val="24"/>
        </w:rPr>
      </w:pP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La oferta </w:t>
      </w: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s-UY"/>
        </w:rPr>
        <w:t>deberá estar firmada por el representante y/o apoderado registrado y validado en el RUPE.</w:t>
      </w:r>
      <w:r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 xml:space="preserve"> Y la empresa oferente estar inscripta en el Registro Único de Proveedores del Estado, en estado</w:t>
      </w: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 “activo”</w:t>
      </w:r>
      <w:r w:rsidRPr="00BE2B99">
        <w:rPr>
          <w:rFonts w:ascii="Bookman Old Style" w:hAnsi="Bookman Old Style"/>
          <w:sz w:val="24"/>
          <w:szCs w:val="24"/>
        </w:rPr>
        <w:t>.</w:t>
      </w:r>
    </w:p>
    <w:p w:rsidR="00402383" w:rsidRPr="00BE2B99" w:rsidRDefault="00402383" w:rsidP="00402383">
      <w:pPr>
        <w:pStyle w:val="Normal1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  <w:lang w:eastAsia="es-ES"/>
        </w:rPr>
        <w:t xml:space="preserve">Las ofertas deberán presentarse en sobre cerrado y del mismo debe surgir el nombre del oferente y su número de RUT, firmadas y con aclaración de firma, en </w:t>
      </w:r>
      <w:r w:rsidRPr="00BE2B99">
        <w:rPr>
          <w:rFonts w:ascii="Bookman Old Style" w:hAnsi="Bookman Old Style"/>
          <w:b/>
          <w:szCs w:val="24"/>
          <w:lang w:eastAsia="es-ES"/>
        </w:rPr>
        <w:t>original y copia</w:t>
      </w:r>
      <w:r w:rsidRPr="00BE2B99">
        <w:rPr>
          <w:rStyle w:val="Fuentedeprrafopredeter2"/>
          <w:rFonts w:ascii="Bookman Old Style" w:hAnsi="Bookman Old Style"/>
          <w:szCs w:val="24"/>
          <w:lang w:val="es-UY"/>
        </w:rPr>
        <w:t xml:space="preserve">, en papel simple, </w:t>
      </w:r>
      <w:r w:rsidRPr="00BE2B99">
        <w:rPr>
          <w:rFonts w:ascii="Bookman Old Style" w:hAnsi="Bookman Old Style" w:cs="Arial"/>
          <w:szCs w:val="24"/>
          <w:lang w:val="es-UY"/>
        </w:rPr>
        <w:t xml:space="preserve">en el lugar indicado, en forma presencial, por correo o fax, </w:t>
      </w:r>
      <w:r w:rsidRPr="00BE2B99">
        <w:rPr>
          <w:rStyle w:val="Fuentedeprrafopredeter2"/>
          <w:rFonts w:ascii="Bookman Old Style" w:hAnsi="Bookman Old Style"/>
          <w:szCs w:val="24"/>
          <w:lang w:val="es-UY"/>
        </w:rPr>
        <w:t xml:space="preserve">sin perjuicio de lo establecido en el art. 63 </w:t>
      </w:r>
      <w:proofErr w:type="gramStart"/>
      <w:r w:rsidRPr="00BE2B99">
        <w:rPr>
          <w:rStyle w:val="Fuentedeprrafopredeter2"/>
          <w:rFonts w:ascii="Bookman Old Style" w:hAnsi="Bookman Old Style"/>
          <w:szCs w:val="24"/>
          <w:lang w:val="es-UY"/>
        </w:rPr>
        <w:t>inc.</w:t>
      </w:r>
      <w:proofErr w:type="gramEnd"/>
      <w:r w:rsidRPr="00BE2B99">
        <w:rPr>
          <w:rStyle w:val="Fuentedeprrafopredeter2"/>
          <w:rFonts w:ascii="Bookman Old Style" w:hAnsi="Bookman Old Style"/>
          <w:szCs w:val="24"/>
          <w:lang w:val="es-UY"/>
        </w:rPr>
        <w:t xml:space="preserve"> 5 del T.O.C.A.F.</w:t>
      </w:r>
    </w:p>
    <w:p w:rsidR="00402383" w:rsidRPr="00BE2B99" w:rsidRDefault="00402383" w:rsidP="00402383">
      <w:pPr>
        <w:pStyle w:val="Normal1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Cs w:val="24"/>
        </w:rPr>
      </w:pPr>
      <w:r w:rsidRPr="00BE2B99">
        <w:rPr>
          <w:rStyle w:val="Fuentedeprrafopredeter2"/>
          <w:rFonts w:ascii="Bookman Old Style" w:hAnsi="Bookman Old Style"/>
          <w:szCs w:val="24"/>
          <w:lang w:val="es-UY"/>
        </w:rPr>
        <w:tab/>
        <w:t>En caso d</w:t>
      </w:r>
      <w:r>
        <w:rPr>
          <w:rStyle w:val="Fuentedeprrafopredeter2"/>
          <w:rFonts w:ascii="Bookman Old Style" w:hAnsi="Bookman Old Style"/>
          <w:szCs w:val="24"/>
          <w:lang w:val="es-UY"/>
        </w:rPr>
        <w:t xml:space="preserve">e cotizarse en línea, fax o correo </w:t>
      </w:r>
      <w:r w:rsidRPr="00BE2B99">
        <w:rPr>
          <w:rStyle w:val="Fuentedeprrafopredeter2"/>
          <w:rFonts w:ascii="Bookman Old Style" w:hAnsi="Bookman Old Style"/>
          <w:szCs w:val="24"/>
          <w:lang w:val="es-UY"/>
        </w:rPr>
        <w:t>deberá adjuntarse archivo con la oferta escaneada incluyendo la firma del representante validado en RUPE.</w:t>
      </w:r>
    </w:p>
    <w:p w:rsidR="00402383" w:rsidRPr="00BE2B99" w:rsidRDefault="00402383" w:rsidP="00402383">
      <w:pPr>
        <w:pStyle w:val="Standard"/>
        <w:numPr>
          <w:ilvl w:val="0"/>
          <w:numId w:val="3"/>
        </w:numPr>
        <w:spacing w:before="28" w:after="0"/>
        <w:jc w:val="both"/>
        <w:rPr>
          <w:rFonts w:ascii="Bookman Old Style" w:hAnsi="Bookman Old Style"/>
          <w:sz w:val="24"/>
          <w:szCs w:val="24"/>
        </w:rPr>
      </w:pPr>
      <w:r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>Los precios cotizados deberán indicar todos los tributos que correspondan al oferente y su porcentaje, en forma clara y precisa, manifestando si los referidos tributos están o no incluidos en los precios. En caso de no establecerse esta circunstancia, se considerará que los precios son con todos los tributos incluidos.</w:t>
      </w:r>
    </w:p>
    <w:p w:rsidR="00402383" w:rsidRPr="00BE2B99" w:rsidRDefault="00402383" w:rsidP="00402383">
      <w:pPr>
        <w:pStyle w:val="Standard"/>
        <w:spacing w:before="28" w:after="0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402383" w:rsidRPr="00BE2B99" w:rsidRDefault="00402383" w:rsidP="00402383">
      <w:pPr>
        <w:spacing w:line="276" w:lineRule="auto"/>
        <w:jc w:val="both"/>
        <w:rPr>
          <w:b/>
          <w:bCs/>
          <w:szCs w:val="24"/>
          <w:lang w:val="es-ES_tradnl"/>
        </w:rPr>
      </w:pPr>
      <w:r w:rsidRPr="00BE2B99">
        <w:rPr>
          <w:b/>
          <w:bCs/>
          <w:szCs w:val="24"/>
          <w:lang w:val="es-ES_tradnl"/>
        </w:rPr>
        <w:t xml:space="preserve">Art. </w:t>
      </w:r>
      <w:r>
        <w:rPr>
          <w:b/>
          <w:bCs/>
          <w:szCs w:val="24"/>
          <w:lang w:val="es-ES_tradnl"/>
        </w:rPr>
        <w:t>6</w:t>
      </w:r>
      <w:r w:rsidRPr="00BE2B99">
        <w:rPr>
          <w:b/>
          <w:bCs/>
          <w:szCs w:val="24"/>
          <w:lang w:val="es-ES_tradnl"/>
        </w:rPr>
        <w:t>.- LUGAR, FECHA Y HORA DE APERTURA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jc w:val="both"/>
        <w:rPr>
          <w:b/>
          <w:szCs w:val="24"/>
          <w:lang w:val="es-ES_tradnl"/>
        </w:rPr>
      </w:pPr>
      <w:r w:rsidRPr="00BE2B99">
        <w:rPr>
          <w:szCs w:val="24"/>
          <w:lang w:val="es-ES_tradnl"/>
        </w:rPr>
        <w:tab/>
      </w:r>
      <w:r w:rsidRPr="00BE2B99">
        <w:rPr>
          <w:szCs w:val="24"/>
          <w:lang w:val="es-ES_tradnl"/>
        </w:rPr>
        <w:tab/>
      </w:r>
      <w:r w:rsidRPr="00BE2B99">
        <w:rPr>
          <w:b/>
          <w:szCs w:val="24"/>
          <w:lang w:val="es-ES_tradnl"/>
        </w:rPr>
        <w:t>a) Fecha:</w:t>
      </w:r>
      <w:r>
        <w:rPr>
          <w:b/>
          <w:szCs w:val="24"/>
          <w:lang w:val="es-ES_tradnl"/>
        </w:rPr>
        <w:t xml:space="preserve"> </w:t>
      </w:r>
      <w:r w:rsidR="00A864CA">
        <w:rPr>
          <w:b/>
          <w:szCs w:val="24"/>
          <w:lang w:val="es-ES_tradnl"/>
        </w:rPr>
        <w:t>28 de mayo de 2018</w:t>
      </w:r>
    </w:p>
    <w:p w:rsidR="00402383" w:rsidRPr="00BE2B99" w:rsidRDefault="00402383" w:rsidP="00402383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  <w:t>b) Hora: 15</w:t>
      </w:r>
      <w:r w:rsidRPr="00BE2B99">
        <w:rPr>
          <w:b/>
          <w:szCs w:val="24"/>
          <w:lang w:val="es-ES_tradnl"/>
        </w:rPr>
        <w:t xml:space="preserve"> </w:t>
      </w:r>
      <w:proofErr w:type="spellStart"/>
      <w:r w:rsidRPr="00BE2B99">
        <w:rPr>
          <w:b/>
          <w:szCs w:val="24"/>
          <w:lang w:val="es-ES_tradnl"/>
        </w:rPr>
        <w:t>hs</w:t>
      </w:r>
      <w:proofErr w:type="spellEnd"/>
      <w:r w:rsidRPr="00BE2B99">
        <w:rPr>
          <w:b/>
          <w:szCs w:val="24"/>
          <w:lang w:val="es-ES_tradnl"/>
        </w:rPr>
        <w:t>.</w:t>
      </w:r>
    </w:p>
    <w:p w:rsidR="00402383" w:rsidRPr="00BE2B99" w:rsidRDefault="00402383" w:rsidP="00402383">
      <w:pPr>
        <w:spacing w:line="276" w:lineRule="auto"/>
        <w:jc w:val="both"/>
        <w:rPr>
          <w:b/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ind w:firstLine="1276"/>
        <w:jc w:val="both"/>
        <w:rPr>
          <w:szCs w:val="24"/>
        </w:rPr>
      </w:pPr>
      <w:r w:rsidRPr="00BE2B99">
        <w:rPr>
          <w:b/>
          <w:szCs w:val="24"/>
          <w:lang w:val="es-ES_tradnl"/>
        </w:rPr>
        <w:tab/>
        <w:t xml:space="preserve">c) Lugar: </w:t>
      </w:r>
      <w:r w:rsidRPr="00BE2B99">
        <w:rPr>
          <w:szCs w:val="24"/>
          <w:lang w:val="es-ES_tradnl"/>
        </w:rPr>
        <w:t xml:space="preserve">Departamento de Adquisiciones del Poder Judicial,  sito  en  la  calle  SAN  JOSE 1088. </w:t>
      </w:r>
      <w:r w:rsidRPr="00BE2B99">
        <w:rPr>
          <w:szCs w:val="24"/>
        </w:rPr>
        <w:t>Tel. 2902.13.59, FAX 2902.14.88.</w:t>
      </w:r>
    </w:p>
    <w:p w:rsidR="00402383" w:rsidRPr="00BE2B99" w:rsidRDefault="00402383" w:rsidP="00402383">
      <w:pPr>
        <w:spacing w:line="276" w:lineRule="auto"/>
        <w:ind w:firstLine="1276"/>
        <w:jc w:val="both"/>
        <w:rPr>
          <w:szCs w:val="24"/>
        </w:rPr>
      </w:pP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b/>
          <w:szCs w:val="24"/>
          <w:lang w:val="es-UY"/>
        </w:rPr>
        <w:t>Art. 7.- APERTURA DE OFERTAS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ab/>
        <w:t>Abiertas las ofertas se pondrá a disposición de todos los oferentes una de las vías para que tomen conocimiento de los precios y demás condiciones de todas las presentadas, pudiendo los oferentes formular las observaciones que consideren pertinentes en ese momento, las que quedarán registradas en el Acta de Apertura.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</w:p>
    <w:p w:rsidR="00402383" w:rsidRPr="00BE2B99" w:rsidRDefault="00402383" w:rsidP="00402383">
      <w:pPr>
        <w:spacing w:line="276" w:lineRule="auto"/>
        <w:ind w:firstLine="1276"/>
        <w:jc w:val="both"/>
        <w:rPr>
          <w:szCs w:val="24"/>
        </w:rPr>
      </w:pPr>
      <w:r w:rsidRPr="00BE2B99">
        <w:rPr>
          <w:rFonts w:cs="Bookman Old Style"/>
          <w:szCs w:val="24"/>
          <w:lang w:val="es-UY"/>
        </w:rPr>
        <w:tab/>
        <w:t>Concluido el acto de apertura y suscrita el Acta correspondiente, no se tomará en cuenta ninguna interpretación, aclaración o ampliación de ellas,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</w:t>
      </w:r>
    </w:p>
    <w:p w:rsidR="00402383" w:rsidRPr="00BE2B99" w:rsidRDefault="00402383" w:rsidP="00402383">
      <w:pPr>
        <w:pStyle w:val="Sangradetextonormal"/>
        <w:spacing w:line="276" w:lineRule="auto"/>
        <w:ind w:firstLine="1418"/>
        <w:rPr>
          <w:b w:val="0"/>
          <w:bCs/>
          <w:szCs w:val="24"/>
        </w:rPr>
      </w:pPr>
      <w:r w:rsidRPr="00BE2B99">
        <w:rPr>
          <w:b w:val="0"/>
          <w:bCs/>
          <w:szCs w:val="24"/>
        </w:rPr>
        <w:t xml:space="preserve"> </w:t>
      </w:r>
    </w:p>
    <w:p w:rsidR="00402383" w:rsidRPr="00BE2B99" w:rsidRDefault="00402383" w:rsidP="00402383">
      <w:pPr>
        <w:spacing w:line="276" w:lineRule="auto"/>
        <w:ind w:left="69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8</w:t>
      </w:r>
      <w:r w:rsidRPr="00BE2B99">
        <w:rPr>
          <w:b/>
          <w:szCs w:val="24"/>
          <w:lang w:val="es-ES_tradnl"/>
        </w:rPr>
        <w:t>.-</w:t>
      </w:r>
      <w:r w:rsidRPr="00BE2B99">
        <w:rPr>
          <w:szCs w:val="24"/>
          <w:lang w:val="es-ES_tradnl"/>
        </w:rPr>
        <w:t xml:space="preserve"> </w:t>
      </w:r>
      <w:r w:rsidRPr="00BE2B99">
        <w:rPr>
          <w:b/>
          <w:szCs w:val="24"/>
          <w:lang w:val="es-ES_tradnl"/>
        </w:rPr>
        <w:t>PLAZO DE ENTREGA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ind w:left="39" w:hanging="691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 xml:space="preserve">          </w:t>
      </w:r>
      <w:r w:rsidRPr="00BE2B99">
        <w:rPr>
          <w:szCs w:val="24"/>
          <w:lang w:val="es-ES_tradnl"/>
        </w:rPr>
        <w:tab/>
        <w:t xml:space="preserve">No podrá ser superior a los </w:t>
      </w:r>
      <w:r w:rsidRPr="00BE2B99">
        <w:rPr>
          <w:b/>
          <w:szCs w:val="24"/>
          <w:lang w:val="es-ES_tradnl"/>
        </w:rPr>
        <w:t>30</w:t>
      </w:r>
      <w:r w:rsidRPr="00BE2B99">
        <w:rPr>
          <w:b/>
          <w:bCs/>
          <w:szCs w:val="24"/>
          <w:lang w:val="es-ES_tradnl"/>
        </w:rPr>
        <w:t xml:space="preserve"> días corridos,</w:t>
      </w:r>
      <w:r w:rsidRPr="00BE2B99">
        <w:rPr>
          <w:szCs w:val="24"/>
          <w:lang w:val="es-ES_tradnl"/>
        </w:rPr>
        <w:t xml:space="preserve"> luego de enviada la Orden de Compra a la empresa adjudicataria. 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9</w:t>
      </w:r>
      <w:r w:rsidRPr="00BE2B99">
        <w:rPr>
          <w:b/>
          <w:szCs w:val="24"/>
          <w:lang w:val="es-ES_tradnl"/>
        </w:rPr>
        <w:t>.- FORMA DE PAGO.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 xml:space="preserve">         La propuesta deberá considerar que el plazo mínimo de crédito es </w:t>
      </w:r>
      <w:r w:rsidRPr="00BE2B99">
        <w:rPr>
          <w:b/>
          <w:szCs w:val="24"/>
          <w:lang w:val="es-ES_tradnl"/>
        </w:rPr>
        <w:t>40 días</w:t>
      </w:r>
      <w:r w:rsidRPr="00BE2B99">
        <w:rPr>
          <w:szCs w:val="24"/>
          <w:lang w:val="es-ES_tradnl"/>
        </w:rPr>
        <w:t xml:space="preserve"> luego de efectuada, de conformidad la entrega.</w:t>
      </w:r>
    </w:p>
    <w:p w:rsidR="00402383" w:rsidRPr="00BE2B99" w:rsidRDefault="00402383" w:rsidP="00402383">
      <w:pPr>
        <w:spacing w:line="276" w:lineRule="auto"/>
        <w:jc w:val="both"/>
        <w:rPr>
          <w:b/>
          <w:szCs w:val="24"/>
        </w:rPr>
      </w:pP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b/>
          <w:szCs w:val="24"/>
          <w:lang w:val="es-ES_tradnl"/>
        </w:rPr>
        <w:t xml:space="preserve">Art. </w:t>
      </w:r>
      <w:r>
        <w:rPr>
          <w:b/>
          <w:szCs w:val="24"/>
          <w:lang w:val="es-ES_tradnl"/>
        </w:rPr>
        <w:t>10</w:t>
      </w:r>
      <w:r w:rsidRPr="00BE2B99">
        <w:rPr>
          <w:b/>
          <w:szCs w:val="24"/>
          <w:lang w:val="es-ES_tradnl"/>
        </w:rPr>
        <w:t>.-</w:t>
      </w:r>
      <w:r w:rsidRPr="00BE2B99">
        <w:rPr>
          <w:szCs w:val="24"/>
          <w:lang w:val="es-ES_tradnl"/>
        </w:rPr>
        <w:t xml:space="preserve"> </w:t>
      </w:r>
      <w:r w:rsidRPr="00BE2B99">
        <w:rPr>
          <w:b/>
          <w:szCs w:val="24"/>
          <w:lang w:val="es-ES_tradnl"/>
        </w:rPr>
        <w:t>PLAZO DE MANTENIMIENTO DE OFERTA Y DE PRECIO</w:t>
      </w:r>
      <w:r w:rsidRPr="00BE2B99">
        <w:rPr>
          <w:szCs w:val="24"/>
          <w:lang w:val="es-ES_tradnl"/>
        </w:rPr>
        <w:t>.</w:t>
      </w:r>
    </w:p>
    <w:p w:rsidR="00402383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ind w:firstLine="708"/>
        <w:jc w:val="both"/>
        <w:rPr>
          <w:szCs w:val="24"/>
        </w:rPr>
      </w:pPr>
      <w:r w:rsidRPr="00BE2B99">
        <w:rPr>
          <w:szCs w:val="24"/>
        </w:rPr>
        <w:t xml:space="preserve">No inferior  a  </w:t>
      </w:r>
      <w:r w:rsidRPr="00BE2B99">
        <w:rPr>
          <w:b/>
          <w:bCs/>
          <w:szCs w:val="24"/>
        </w:rPr>
        <w:t>90</w:t>
      </w:r>
      <w:r w:rsidRPr="00BE2B99">
        <w:rPr>
          <w:szCs w:val="24"/>
        </w:rPr>
        <w:t xml:space="preserve">  días, salvo que la Administración, se expida con anterioridad al vencimiento de dicho plazo. Se  entiende  por tal el lapso durante el cual la empresa se obliga a mantener las condiciones de su oferta.</w:t>
      </w:r>
    </w:p>
    <w:p w:rsidR="00402383" w:rsidRPr="00BE2B99" w:rsidRDefault="00402383" w:rsidP="00402383">
      <w:pPr>
        <w:spacing w:line="276" w:lineRule="auto"/>
        <w:jc w:val="both"/>
        <w:rPr>
          <w:szCs w:val="24"/>
        </w:rPr>
      </w:pPr>
    </w:p>
    <w:p w:rsidR="00402383" w:rsidRPr="00BE2B99" w:rsidRDefault="00402383" w:rsidP="00402383">
      <w:pPr>
        <w:spacing w:line="276" w:lineRule="auto"/>
        <w:jc w:val="both"/>
        <w:rPr>
          <w:szCs w:val="24"/>
        </w:rPr>
      </w:pPr>
      <w:r w:rsidRPr="00BE2B99">
        <w:rPr>
          <w:szCs w:val="24"/>
        </w:rPr>
        <w:tab/>
        <w:t xml:space="preserve">El vencimiento del plazo establecido precedentemente no liberará al oferente, salvo que medie notificación escrita a la Administración, </w:t>
      </w:r>
      <w:r w:rsidRPr="00BE2B99">
        <w:rPr>
          <w:szCs w:val="24"/>
        </w:rPr>
        <w:lastRenderedPageBreak/>
        <w:t>manifestando su decisión de retirar la oferta, antes de la notificación de la adjudicación de la misma.</w:t>
      </w:r>
    </w:p>
    <w:p w:rsidR="00402383" w:rsidRPr="00BE2B99" w:rsidRDefault="00402383" w:rsidP="00402383">
      <w:pPr>
        <w:spacing w:line="276" w:lineRule="auto"/>
        <w:ind w:firstLine="709"/>
        <w:jc w:val="both"/>
        <w:rPr>
          <w:szCs w:val="24"/>
        </w:rPr>
      </w:pPr>
    </w:p>
    <w:p w:rsidR="00402383" w:rsidRPr="00BE2B99" w:rsidRDefault="00402383" w:rsidP="00402383">
      <w:pPr>
        <w:spacing w:line="276" w:lineRule="auto"/>
        <w:ind w:firstLine="709"/>
        <w:jc w:val="both"/>
        <w:rPr>
          <w:szCs w:val="24"/>
        </w:rPr>
      </w:pPr>
      <w:r w:rsidRPr="00BE2B99">
        <w:rPr>
          <w:szCs w:val="24"/>
        </w:rPr>
        <w:t xml:space="preserve">El oferente no podrá establecer cláusulas que condicionen el mantenimiento de la oferta en forma alguna o que indiquen plazos menores; caso contrario la Administración, podrá desestimar la oferta presentada. 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402383" w:rsidRPr="00BE2B99" w:rsidRDefault="00402383" w:rsidP="00402383">
      <w:pPr>
        <w:pStyle w:val="Sangra2detindependiente2"/>
        <w:spacing w:line="276" w:lineRule="auto"/>
        <w:ind w:firstLine="709"/>
        <w:rPr>
          <w:rFonts w:ascii="Bookman Old Style" w:hAnsi="Bookman Old Style" w:cs="Bookman Old Style"/>
          <w:szCs w:val="24"/>
          <w:lang w:val="es-UY"/>
        </w:rPr>
      </w:pPr>
      <w:r>
        <w:rPr>
          <w:rStyle w:val="Fuentedeprrafopredeter2"/>
          <w:rFonts w:ascii="Bookman Old Style" w:hAnsi="Bookman Old Style" w:cs="Bookman Old Style"/>
          <w:szCs w:val="24"/>
          <w:lang w:val="es-UY"/>
        </w:rPr>
        <w:t>El plazo de mantenimiento de precio, p</w:t>
      </w: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 xml:space="preserve">odrá establecerlo el oferente, no pudiendo ser inferior a </w:t>
      </w:r>
      <w:r>
        <w:rPr>
          <w:rStyle w:val="Fuentedeprrafopredeter2"/>
          <w:rFonts w:ascii="Bookman Old Style" w:hAnsi="Bookman Old Style" w:cs="Bookman Old Style"/>
          <w:bCs/>
          <w:szCs w:val="24"/>
          <w:lang w:val="es-UY"/>
        </w:rPr>
        <w:t>9</w:t>
      </w:r>
      <w:r w:rsidRPr="00BE2B99">
        <w:rPr>
          <w:rStyle w:val="Fuentedeprrafopredeter2"/>
          <w:rFonts w:ascii="Bookman Old Style" w:hAnsi="Bookman Old Style" w:cs="Bookman Old Style"/>
          <w:bCs/>
          <w:szCs w:val="24"/>
          <w:lang w:val="es-UY"/>
        </w:rPr>
        <w:t xml:space="preserve">0 </w:t>
      </w: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>días. Se entiende por tal el lapso durante el cual el precio establecido en la oferta se mantiene firme, no aplicándose ajuste alguno.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  <w:r w:rsidRPr="00BE2B99">
        <w:rPr>
          <w:rFonts w:ascii="Bookman Old Style" w:hAnsi="Bookman Old Style" w:cs="Bookman Old Style"/>
          <w:szCs w:val="24"/>
          <w:lang w:val="es-UY"/>
        </w:rPr>
        <w:tab/>
      </w:r>
      <w:r w:rsidRPr="00BE2B99">
        <w:rPr>
          <w:rFonts w:ascii="Bookman Old Style" w:hAnsi="Bookman Old Style" w:cs="Bookman Old Style"/>
          <w:szCs w:val="24"/>
          <w:lang w:val="es-UY"/>
        </w:rPr>
        <w:tab/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  <w:r>
        <w:rPr>
          <w:rFonts w:ascii="Bookman Old Style" w:hAnsi="Bookman Old Style" w:cs="Bookman Old Style"/>
          <w:b/>
          <w:szCs w:val="24"/>
          <w:lang w:val="es-UY"/>
        </w:rPr>
        <w:t>Art. 11</w:t>
      </w:r>
      <w:r w:rsidRPr="00BE2B99">
        <w:rPr>
          <w:rFonts w:ascii="Bookman Old Style" w:hAnsi="Bookman Old Style" w:cs="Bookman Old Style"/>
          <w:b/>
          <w:szCs w:val="24"/>
          <w:lang w:val="es-UY"/>
        </w:rPr>
        <w:t>.- NOTIFICACIÓN DE RESOLUCIÓN.</w:t>
      </w:r>
    </w:p>
    <w:p w:rsidR="00402383" w:rsidRPr="00BE2B99" w:rsidRDefault="00402383" w:rsidP="00402383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402383" w:rsidRDefault="00402383" w:rsidP="00402383">
      <w:pPr>
        <w:pStyle w:val="Normal1"/>
        <w:spacing w:line="276" w:lineRule="auto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ab/>
        <w:t>La notificación de la resolución de adjudicación a la firma adjudicataria constituirá, a todos los efectos legales, el perfeccionamiento del contrato correspondiente a que refieren las disposiciones de este Pliego, siendo las obligaciones y derechos del contratista los que surgen de las normas jurídicas apli</w:t>
      </w:r>
      <w:r>
        <w:rPr>
          <w:rStyle w:val="Fuentedeprrafopredeter2"/>
          <w:rFonts w:ascii="Bookman Old Style" w:hAnsi="Bookman Old Style" w:cs="Bookman Old Style"/>
          <w:szCs w:val="24"/>
          <w:lang w:val="es-UY"/>
        </w:rPr>
        <w:t>cables, los Pliegos y su oferta.</w:t>
      </w:r>
    </w:p>
    <w:p w:rsidR="00402383" w:rsidRPr="00BE2B99" w:rsidRDefault="00402383" w:rsidP="00402383">
      <w:pPr>
        <w:spacing w:line="276" w:lineRule="auto"/>
        <w:jc w:val="both"/>
        <w:rPr>
          <w:b/>
          <w:szCs w:val="24"/>
        </w:rPr>
      </w:pPr>
    </w:p>
    <w:p w:rsidR="00402383" w:rsidRPr="00BE2B99" w:rsidRDefault="00402383" w:rsidP="00402383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12</w:t>
      </w:r>
      <w:r w:rsidRPr="00BE2B99">
        <w:rPr>
          <w:b/>
          <w:szCs w:val="24"/>
          <w:lang w:val="es-ES_tradnl"/>
        </w:rPr>
        <w:t>.-</w:t>
      </w:r>
      <w:r w:rsidRPr="00BE2B99">
        <w:rPr>
          <w:szCs w:val="24"/>
          <w:lang w:val="es-ES_tradnl"/>
        </w:rPr>
        <w:t xml:space="preserve"> </w:t>
      </w:r>
      <w:r w:rsidRPr="00BE2B99">
        <w:rPr>
          <w:b/>
          <w:szCs w:val="24"/>
          <w:lang w:val="es-ES_tradnl"/>
        </w:rPr>
        <w:t>ESTUDIO DE LAS OFERTAS, PONDERACIÓN Y ADJUDICACIÓN.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spacing w:line="276" w:lineRule="auto"/>
        <w:ind w:firstLine="709"/>
        <w:jc w:val="both"/>
        <w:rPr>
          <w:b/>
          <w:szCs w:val="24"/>
          <w:lang w:val="es-ES_tradnl"/>
        </w:rPr>
      </w:pPr>
      <w:r w:rsidRPr="00BE2B99">
        <w:rPr>
          <w:szCs w:val="24"/>
          <w:lang w:val="es-ES_tradnl"/>
        </w:rPr>
        <w:t>La Suprema Corte de Justicia adoptará un criterio de comparación que tome en consideración</w:t>
      </w:r>
      <w:r w:rsidRPr="00BE2B99">
        <w:rPr>
          <w:b/>
          <w:szCs w:val="24"/>
          <w:lang w:val="es-ES_tradnl"/>
        </w:rPr>
        <w:t>, cumpliendo las características solicitadas en el  presente llamado.</w:t>
      </w:r>
    </w:p>
    <w:p w:rsidR="00402383" w:rsidRPr="00BE2B99" w:rsidRDefault="00402383" w:rsidP="00402383">
      <w:pPr>
        <w:spacing w:line="276" w:lineRule="auto"/>
        <w:jc w:val="both"/>
        <w:rPr>
          <w:szCs w:val="24"/>
          <w:lang w:val="es-ES_tradnl"/>
        </w:rPr>
      </w:pPr>
    </w:p>
    <w:p w:rsidR="00402383" w:rsidRPr="00BE2B99" w:rsidRDefault="00402383" w:rsidP="00402383">
      <w:pPr>
        <w:numPr>
          <w:ilvl w:val="0"/>
          <w:numId w:val="1"/>
        </w:numPr>
        <w:tabs>
          <w:tab w:val="left" w:pos="709"/>
        </w:tabs>
        <w:spacing w:line="276" w:lineRule="auto"/>
        <w:ind w:left="59" w:firstLine="651"/>
        <w:jc w:val="both"/>
        <w:rPr>
          <w:b/>
          <w:szCs w:val="24"/>
          <w:lang w:val="es-ES_tradnl"/>
        </w:rPr>
      </w:pPr>
      <w:r w:rsidRPr="00BE2B99">
        <w:rPr>
          <w:b/>
          <w:szCs w:val="24"/>
          <w:lang w:val="es-ES_tradnl"/>
        </w:rPr>
        <w:t>Precio - 100%</w:t>
      </w:r>
    </w:p>
    <w:p w:rsidR="00402383" w:rsidRPr="00BE2B99" w:rsidRDefault="00402383" w:rsidP="00402383">
      <w:pPr>
        <w:tabs>
          <w:tab w:val="left" w:pos="709"/>
        </w:tabs>
        <w:spacing w:line="276" w:lineRule="auto"/>
        <w:ind w:left="710"/>
        <w:jc w:val="both"/>
        <w:rPr>
          <w:b/>
          <w:szCs w:val="24"/>
          <w:lang w:val="es-ES_tradnl"/>
        </w:rPr>
      </w:pPr>
    </w:p>
    <w:p w:rsidR="00402383" w:rsidRPr="00BE2B99" w:rsidRDefault="00402383" w:rsidP="00402383">
      <w:pPr>
        <w:pStyle w:val="Normal1"/>
        <w:spacing w:line="276" w:lineRule="auto"/>
        <w:ind w:firstLine="709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Fonts w:ascii="Bookman Old Style" w:hAnsi="Bookman Old Style" w:cs="Bookman Old Style"/>
          <w:b/>
          <w:szCs w:val="24"/>
          <w:lang w:val="es-UY"/>
        </w:rPr>
        <w:t xml:space="preserve">La Administración podrá </w:t>
      </w:r>
      <w:r>
        <w:rPr>
          <w:rFonts w:ascii="Bookman Old Style" w:hAnsi="Bookman Old Style" w:cs="Bookman Old Style"/>
          <w:b/>
          <w:szCs w:val="24"/>
          <w:lang w:val="es-UY"/>
        </w:rPr>
        <w:t xml:space="preserve">dividir el o los </w:t>
      </w:r>
      <w:proofErr w:type="spellStart"/>
      <w:r>
        <w:rPr>
          <w:rFonts w:ascii="Bookman Old Style" w:hAnsi="Bookman Old Style" w:cs="Bookman Old Style"/>
          <w:b/>
          <w:szCs w:val="24"/>
          <w:lang w:val="es-UY"/>
        </w:rPr>
        <w:t>Items</w:t>
      </w:r>
      <w:proofErr w:type="spellEnd"/>
      <w:r>
        <w:rPr>
          <w:rFonts w:ascii="Bookman Old Style" w:hAnsi="Bookman Old Style" w:cs="Bookman Old Style"/>
          <w:b/>
          <w:szCs w:val="24"/>
          <w:lang w:val="es-UY"/>
        </w:rPr>
        <w:t xml:space="preserve"> entre dos o más oferentes, se acuerdo con lo dispuesto por el art. 48 del TOCAF.</w:t>
      </w:r>
    </w:p>
    <w:p w:rsidR="00402383" w:rsidRPr="00BE2B99" w:rsidRDefault="00402383" w:rsidP="00402383">
      <w:pPr>
        <w:tabs>
          <w:tab w:val="left" w:pos="709"/>
        </w:tabs>
        <w:spacing w:line="276" w:lineRule="auto"/>
        <w:ind w:left="710"/>
        <w:jc w:val="both"/>
        <w:rPr>
          <w:b/>
          <w:szCs w:val="24"/>
          <w:lang w:val="es-UY"/>
        </w:rPr>
      </w:pPr>
    </w:p>
    <w:p w:rsidR="00402383" w:rsidRPr="00BE2B99" w:rsidRDefault="00402383" w:rsidP="00402383">
      <w:pPr>
        <w:tabs>
          <w:tab w:val="left" w:pos="709"/>
        </w:tabs>
        <w:spacing w:line="276" w:lineRule="auto"/>
        <w:jc w:val="both"/>
        <w:rPr>
          <w:b/>
          <w:szCs w:val="24"/>
          <w:lang w:val="es-ES_tradnl"/>
        </w:rPr>
      </w:pPr>
    </w:p>
    <w:p w:rsidR="00D84F2D" w:rsidRDefault="00402383" w:rsidP="005D1CF4">
      <w:pPr>
        <w:tabs>
          <w:tab w:val="left" w:pos="709"/>
        </w:tabs>
        <w:spacing w:line="276" w:lineRule="auto"/>
        <w:jc w:val="both"/>
      </w:pPr>
      <w:r w:rsidRPr="00BE2B99">
        <w:rPr>
          <w:b/>
          <w:szCs w:val="24"/>
          <w:lang w:val="es-ES_tradnl"/>
        </w:rPr>
        <w:tab/>
        <w:t>Esta solicitud de precios no implica compromiso de contratación  por parte del Poder Judicial.</w:t>
      </w:r>
    </w:p>
    <w:sectPr w:rsidR="00D84F2D" w:rsidSect="00F50AEF">
      <w:pgSz w:w="11906" w:h="16838"/>
      <w:pgMar w:top="2268" w:right="1134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6B20612"/>
    <w:multiLevelType w:val="hybridMultilevel"/>
    <w:tmpl w:val="DA0E0A26"/>
    <w:lvl w:ilvl="0" w:tplc="3F6EE962">
      <w:start w:val="1"/>
      <w:numFmt w:val="lowerLetter"/>
      <w:lvlText w:val="%1)"/>
      <w:lvlJc w:val="left"/>
      <w:pPr>
        <w:ind w:left="706" w:hanging="360"/>
      </w:pPr>
      <w:rPr>
        <w:rFonts w:eastAsia="Times New Roman"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26" w:hanging="360"/>
      </w:pPr>
    </w:lvl>
    <w:lvl w:ilvl="2" w:tplc="380A001B" w:tentative="1">
      <w:start w:val="1"/>
      <w:numFmt w:val="lowerRoman"/>
      <w:lvlText w:val="%3."/>
      <w:lvlJc w:val="right"/>
      <w:pPr>
        <w:ind w:left="2146" w:hanging="180"/>
      </w:pPr>
    </w:lvl>
    <w:lvl w:ilvl="3" w:tplc="380A000F" w:tentative="1">
      <w:start w:val="1"/>
      <w:numFmt w:val="decimal"/>
      <w:lvlText w:val="%4."/>
      <w:lvlJc w:val="left"/>
      <w:pPr>
        <w:ind w:left="2866" w:hanging="360"/>
      </w:pPr>
    </w:lvl>
    <w:lvl w:ilvl="4" w:tplc="380A0019" w:tentative="1">
      <w:start w:val="1"/>
      <w:numFmt w:val="lowerLetter"/>
      <w:lvlText w:val="%5."/>
      <w:lvlJc w:val="left"/>
      <w:pPr>
        <w:ind w:left="3586" w:hanging="360"/>
      </w:pPr>
    </w:lvl>
    <w:lvl w:ilvl="5" w:tplc="380A001B" w:tentative="1">
      <w:start w:val="1"/>
      <w:numFmt w:val="lowerRoman"/>
      <w:lvlText w:val="%6."/>
      <w:lvlJc w:val="right"/>
      <w:pPr>
        <w:ind w:left="4306" w:hanging="180"/>
      </w:pPr>
    </w:lvl>
    <w:lvl w:ilvl="6" w:tplc="380A000F" w:tentative="1">
      <w:start w:val="1"/>
      <w:numFmt w:val="decimal"/>
      <w:lvlText w:val="%7."/>
      <w:lvlJc w:val="left"/>
      <w:pPr>
        <w:ind w:left="5026" w:hanging="360"/>
      </w:pPr>
    </w:lvl>
    <w:lvl w:ilvl="7" w:tplc="380A0019" w:tentative="1">
      <w:start w:val="1"/>
      <w:numFmt w:val="lowerLetter"/>
      <w:lvlText w:val="%8."/>
      <w:lvlJc w:val="left"/>
      <w:pPr>
        <w:ind w:left="5746" w:hanging="360"/>
      </w:pPr>
    </w:lvl>
    <w:lvl w:ilvl="8" w:tplc="38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167568C"/>
    <w:multiLevelType w:val="hybridMultilevel"/>
    <w:tmpl w:val="A9908FC4"/>
    <w:lvl w:ilvl="0" w:tplc="FF922688">
      <w:start w:val="1"/>
      <w:numFmt w:val="upperRoman"/>
      <w:lvlText w:val="%1)"/>
      <w:lvlJc w:val="left"/>
      <w:pPr>
        <w:ind w:left="1652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012" w:hanging="360"/>
      </w:pPr>
    </w:lvl>
    <w:lvl w:ilvl="2" w:tplc="380A001B" w:tentative="1">
      <w:start w:val="1"/>
      <w:numFmt w:val="lowerRoman"/>
      <w:lvlText w:val="%3."/>
      <w:lvlJc w:val="right"/>
      <w:pPr>
        <w:ind w:left="2732" w:hanging="180"/>
      </w:pPr>
    </w:lvl>
    <w:lvl w:ilvl="3" w:tplc="380A000F" w:tentative="1">
      <w:start w:val="1"/>
      <w:numFmt w:val="decimal"/>
      <w:lvlText w:val="%4."/>
      <w:lvlJc w:val="left"/>
      <w:pPr>
        <w:ind w:left="3452" w:hanging="360"/>
      </w:pPr>
    </w:lvl>
    <w:lvl w:ilvl="4" w:tplc="380A0019" w:tentative="1">
      <w:start w:val="1"/>
      <w:numFmt w:val="lowerLetter"/>
      <w:lvlText w:val="%5."/>
      <w:lvlJc w:val="left"/>
      <w:pPr>
        <w:ind w:left="4172" w:hanging="360"/>
      </w:pPr>
    </w:lvl>
    <w:lvl w:ilvl="5" w:tplc="380A001B" w:tentative="1">
      <w:start w:val="1"/>
      <w:numFmt w:val="lowerRoman"/>
      <w:lvlText w:val="%6."/>
      <w:lvlJc w:val="right"/>
      <w:pPr>
        <w:ind w:left="4892" w:hanging="180"/>
      </w:pPr>
    </w:lvl>
    <w:lvl w:ilvl="6" w:tplc="380A000F" w:tentative="1">
      <w:start w:val="1"/>
      <w:numFmt w:val="decimal"/>
      <w:lvlText w:val="%7."/>
      <w:lvlJc w:val="left"/>
      <w:pPr>
        <w:ind w:left="5612" w:hanging="360"/>
      </w:pPr>
    </w:lvl>
    <w:lvl w:ilvl="7" w:tplc="380A0019" w:tentative="1">
      <w:start w:val="1"/>
      <w:numFmt w:val="lowerLetter"/>
      <w:lvlText w:val="%8."/>
      <w:lvlJc w:val="left"/>
      <w:pPr>
        <w:ind w:left="6332" w:hanging="360"/>
      </w:pPr>
    </w:lvl>
    <w:lvl w:ilvl="8" w:tplc="380A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">
    <w:nsid w:val="4FDC74EB"/>
    <w:multiLevelType w:val="hybridMultilevel"/>
    <w:tmpl w:val="0BAC167A"/>
    <w:lvl w:ilvl="0" w:tplc="6AA825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3"/>
    <w:rsid w:val="00104524"/>
    <w:rsid w:val="00243135"/>
    <w:rsid w:val="00402383"/>
    <w:rsid w:val="00494890"/>
    <w:rsid w:val="005A44D9"/>
    <w:rsid w:val="005D1CF4"/>
    <w:rsid w:val="00631361"/>
    <w:rsid w:val="00837688"/>
    <w:rsid w:val="008C63D5"/>
    <w:rsid w:val="00A864CA"/>
    <w:rsid w:val="00CB02D7"/>
    <w:rsid w:val="00D84F2D"/>
    <w:rsid w:val="00D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83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02383"/>
    <w:pPr>
      <w:keepNext/>
      <w:tabs>
        <w:tab w:val="num" w:pos="0"/>
      </w:tabs>
      <w:spacing w:line="240" w:lineRule="exact"/>
      <w:ind w:left="432" w:hanging="432"/>
      <w:jc w:val="both"/>
      <w:outlineLvl w:val="0"/>
    </w:pPr>
    <w:rPr>
      <w:rFonts w:ascii="Courier" w:hAnsi="Courier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2383"/>
    <w:rPr>
      <w:rFonts w:ascii="Courier" w:eastAsia="Times New Roman" w:hAnsi="Courier" w:cs="Times New Roman"/>
      <w:b/>
      <w:sz w:val="24"/>
      <w:szCs w:val="20"/>
      <w:lang w:val="es-ES_tradnl" w:eastAsia="ar-SA"/>
    </w:rPr>
  </w:style>
  <w:style w:type="character" w:styleId="Hipervnculo">
    <w:name w:val="Hyperlink"/>
    <w:rsid w:val="0040238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02383"/>
    <w:pPr>
      <w:spacing w:line="240" w:lineRule="exact"/>
      <w:jc w:val="both"/>
    </w:pPr>
    <w:rPr>
      <w:rFonts w:ascii="Courier" w:hAnsi="Courier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02383"/>
    <w:rPr>
      <w:rFonts w:ascii="Courier" w:eastAsia="Times New Roman" w:hAnsi="Courier" w:cs="Times New Roman"/>
      <w:sz w:val="24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402383"/>
    <w:pPr>
      <w:jc w:val="both"/>
    </w:pPr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402383"/>
    <w:rPr>
      <w:rFonts w:ascii="Bookman Old Style" w:eastAsia="Times New Roman" w:hAnsi="Bookman Old Style" w:cs="Times New Roman"/>
      <w:b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402383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402383"/>
    <w:rPr>
      <w:rFonts w:ascii="Bookman Old Style" w:eastAsia="Times New Roman" w:hAnsi="Bookman Old Style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402383"/>
    <w:pPr>
      <w:spacing w:line="240" w:lineRule="exact"/>
      <w:jc w:val="both"/>
    </w:pPr>
    <w:rPr>
      <w:b/>
      <w:lang w:val="es-ES_tradnl"/>
    </w:rPr>
  </w:style>
  <w:style w:type="paragraph" w:customStyle="1" w:styleId="Normal1">
    <w:name w:val="Normal1"/>
    <w:rsid w:val="00402383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ar-SA"/>
    </w:rPr>
  </w:style>
  <w:style w:type="paragraph" w:customStyle="1" w:styleId="Textoindependiente1">
    <w:name w:val="Texto independiente1"/>
    <w:basedOn w:val="Normal1"/>
    <w:rsid w:val="00402383"/>
    <w:pPr>
      <w:jc w:val="both"/>
    </w:pPr>
  </w:style>
  <w:style w:type="paragraph" w:styleId="Prrafodelista">
    <w:name w:val="List Paragraph"/>
    <w:basedOn w:val="Normal"/>
    <w:uiPriority w:val="34"/>
    <w:qFormat/>
    <w:rsid w:val="00402383"/>
    <w:pPr>
      <w:ind w:left="708"/>
    </w:pPr>
  </w:style>
  <w:style w:type="paragraph" w:customStyle="1" w:styleId="Standard">
    <w:name w:val="Standard"/>
    <w:rsid w:val="00402383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uentedeprrafopredeter2">
    <w:name w:val="Fuente de párrafo predeter.2"/>
    <w:rsid w:val="00402383"/>
  </w:style>
  <w:style w:type="paragraph" w:customStyle="1" w:styleId="Ttulo12">
    <w:name w:val="Título 12"/>
    <w:basedOn w:val="Normal1"/>
    <w:next w:val="Normal1"/>
    <w:rsid w:val="00402383"/>
    <w:pPr>
      <w:keepNext/>
      <w:tabs>
        <w:tab w:val="num" w:pos="720"/>
      </w:tabs>
      <w:ind w:left="720" w:hanging="360"/>
    </w:pPr>
    <w:rPr>
      <w:b/>
      <w:lang w:eastAsia="zh-CN"/>
    </w:rPr>
  </w:style>
  <w:style w:type="paragraph" w:customStyle="1" w:styleId="Sangra2detindependiente2">
    <w:name w:val="Sangría 2 de t. independiente2"/>
    <w:basedOn w:val="Normal1"/>
    <w:rsid w:val="00402383"/>
    <w:pPr>
      <w:spacing w:line="240" w:lineRule="exact"/>
      <w:ind w:firstLine="1418"/>
      <w:jc w:val="both"/>
    </w:pPr>
    <w:rPr>
      <w:rFonts w:ascii="Courier" w:hAnsi="Courier" w:cs="Courier"/>
      <w:lang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402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02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CF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83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02383"/>
    <w:pPr>
      <w:keepNext/>
      <w:tabs>
        <w:tab w:val="num" w:pos="0"/>
      </w:tabs>
      <w:spacing w:line="240" w:lineRule="exact"/>
      <w:ind w:left="432" w:hanging="432"/>
      <w:jc w:val="both"/>
      <w:outlineLvl w:val="0"/>
    </w:pPr>
    <w:rPr>
      <w:rFonts w:ascii="Courier" w:hAnsi="Courier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2383"/>
    <w:rPr>
      <w:rFonts w:ascii="Courier" w:eastAsia="Times New Roman" w:hAnsi="Courier" w:cs="Times New Roman"/>
      <w:b/>
      <w:sz w:val="24"/>
      <w:szCs w:val="20"/>
      <w:lang w:val="es-ES_tradnl" w:eastAsia="ar-SA"/>
    </w:rPr>
  </w:style>
  <w:style w:type="character" w:styleId="Hipervnculo">
    <w:name w:val="Hyperlink"/>
    <w:rsid w:val="0040238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02383"/>
    <w:pPr>
      <w:spacing w:line="240" w:lineRule="exact"/>
      <w:jc w:val="both"/>
    </w:pPr>
    <w:rPr>
      <w:rFonts w:ascii="Courier" w:hAnsi="Courier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02383"/>
    <w:rPr>
      <w:rFonts w:ascii="Courier" w:eastAsia="Times New Roman" w:hAnsi="Courier" w:cs="Times New Roman"/>
      <w:sz w:val="24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402383"/>
    <w:pPr>
      <w:jc w:val="both"/>
    </w:pPr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402383"/>
    <w:rPr>
      <w:rFonts w:ascii="Bookman Old Style" w:eastAsia="Times New Roman" w:hAnsi="Bookman Old Style" w:cs="Times New Roman"/>
      <w:b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402383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402383"/>
    <w:rPr>
      <w:rFonts w:ascii="Bookman Old Style" w:eastAsia="Times New Roman" w:hAnsi="Bookman Old Style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402383"/>
    <w:pPr>
      <w:spacing w:line="240" w:lineRule="exact"/>
      <w:jc w:val="both"/>
    </w:pPr>
    <w:rPr>
      <w:b/>
      <w:lang w:val="es-ES_tradnl"/>
    </w:rPr>
  </w:style>
  <w:style w:type="paragraph" w:customStyle="1" w:styleId="Normal1">
    <w:name w:val="Normal1"/>
    <w:rsid w:val="00402383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ar-SA"/>
    </w:rPr>
  </w:style>
  <w:style w:type="paragraph" w:customStyle="1" w:styleId="Textoindependiente1">
    <w:name w:val="Texto independiente1"/>
    <w:basedOn w:val="Normal1"/>
    <w:rsid w:val="00402383"/>
    <w:pPr>
      <w:jc w:val="both"/>
    </w:pPr>
  </w:style>
  <w:style w:type="paragraph" w:styleId="Prrafodelista">
    <w:name w:val="List Paragraph"/>
    <w:basedOn w:val="Normal"/>
    <w:uiPriority w:val="34"/>
    <w:qFormat/>
    <w:rsid w:val="00402383"/>
    <w:pPr>
      <w:ind w:left="708"/>
    </w:pPr>
  </w:style>
  <w:style w:type="paragraph" w:customStyle="1" w:styleId="Standard">
    <w:name w:val="Standard"/>
    <w:rsid w:val="00402383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uentedeprrafopredeter2">
    <w:name w:val="Fuente de párrafo predeter.2"/>
    <w:rsid w:val="00402383"/>
  </w:style>
  <w:style w:type="paragraph" w:customStyle="1" w:styleId="Ttulo12">
    <w:name w:val="Título 12"/>
    <w:basedOn w:val="Normal1"/>
    <w:next w:val="Normal1"/>
    <w:rsid w:val="00402383"/>
    <w:pPr>
      <w:keepNext/>
      <w:tabs>
        <w:tab w:val="num" w:pos="720"/>
      </w:tabs>
      <w:ind w:left="720" w:hanging="360"/>
    </w:pPr>
    <w:rPr>
      <w:b/>
      <w:lang w:eastAsia="zh-CN"/>
    </w:rPr>
  </w:style>
  <w:style w:type="paragraph" w:customStyle="1" w:styleId="Sangra2detindependiente2">
    <w:name w:val="Sangría 2 de t. independiente2"/>
    <w:basedOn w:val="Normal1"/>
    <w:rsid w:val="00402383"/>
    <w:pPr>
      <w:spacing w:line="240" w:lineRule="exact"/>
      <w:ind w:firstLine="1418"/>
      <w:jc w:val="both"/>
    </w:pPr>
    <w:rPr>
      <w:rFonts w:ascii="Courier" w:hAnsi="Courier" w:cs="Courier"/>
      <w:lang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402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02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CF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4</cp:revision>
  <cp:lastPrinted>2018-05-16T18:50:00Z</cp:lastPrinted>
  <dcterms:created xsi:type="dcterms:W3CDTF">2018-05-17T20:53:00Z</dcterms:created>
  <dcterms:modified xsi:type="dcterms:W3CDTF">2018-05-17T21:12:00Z</dcterms:modified>
</cp:coreProperties>
</file>