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01AF" w14:textId="77777777" w:rsidR="00BC7FAA" w:rsidRPr="00CF277B" w:rsidRDefault="00BC7FAA" w:rsidP="00BC7FAA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CONTRATACION DEL DISEÑO, MAQUETACIÓN Y CORRECCIÓN </w:t>
      </w:r>
    </w:p>
    <w:p w14:paraId="109A640E" w14:textId="77777777" w:rsidR="00BC7FAA" w:rsidRPr="00CF277B" w:rsidRDefault="00BC7FAA" w:rsidP="00BC7FAA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DEL ANUARIO </w:t>
      </w:r>
      <w:r w:rsidRPr="00CF277B">
        <w:rPr>
          <w:rFonts w:ascii="Arial" w:hAnsi="Arial" w:cs="Arial"/>
          <w:b/>
          <w:caps/>
          <w:color w:val="222222"/>
          <w:sz w:val="20"/>
          <w:szCs w:val="20"/>
          <w:shd w:val="clear" w:color="auto" w:fill="FFFFFF"/>
        </w:rPr>
        <w:t>Estadístico Agropecuario 2018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0DFD1986" w14:textId="77777777" w:rsidR="00BC7FAA" w:rsidRPr="00CF277B" w:rsidRDefault="00BC7FAA" w:rsidP="00BC7FAA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gramStart"/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</w:t>
      </w:r>
      <w:proofErr w:type="gramEnd"/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Estadísticas Agropecuarias (DIEA) del Ministerio de Ganadería, Agricultura y Pesca</w:t>
      </w:r>
    </w:p>
    <w:p w14:paraId="41C8D224" w14:textId="77777777" w:rsidR="00BC7FAA" w:rsidRDefault="00BC7FAA" w:rsidP="0080514E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AAD43D3" w14:textId="39E92F00" w:rsidR="008E714C" w:rsidRDefault="008E714C" w:rsidP="008E714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>“</w:t>
      </w:r>
      <w:r w:rsidRPr="00BC7FAA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>MAQUETAR</w:t>
      </w:r>
      <w:r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 -</w:t>
      </w:r>
      <w:r w:rsidRPr="00BC7FAA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>Componer gráficamente las páginas de una publicación, distribuyendo los distintos elementos que van a formar parte de ellas, dando formato a las imágenes y a los diferentes tipos de letra, etc., a partir del esbozo o diseño inicial.</w:t>
      </w:r>
      <w:r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>”</w:t>
      </w:r>
    </w:p>
    <w:p w14:paraId="340FAF46" w14:textId="77777777" w:rsidR="008E714C" w:rsidRPr="00CF277B" w:rsidRDefault="008E714C" w:rsidP="0080514E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50328C37" w14:textId="77777777" w:rsidR="008B36CD" w:rsidRPr="00CF277B" w:rsidRDefault="008B36CD" w:rsidP="005858FA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Objeto de la Contratación</w:t>
      </w:r>
    </w:p>
    <w:p w14:paraId="4517519D" w14:textId="77777777" w:rsidR="007B2BEC" w:rsidRDefault="007B2BEC" w:rsidP="007B2BEC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39EB5A" w14:textId="77777777" w:rsidR="005858FA" w:rsidRPr="00CF277B" w:rsidRDefault="008B36CD" w:rsidP="005858F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Diseño, maquetación y corrección del ANUARIO </w:t>
      </w:r>
      <w:r w:rsidRPr="00CF277B"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  <w:t>Estadístico Agropecuario 2018</w:t>
      </w: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del MGAP.</w:t>
      </w:r>
    </w:p>
    <w:p w14:paraId="37AA1962" w14:textId="77777777" w:rsidR="006371A9" w:rsidRDefault="006371A9" w:rsidP="008E714C">
      <w:pPr>
        <w:ind w:firstLine="36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C405667" w14:textId="15C192EB" w:rsidR="008B36CD" w:rsidRPr="008E714C" w:rsidRDefault="008E714C" w:rsidP="008E714C">
      <w:pPr>
        <w:ind w:firstLine="36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8E71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8B36CD" w:rsidRPr="008E71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 Tareas</w:t>
      </w:r>
      <w:r w:rsidR="0099430D" w:rsidRPr="008E71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 Proceso</w:t>
      </w:r>
      <w:r w:rsidR="008B36CD" w:rsidRPr="008E714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y Plazos a cumplir</w:t>
      </w:r>
    </w:p>
    <w:p w14:paraId="1D68D558" w14:textId="2BE4EE16" w:rsidR="005858FA" w:rsidRPr="00CF277B" w:rsidRDefault="008E714C" w:rsidP="005858FA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8B36CD" w:rsidRPr="00CF277B">
        <w:rPr>
          <w:rFonts w:ascii="Arial" w:hAnsi="Arial" w:cs="Arial"/>
          <w:b/>
          <w:sz w:val="20"/>
          <w:szCs w:val="20"/>
          <w:lang w:val="es-ES"/>
        </w:rPr>
        <w:t>.1.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</w:t>
      </w:r>
      <w:r w:rsidR="008B36CD" w:rsidRPr="00CF277B">
        <w:rPr>
          <w:rFonts w:ascii="Arial" w:hAnsi="Arial" w:cs="Arial"/>
          <w:sz w:val="20"/>
          <w:szCs w:val="20"/>
          <w:u w:val="single"/>
          <w:lang w:val="es-ES"/>
        </w:rPr>
        <w:t>Coordinar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</w:t>
      </w:r>
      <w:r w:rsidR="00201AAC" w:rsidRPr="00CF277B">
        <w:rPr>
          <w:rFonts w:ascii="Arial" w:hAnsi="Arial" w:cs="Arial"/>
          <w:sz w:val="20"/>
          <w:szCs w:val="20"/>
          <w:lang w:val="es-ES"/>
        </w:rPr>
        <w:t>con Estadísticas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Agropecuarias (DIEA) la preparación del material (archivos informáticos de los Cuadros, Gráficos, Mapas, Índices y afines) para para proceder al </w:t>
      </w:r>
      <w:r w:rsidR="00201AAC"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diseño</w:t>
      </w:r>
      <w:r w:rsidR="008B36CD"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, maquetación y corrección</w:t>
      </w:r>
      <w:r w:rsidR="008B36CD" w:rsidRPr="00CF277B">
        <w:rPr>
          <w:rFonts w:ascii="Arial" w:hAnsi="Arial" w:cs="Arial"/>
          <w:sz w:val="20"/>
          <w:szCs w:val="20"/>
          <w:lang w:val="es-ES"/>
        </w:rPr>
        <w:t>.</w:t>
      </w:r>
    </w:p>
    <w:p w14:paraId="59CD4B30" w14:textId="77777777" w:rsidR="005858FA" w:rsidRPr="00CF277B" w:rsidRDefault="005858FA" w:rsidP="005858FA">
      <w:pPr>
        <w:pStyle w:val="Prrafodelista"/>
        <w:ind w:left="360"/>
        <w:rPr>
          <w:rFonts w:ascii="Arial" w:hAnsi="Arial" w:cs="Arial"/>
          <w:sz w:val="20"/>
          <w:szCs w:val="20"/>
          <w:lang w:val="es-ES"/>
        </w:rPr>
      </w:pPr>
    </w:p>
    <w:p w14:paraId="7356AE8A" w14:textId="2736A433" w:rsidR="005858FA" w:rsidRDefault="008E714C" w:rsidP="00201AA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8B36CD" w:rsidRPr="00CF277B">
        <w:rPr>
          <w:rFonts w:ascii="Arial" w:hAnsi="Arial" w:cs="Arial"/>
          <w:b/>
          <w:sz w:val="20"/>
          <w:szCs w:val="20"/>
          <w:lang w:val="es-ES"/>
        </w:rPr>
        <w:t>.2.</w:t>
      </w:r>
      <w:r w:rsidR="008B36CD"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B36CD" w:rsidRPr="00CF277B">
        <w:rPr>
          <w:rFonts w:ascii="Arial" w:hAnsi="Arial" w:cs="Arial"/>
          <w:sz w:val="20"/>
          <w:szCs w:val="20"/>
          <w:u w:val="single"/>
          <w:lang w:val="es-ES"/>
        </w:rPr>
        <w:t>Presentar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al menos dos </w:t>
      </w:r>
      <w:r w:rsidR="008B36CD" w:rsidRPr="00CF277B">
        <w:rPr>
          <w:rFonts w:ascii="Arial" w:hAnsi="Arial" w:cs="Arial"/>
          <w:sz w:val="20"/>
          <w:szCs w:val="20"/>
          <w:u w:val="single"/>
          <w:lang w:val="es-ES"/>
        </w:rPr>
        <w:t>alternativas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de diseño estético y funcional (en materia de edición impresa y tecnológica) para la </w:t>
      </w:r>
      <w:r w:rsidR="008B36CD" w:rsidRPr="00CF277B">
        <w:rPr>
          <w:rFonts w:ascii="Arial" w:hAnsi="Arial" w:cs="Arial"/>
          <w:sz w:val="20"/>
          <w:szCs w:val="20"/>
          <w:u w:val="single"/>
          <w:lang w:val="es-ES"/>
        </w:rPr>
        <w:t>edición</w:t>
      </w:r>
      <w:r w:rsidR="008B36CD" w:rsidRPr="00CF277B">
        <w:rPr>
          <w:rFonts w:ascii="Arial" w:hAnsi="Arial" w:cs="Arial"/>
          <w:sz w:val="20"/>
          <w:szCs w:val="20"/>
          <w:lang w:val="es-ES"/>
        </w:rPr>
        <w:t xml:space="preserve"> en curso.</w:t>
      </w:r>
    </w:p>
    <w:p w14:paraId="76460540" w14:textId="77777777" w:rsidR="00201AAC" w:rsidRPr="00CF277B" w:rsidRDefault="00201AAC" w:rsidP="00201AAC">
      <w:pPr>
        <w:pStyle w:val="Prrafodelista"/>
        <w:ind w:left="36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5F72D413" w14:textId="77446873" w:rsidR="008B36CD" w:rsidRPr="00CF277B" w:rsidRDefault="005858FA" w:rsidP="008B36CD">
      <w:pPr>
        <w:rPr>
          <w:rFonts w:ascii="Arial" w:hAnsi="Arial" w:cs="Arial"/>
          <w:b/>
          <w:i/>
          <w:sz w:val="20"/>
          <w:szCs w:val="20"/>
          <w:lang w:val="es-ES"/>
        </w:rPr>
      </w:pPr>
      <w:r w:rsidRPr="00CF277B">
        <w:rPr>
          <w:rFonts w:ascii="Arial" w:hAnsi="Arial" w:cs="Arial"/>
          <w:b/>
          <w:i/>
          <w:sz w:val="20"/>
          <w:szCs w:val="20"/>
          <w:lang w:val="es-ES"/>
        </w:rPr>
        <w:t xml:space="preserve">Estas dos etapas </w:t>
      </w:r>
      <w:r w:rsidR="00201AAC">
        <w:rPr>
          <w:rFonts w:ascii="Arial" w:hAnsi="Arial" w:cs="Arial"/>
          <w:b/>
          <w:i/>
          <w:sz w:val="20"/>
          <w:szCs w:val="20"/>
          <w:lang w:val="es-ES"/>
        </w:rPr>
        <w:t xml:space="preserve">(2.1 y 2.2) </w:t>
      </w:r>
      <w:r w:rsidRPr="00CF277B">
        <w:rPr>
          <w:rFonts w:ascii="Arial" w:hAnsi="Arial" w:cs="Arial"/>
          <w:b/>
          <w:i/>
          <w:sz w:val="20"/>
          <w:szCs w:val="20"/>
          <w:lang w:val="es-ES"/>
        </w:rPr>
        <w:t>deberán cumplirse entre las 22ª a 25ª semanas del año 2018 (28 de mayo al 22 de junio).</w:t>
      </w:r>
    </w:p>
    <w:p w14:paraId="533EC520" w14:textId="183023A1" w:rsidR="005858FA" w:rsidRPr="00CF277B" w:rsidRDefault="008E714C" w:rsidP="005858FA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5858FA" w:rsidRPr="00CF277B">
        <w:rPr>
          <w:rFonts w:ascii="Arial" w:hAnsi="Arial" w:cs="Arial"/>
          <w:b/>
          <w:sz w:val="20"/>
          <w:szCs w:val="20"/>
          <w:lang w:val="es-ES"/>
        </w:rPr>
        <w:t xml:space="preserve">.3. </w:t>
      </w:r>
      <w:r w:rsidR="005858FA" w:rsidRPr="00CF277B">
        <w:rPr>
          <w:rFonts w:ascii="Arial" w:hAnsi="Arial" w:cs="Arial"/>
          <w:sz w:val="20"/>
          <w:szCs w:val="20"/>
          <w:u w:val="single"/>
          <w:lang w:val="es-ES"/>
        </w:rPr>
        <w:t>Recibir</w:t>
      </w:r>
      <w:r w:rsidR="005858FA" w:rsidRPr="00CF277B">
        <w:rPr>
          <w:rFonts w:ascii="Arial" w:hAnsi="Arial" w:cs="Arial"/>
          <w:sz w:val="20"/>
          <w:szCs w:val="20"/>
          <w:lang w:val="es-ES"/>
        </w:rPr>
        <w:t xml:space="preserve"> del MGAP el contenido del Anuario (archivos informáticos de los Cuadros, Gráficos, Mapas, Índices y afines).</w:t>
      </w:r>
    </w:p>
    <w:p w14:paraId="2A1D4FDE" w14:textId="77777777" w:rsidR="005858FA" w:rsidRPr="00CF277B" w:rsidRDefault="005858FA" w:rsidP="005858FA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418DB910" w14:textId="1667FBE4" w:rsidR="005858FA" w:rsidRPr="00CF277B" w:rsidRDefault="005858FA" w:rsidP="005858FA">
      <w:pPr>
        <w:rPr>
          <w:rFonts w:ascii="Arial" w:hAnsi="Arial" w:cs="Arial"/>
          <w:b/>
          <w:i/>
          <w:sz w:val="20"/>
          <w:szCs w:val="20"/>
          <w:lang w:val="es-ES"/>
        </w:rPr>
      </w:pPr>
      <w:r w:rsidRPr="00CF277B">
        <w:rPr>
          <w:rFonts w:ascii="Arial" w:hAnsi="Arial" w:cs="Arial"/>
          <w:b/>
          <w:i/>
          <w:sz w:val="20"/>
          <w:szCs w:val="20"/>
          <w:lang w:val="es-ES"/>
        </w:rPr>
        <w:t>Esta etapa</w:t>
      </w:r>
      <w:r w:rsidR="00201AAC">
        <w:rPr>
          <w:rFonts w:ascii="Arial" w:hAnsi="Arial" w:cs="Arial"/>
          <w:b/>
          <w:i/>
          <w:sz w:val="20"/>
          <w:szCs w:val="20"/>
          <w:lang w:val="es-ES"/>
        </w:rPr>
        <w:t xml:space="preserve"> (2.3)</w:t>
      </w:r>
      <w:r w:rsidRPr="00CF277B">
        <w:rPr>
          <w:rFonts w:ascii="Arial" w:hAnsi="Arial" w:cs="Arial"/>
          <w:b/>
          <w:i/>
          <w:sz w:val="20"/>
          <w:szCs w:val="20"/>
          <w:lang w:val="es-ES"/>
        </w:rPr>
        <w:t xml:space="preserve"> deberá cumplirse entre las 26ª y 27ª semana del año 2018 (25 de junio al 6 de julio). </w:t>
      </w:r>
    </w:p>
    <w:p w14:paraId="3C74D904" w14:textId="37D3AD31" w:rsidR="005858FA" w:rsidRPr="00CF277B" w:rsidRDefault="005858FA" w:rsidP="00991946">
      <w:pPr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CF277B">
        <w:rPr>
          <w:rFonts w:ascii="Arial" w:hAnsi="Arial" w:cs="Arial"/>
          <w:b/>
          <w:sz w:val="20"/>
          <w:szCs w:val="20"/>
          <w:lang w:val="es-ES" w:eastAsia="es-UY"/>
        </w:rPr>
        <w:t xml:space="preserve"> </w:t>
      </w:r>
      <w:r w:rsidR="008E714C">
        <w:rPr>
          <w:rFonts w:ascii="Arial" w:hAnsi="Arial" w:cs="Arial"/>
          <w:b/>
          <w:sz w:val="20"/>
          <w:szCs w:val="20"/>
          <w:lang w:val="es-ES" w:eastAsia="es-UY"/>
        </w:rPr>
        <w:t>2</w:t>
      </w:r>
      <w:r w:rsidRPr="00CF277B">
        <w:rPr>
          <w:rFonts w:ascii="Arial" w:hAnsi="Arial" w:cs="Arial"/>
          <w:b/>
          <w:sz w:val="20"/>
          <w:szCs w:val="20"/>
          <w:lang w:val="es-ES"/>
        </w:rPr>
        <w:t>.4</w:t>
      </w:r>
      <w:r w:rsidR="00201AAC" w:rsidRPr="00CF277B">
        <w:rPr>
          <w:rFonts w:ascii="Arial" w:hAnsi="Arial" w:cs="Arial"/>
          <w:b/>
          <w:sz w:val="20"/>
          <w:szCs w:val="20"/>
          <w:lang w:val="es-ES"/>
        </w:rPr>
        <w:t>. Entregar</w:t>
      </w:r>
      <w:r w:rsidRPr="00CF277B">
        <w:rPr>
          <w:rFonts w:ascii="Arial" w:hAnsi="Arial" w:cs="Arial"/>
          <w:sz w:val="20"/>
          <w:szCs w:val="20"/>
          <w:lang w:val="es-ES"/>
        </w:rPr>
        <w:t xml:space="preserve"> tres (3) versiones del “Anuario Estadístico” corregido y diseñado: una (1) a la imprenta seleccionada para la impresión de la edición 21ª y dos (2) a la DIEA (una versión para grabar en discos compactos con su correspondiente etiqueta y una versión para colocar en la web institucional del MGAP con capacidad de bajada y apertura de la información en ‘Excel’ y capacidad de búsqueda de contenidos por </w:t>
      </w:r>
      <w:r w:rsidR="00AB744D">
        <w:rPr>
          <w:rFonts w:ascii="Arial" w:hAnsi="Arial" w:cs="Arial"/>
          <w:sz w:val="20"/>
          <w:szCs w:val="20"/>
          <w:lang w:val="es-ES"/>
        </w:rPr>
        <w:t>“</w:t>
      </w:r>
      <w:r w:rsidRPr="00CF277B">
        <w:rPr>
          <w:rFonts w:ascii="Arial" w:hAnsi="Arial" w:cs="Arial"/>
          <w:sz w:val="20"/>
          <w:szCs w:val="20"/>
          <w:lang w:val="es-ES"/>
        </w:rPr>
        <w:t>palabra clave</w:t>
      </w:r>
      <w:r w:rsidR="00AB744D">
        <w:rPr>
          <w:rFonts w:ascii="Arial" w:hAnsi="Arial" w:cs="Arial"/>
          <w:sz w:val="20"/>
          <w:szCs w:val="20"/>
          <w:lang w:val="es-ES"/>
        </w:rPr>
        <w:t>”</w:t>
      </w:r>
      <w:r w:rsidRPr="00CF277B">
        <w:rPr>
          <w:rFonts w:ascii="Arial" w:hAnsi="Arial" w:cs="Arial"/>
          <w:sz w:val="20"/>
          <w:szCs w:val="20"/>
          <w:lang w:val="es-ES"/>
        </w:rPr>
        <w:t>).</w:t>
      </w:r>
    </w:p>
    <w:p w14:paraId="69B63E53" w14:textId="2E3713E6" w:rsidR="008B36CD" w:rsidRPr="00CF277B" w:rsidRDefault="005858FA" w:rsidP="008B36C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F277B">
        <w:rPr>
          <w:rFonts w:ascii="Arial" w:hAnsi="Arial" w:cs="Arial"/>
          <w:b/>
          <w:i/>
          <w:sz w:val="20"/>
          <w:szCs w:val="20"/>
          <w:lang w:val="es-ES"/>
        </w:rPr>
        <w:t>Esta etapa</w:t>
      </w:r>
      <w:r w:rsidR="00201AAC">
        <w:rPr>
          <w:rFonts w:ascii="Arial" w:hAnsi="Arial" w:cs="Arial"/>
          <w:b/>
          <w:i/>
          <w:sz w:val="20"/>
          <w:szCs w:val="20"/>
          <w:lang w:val="es-ES"/>
        </w:rPr>
        <w:t xml:space="preserve"> (2.4)</w:t>
      </w:r>
      <w:r w:rsidRPr="00CF277B">
        <w:rPr>
          <w:rFonts w:ascii="Arial" w:hAnsi="Arial" w:cs="Arial"/>
          <w:b/>
          <w:i/>
          <w:sz w:val="20"/>
          <w:szCs w:val="20"/>
          <w:lang w:val="es-ES"/>
        </w:rPr>
        <w:t xml:space="preserve"> deberá cumplirse entre en la semana 31ª del año 2018 (30 de julio </w:t>
      </w:r>
      <w:r w:rsidRPr="0076430E">
        <w:rPr>
          <w:rFonts w:ascii="Arial" w:hAnsi="Arial" w:cs="Arial"/>
          <w:b/>
          <w:i/>
          <w:sz w:val="20"/>
          <w:szCs w:val="20"/>
          <w:lang w:val="es-ES"/>
        </w:rPr>
        <w:t>al 3</w:t>
      </w:r>
      <w:r w:rsidRPr="00CF277B">
        <w:rPr>
          <w:rFonts w:ascii="Arial" w:hAnsi="Arial" w:cs="Arial"/>
          <w:b/>
          <w:i/>
          <w:sz w:val="20"/>
          <w:szCs w:val="20"/>
          <w:lang w:val="es-ES"/>
        </w:rPr>
        <w:t xml:space="preserve"> de agosto).</w:t>
      </w:r>
    </w:p>
    <w:p w14:paraId="0F81E81F" w14:textId="09144458" w:rsidR="008B36CD" w:rsidRPr="00CF277B" w:rsidRDefault="008E714C" w:rsidP="0085282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85282C" w:rsidRPr="00CF277B">
        <w:rPr>
          <w:rFonts w:ascii="Arial" w:hAnsi="Arial" w:cs="Arial"/>
          <w:b/>
          <w:sz w:val="20"/>
          <w:szCs w:val="20"/>
          <w:lang w:val="es-ES"/>
        </w:rPr>
        <w:t>.5.</w:t>
      </w:r>
      <w:r w:rsidR="0085282C" w:rsidRPr="00CF277B">
        <w:rPr>
          <w:rFonts w:ascii="Arial" w:hAnsi="Arial" w:cs="Arial"/>
          <w:sz w:val="20"/>
          <w:szCs w:val="20"/>
          <w:lang w:val="es-ES"/>
        </w:rPr>
        <w:t xml:space="preserve"> </w:t>
      </w:r>
      <w:r w:rsidR="0085282C" w:rsidRPr="00CF277B">
        <w:rPr>
          <w:rFonts w:ascii="Arial" w:hAnsi="Arial" w:cs="Arial"/>
          <w:sz w:val="20"/>
          <w:szCs w:val="20"/>
          <w:u w:val="single"/>
          <w:lang w:val="es-ES"/>
        </w:rPr>
        <w:t>Informe del grado de avance</w:t>
      </w:r>
      <w:r w:rsidR="0099430D" w:rsidRPr="00CF277B">
        <w:rPr>
          <w:rFonts w:ascii="Arial" w:hAnsi="Arial" w:cs="Arial"/>
          <w:sz w:val="20"/>
          <w:szCs w:val="20"/>
          <w:lang w:val="es-ES"/>
        </w:rPr>
        <w:t xml:space="preserve"> </w:t>
      </w:r>
      <w:r w:rsidR="0085282C" w:rsidRPr="00CF277B">
        <w:rPr>
          <w:rFonts w:ascii="Arial" w:hAnsi="Arial" w:cs="Arial"/>
          <w:sz w:val="20"/>
          <w:szCs w:val="20"/>
          <w:lang w:val="es-ES"/>
        </w:rPr>
        <w:t>a mitad del lapso disponible para la ejecución</w:t>
      </w:r>
      <w:r w:rsidR="0099430D" w:rsidRPr="00CF277B">
        <w:rPr>
          <w:rFonts w:ascii="Arial" w:hAnsi="Arial" w:cs="Arial"/>
          <w:sz w:val="20"/>
          <w:szCs w:val="20"/>
          <w:lang w:val="es-ES"/>
        </w:rPr>
        <w:t xml:space="preserve"> conviniéndose con el proveedor sus contenidos (a vía de ejemplo: cuadros, gráficos e indicadores).</w:t>
      </w:r>
    </w:p>
    <w:p w14:paraId="1D7F4602" w14:textId="77777777" w:rsidR="0099430D" w:rsidRPr="00CF277B" w:rsidRDefault="0099430D" w:rsidP="0085282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621B5CC" w14:textId="1F46FB7F" w:rsidR="0099430D" w:rsidRPr="00CF277B" w:rsidRDefault="0099430D" w:rsidP="0099430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Todo el proceso será dinámico y de intercambio con el </w:t>
      </w:r>
      <w:r w:rsidR="00201AA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equipo </w:t>
      </w: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referente designado por el MGAP</w:t>
      </w:r>
      <w:r w:rsidR="00201AA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quien brindará los insumos al diseñador.</w:t>
      </w:r>
    </w:p>
    <w:p w14:paraId="7FFF7649" w14:textId="4EA81488" w:rsidR="00467B4B" w:rsidRDefault="00CF277B" w:rsidP="00991946">
      <w:p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Se deberá entregar el diseño final corregido pronto para salir a la imprenta, en “.</w:t>
      </w:r>
      <w:proofErr w:type="spellStart"/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pdf</w:t>
      </w:r>
      <w:proofErr w:type="spellEnd"/>
      <w:r w:rsidRPr="00CF277B">
        <w:rPr>
          <w:rFonts w:ascii="Arial" w:hAnsi="Arial" w:cs="Arial"/>
          <w:color w:val="222222"/>
          <w:sz w:val="20"/>
          <w:szCs w:val="20"/>
          <w:shd w:val="clear" w:color="auto" w:fill="FFFFFF"/>
        </w:rPr>
        <w:t>” con bajo peso para su incorporación a la página web y el archivo editable</w:t>
      </w:r>
      <w:r w:rsidR="00201AAC">
        <w:rPr>
          <w:rFonts w:ascii="Arial" w:hAnsi="Arial" w:cs="Arial"/>
          <w:color w:val="222222"/>
          <w:sz w:val="20"/>
          <w:szCs w:val="20"/>
          <w:shd w:val="clear" w:color="auto" w:fill="FFFFFF"/>
        </w:rPr>
        <w:t>; o en su defecto bajo la plataforma informática más adecuada con la finalidad de difusión del documento.</w:t>
      </w:r>
      <w:bookmarkStart w:id="1" w:name="_Toc428956104"/>
      <w:bookmarkStart w:id="2" w:name="_Toc481749802"/>
    </w:p>
    <w:p w14:paraId="3C3F9349" w14:textId="1BCDFF30" w:rsidR="00327521" w:rsidRDefault="008E714C" w:rsidP="00327521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</w:t>
      </w:r>
      <w:r w:rsidR="00327521"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r w:rsidR="0032752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Multa por incumplimiento</w:t>
      </w:r>
    </w:p>
    <w:p w14:paraId="15C0108C" w14:textId="77777777" w:rsidR="0080514E" w:rsidRDefault="0080514E" w:rsidP="00810C0B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3232B6" w14:textId="653C074B" w:rsidR="008E714C" w:rsidRDefault="00327521" w:rsidP="00327521">
      <w:pPr>
        <w:jc w:val="both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3275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incumplimiento en los plazos establecidos generará </w:t>
      </w:r>
      <w:r w:rsidRPr="0032752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una multa diaria de 2 unidades </w:t>
      </w:r>
      <w:r w:rsidRPr="00327521">
        <w:rPr>
          <w:rFonts w:ascii="Arial" w:hAnsi="Arial" w:cs="Arial"/>
          <w:b/>
          <w:i/>
          <w:sz w:val="20"/>
          <w:szCs w:val="20"/>
        </w:rPr>
        <w:t>reajustables</w:t>
      </w:r>
      <w:r w:rsidRPr="0032752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.</w:t>
      </w:r>
    </w:p>
    <w:p w14:paraId="4AF0BE7C" w14:textId="77777777" w:rsidR="00991946" w:rsidRDefault="00991946" w:rsidP="00327521">
      <w:pPr>
        <w:jc w:val="both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14:paraId="6F2C2E9C" w14:textId="06F94CE6" w:rsidR="008E714C" w:rsidRPr="00CF277B" w:rsidRDefault="008E714C" w:rsidP="008E714C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4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Muestras </w:t>
      </w:r>
      <w:r w:rsidR="00201AA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el Anuario Estadístico Agropecuario de año</w:t>
      </w:r>
      <w:r w:rsidR="0099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anterior</w:t>
      </w:r>
      <w:r w:rsidR="0099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es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</w:t>
      </w:r>
    </w:p>
    <w:bookmarkEnd w:id="1"/>
    <w:bookmarkEnd w:id="2"/>
    <w:p w14:paraId="54C97A1A" w14:textId="77777777" w:rsidR="007B2BEC" w:rsidRDefault="007B2BEC" w:rsidP="007B2BEC">
      <w:pPr>
        <w:spacing w:after="0"/>
        <w:jc w:val="both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14:paraId="2FCA5E4F" w14:textId="5867F7C4" w:rsidR="008E714C" w:rsidRPr="00201AAC" w:rsidRDefault="007B2BEC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Como </w:t>
      </w:r>
      <w:r w:rsidR="008E714C" w:rsidRPr="00991946">
        <w:rPr>
          <w:rFonts w:ascii="Arial" w:hAnsi="Arial" w:cs="Arial"/>
          <w:sz w:val="20"/>
          <w:szCs w:val="20"/>
          <w:u w:val="single"/>
          <w:shd w:val="clear" w:color="auto" w:fill="FFFFFF"/>
        </w:rPr>
        <w:t>referencia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1946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266342" w:rsidRPr="00201AAC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991946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 Anuario anterior se describe a continuaci</w:t>
      </w:r>
      <w:r w:rsidR="00266342" w:rsidRPr="00201AAC">
        <w:rPr>
          <w:rFonts w:ascii="Arial" w:hAnsi="Arial" w:cs="Arial"/>
          <w:sz w:val="20"/>
          <w:szCs w:val="20"/>
          <w:shd w:val="clear" w:color="auto" w:fill="FFFFFF"/>
        </w:rPr>
        <w:t>ón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0190B9B2" w14:textId="4428088F" w:rsidR="008E714C" w:rsidRPr="00201AAC" w:rsidRDefault="00201AAC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266342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Ejemplares 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de 270 páginas cada uno. </w:t>
      </w:r>
    </w:p>
    <w:p w14:paraId="28308F99" w14:textId="403B9CB1" w:rsidR="008E714C" w:rsidRPr="00201AAC" w:rsidRDefault="00266342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>amaño</w:t>
      </w:r>
      <w:r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 de las páginas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 de 19 x 27 centímetros. La tapa y contratapa </w:t>
      </w:r>
      <w:r w:rsidRPr="00201AAC">
        <w:rPr>
          <w:rFonts w:ascii="Arial" w:hAnsi="Arial" w:cs="Arial"/>
          <w:sz w:val="20"/>
          <w:szCs w:val="20"/>
          <w:shd w:val="clear" w:color="auto" w:fill="FFFFFF"/>
        </w:rPr>
        <w:t>con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 solapas de 13,5 cm de ancho.</w:t>
      </w:r>
    </w:p>
    <w:p w14:paraId="6A01A152" w14:textId="05DE50FA" w:rsidR="008E714C" w:rsidRPr="00201AAC" w:rsidRDefault="00266342" w:rsidP="008E714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>apel blanco conforme a las siguientes características: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762"/>
        <w:gridCol w:w="3638"/>
      </w:tblGrid>
      <w:tr w:rsidR="008E714C" w:rsidRPr="00CF277B" w14:paraId="462A6C53" w14:textId="77777777" w:rsidTr="00201AAC">
        <w:trPr>
          <w:trHeight w:val="150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</w:tcPr>
          <w:p w14:paraId="5B96A9BB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F27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TAPA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DFA527C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F27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Tipo de papel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73B39EF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F27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Cartulina símil mate con laminado mate.</w:t>
            </w:r>
          </w:p>
        </w:tc>
      </w:tr>
      <w:tr w:rsidR="008E714C" w:rsidRPr="00CF277B" w14:paraId="0FD7FBDA" w14:textId="77777777" w:rsidTr="00201AAC">
        <w:trPr>
          <w:trHeight w:val="135"/>
          <w:jc w:val="center"/>
        </w:trPr>
        <w:tc>
          <w:tcPr>
            <w:tcW w:w="2213" w:type="dxa"/>
            <w:vMerge/>
            <w:shd w:val="clear" w:color="auto" w:fill="auto"/>
            <w:vAlign w:val="center"/>
          </w:tcPr>
          <w:p w14:paraId="648A9892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340C12E0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F27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Gramaje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E3CDC30" w14:textId="77777777" w:rsidR="008E714C" w:rsidRPr="00CF277B" w:rsidRDefault="008E714C" w:rsidP="00D0276A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F277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300 gramos </w:t>
            </w:r>
          </w:p>
        </w:tc>
      </w:tr>
      <w:tr w:rsidR="00201AAC" w:rsidRPr="00201AAC" w14:paraId="3CDBD1EA" w14:textId="77777777" w:rsidTr="00201AAC">
        <w:trPr>
          <w:trHeight w:val="150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</w:tcPr>
          <w:p w14:paraId="6BE58893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1A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INTERIOR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FB559F3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1A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Tipo de papel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B48A481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1A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Cartulina símil mate</w:t>
            </w:r>
          </w:p>
        </w:tc>
      </w:tr>
      <w:tr w:rsidR="00201AAC" w:rsidRPr="00201AAC" w14:paraId="0D1F778F" w14:textId="77777777" w:rsidTr="00201AAC">
        <w:trPr>
          <w:trHeight w:val="135"/>
          <w:jc w:val="center"/>
        </w:trPr>
        <w:tc>
          <w:tcPr>
            <w:tcW w:w="2213" w:type="dxa"/>
            <w:vMerge/>
            <w:shd w:val="clear" w:color="auto" w:fill="auto"/>
            <w:vAlign w:val="center"/>
          </w:tcPr>
          <w:p w14:paraId="5810CACF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14:paraId="17414802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1A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Gramaje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3E744247" w14:textId="77777777" w:rsidR="008E714C" w:rsidRPr="00201AAC" w:rsidRDefault="008E714C" w:rsidP="00D0276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1A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115 gramos</w:t>
            </w:r>
          </w:p>
        </w:tc>
      </w:tr>
    </w:tbl>
    <w:p w14:paraId="5C73AB2D" w14:textId="08EEB3C5" w:rsidR="008E714C" w:rsidRPr="00201AAC" w:rsidRDefault="00266342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8E714C"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mpresión a cuatro tintas. </w:t>
      </w:r>
    </w:p>
    <w:p w14:paraId="5C7AD18F" w14:textId="48734A88" w:rsidR="008E714C" w:rsidRPr="00201AAC" w:rsidRDefault="008E714C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>La tapa y la contratapa además, barniz UV sectorizado.</w:t>
      </w:r>
    </w:p>
    <w:p w14:paraId="6EC65096" w14:textId="36D37218" w:rsidR="008E714C" w:rsidRPr="00201AAC" w:rsidRDefault="008E714C" w:rsidP="00D60E0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1AAC">
        <w:rPr>
          <w:rFonts w:ascii="Arial" w:hAnsi="Arial" w:cs="Arial"/>
          <w:sz w:val="20"/>
          <w:szCs w:val="20"/>
          <w:shd w:val="clear" w:color="auto" w:fill="FFFFFF"/>
        </w:rPr>
        <w:t xml:space="preserve">La encuadernación </w:t>
      </w:r>
      <w:proofErr w:type="spellStart"/>
      <w:r w:rsidRPr="00201AAC">
        <w:rPr>
          <w:rFonts w:ascii="Arial" w:hAnsi="Arial" w:cs="Arial"/>
          <w:sz w:val="20"/>
          <w:szCs w:val="20"/>
          <w:shd w:val="clear" w:color="auto" w:fill="FFFFFF"/>
        </w:rPr>
        <w:t>emblocado</w:t>
      </w:r>
      <w:proofErr w:type="spellEnd"/>
      <w:r w:rsidRPr="00201AAC">
        <w:rPr>
          <w:rFonts w:ascii="Arial" w:hAnsi="Arial" w:cs="Arial"/>
          <w:sz w:val="20"/>
          <w:szCs w:val="20"/>
          <w:shd w:val="clear" w:color="auto" w:fill="FFFFFF"/>
        </w:rPr>
        <w:t>, con lomo.</w:t>
      </w:r>
      <w:r w:rsidR="00201AAC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51255970" w14:textId="77777777" w:rsidR="00D60E08" w:rsidRPr="00CF277B" w:rsidRDefault="00D60E08" w:rsidP="0099430D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61F5DAE" w14:textId="21E1E31E" w:rsidR="0067722E" w:rsidRPr="00CF277B" w:rsidRDefault="0067722E" w:rsidP="0067722E">
      <w:p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F277B">
        <w:rPr>
          <w:rFonts w:ascii="Arial" w:hAnsi="Arial" w:cs="Arial"/>
          <w:sz w:val="20"/>
          <w:szCs w:val="20"/>
        </w:rPr>
        <w:t xml:space="preserve">La </w:t>
      </w:r>
      <w:r w:rsidR="00991946">
        <w:rPr>
          <w:rFonts w:ascii="Arial" w:hAnsi="Arial" w:cs="Arial"/>
          <w:sz w:val="20"/>
          <w:szCs w:val="20"/>
        </w:rPr>
        <w:t>m</w:t>
      </w:r>
      <w:r w:rsidRPr="00CF277B">
        <w:rPr>
          <w:rFonts w:ascii="Arial" w:hAnsi="Arial" w:cs="Arial"/>
          <w:sz w:val="20"/>
          <w:szCs w:val="20"/>
        </w:rPr>
        <w:t>uestra</w:t>
      </w:r>
      <w:r w:rsidR="00991946">
        <w:rPr>
          <w:rFonts w:ascii="Arial" w:hAnsi="Arial" w:cs="Arial"/>
          <w:sz w:val="20"/>
          <w:szCs w:val="20"/>
        </w:rPr>
        <w:t>s de referencia</w:t>
      </w:r>
      <w:r w:rsidRPr="00CF277B">
        <w:rPr>
          <w:rFonts w:ascii="Arial" w:hAnsi="Arial" w:cs="Arial"/>
          <w:sz w:val="20"/>
          <w:szCs w:val="20"/>
        </w:rPr>
        <w:t xml:space="preserve"> de Anuario Estadístico Agropecuario de año</w:t>
      </w:r>
      <w:r w:rsidR="00991946">
        <w:rPr>
          <w:rFonts w:ascii="Arial" w:hAnsi="Arial" w:cs="Arial"/>
          <w:sz w:val="20"/>
          <w:szCs w:val="20"/>
        </w:rPr>
        <w:t>s</w:t>
      </w:r>
      <w:r w:rsidRPr="00CF277B">
        <w:rPr>
          <w:rFonts w:ascii="Arial" w:hAnsi="Arial" w:cs="Arial"/>
          <w:sz w:val="20"/>
          <w:szCs w:val="20"/>
        </w:rPr>
        <w:t xml:space="preserve"> anterior</w:t>
      </w:r>
      <w:r w:rsidR="00991946">
        <w:rPr>
          <w:rFonts w:ascii="Arial" w:hAnsi="Arial" w:cs="Arial"/>
          <w:sz w:val="20"/>
          <w:szCs w:val="20"/>
        </w:rPr>
        <w:t>es,</w:t>
      </w:r>
      <w:r w:rsidRPr="00CF277B">
        <w:rPr>
          <w:rFonts w:ascii="Arial" w:hAnsi="Arial" w:cs="Arial"/>
          <w:sz w:val="20"/>
          <w:szCs w:val="20"/>
        </w:rPr>
        <w:t xml:space="preserve"> podrán ser examinadas por los interesados en el Departamento de Adquisiciones sito en Constituyente 1476, 1er. Subsuelo, de la ciudad de Montevideo, en el </w:t>
      </w:r>
      <w:r w:rsidR="00991946" w:rsidRPr="00CF277B">
        <w:rPr>
          <w:rFonts w:ascii="Arial" w:hAnsi="Arial" w:cs="Arial"/>
          <w:sz w:val="20"/>
          <w:szCs w:val="20"/>
        </w:rPr>
        <w:t>horario de</w:t>
      </w:r>
      <w:r w:rsidRPr="00CF277B">
        <w:rPr>
          <w:rFonts w:ascii="Arial" w:hAnsi="Arial" w:cs="Arial"/>
          <w:sz w:val="20"/>
          <w:szCs w:val="20"/>
        </w:rPr>
        <w:t xml:space="preserve"> 9.00 a 15.30 horas.</w:t>
      </w:r>
    </w:p>
    <w:p w14:paraId="52B7A0A5" w14:textId="10C866A7" w:rsidR="008E714C" w:rsidRPr="008E714C" w:rsidRDefault="008E714C" w:rsidP="008E714C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</w:t>
      </w:r>
      <w:r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r w:rsidRPr="008E714C">
        <w:rPr>
          <w:rFonts w:ascii="Arial" w:hAnsi="Arial" w:cs="Arial"/>
          <w:b/>
          <w:sz w:val="20"/>
          <w:szCs w:val="20"/>
        </w:rPr>
        <w:t>Presentación de Muestras de los Oferentes de trabajos realizados</w:t>
      </w:r>
      <w:r w:rsidR="007B2BEC">
        <w:rPr>
          <w:rFonts w:ascii="Arial" w:hAnsi="Arial" w:cs="Arial"/>
          <w:b/>
          <w:sz w:val="20"/>
          <w:szCs w:val="20"/>
        </w:rPr>
        <w:t xml:space="preserve"> o propuesto</w:t>
      </w:r>
      <w:r w:rsidR="00991946">
        <w:rPr>
          <w:rFonts w:ascii="Arial" w:hAnsi="Arial" w:cs="Arial"/>
          <w:b/>
          <w:sz w:val="20"/>
          <w:szCs w:val="20"/>
        </w:rPr>
        <w:t>s</w:t>
      </w:r>
    </w:p>
    <w:p w14:paraId="7BE778B7" w14:textId="77777777" w:rsidR="008E714C" w:rsidRDefault="008E714C" w:rsidP="007B2B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46196" w14:textId="7BB76129" w:rsidR="0099430D" w:rsidRPr="00CF277B" w:rsidRDefault="0099430D" w:rsidP="0099430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F277B">
        <w:rPr>
          <w:rFonts w:ascii="Arial" w:hAnsi="Arial" w:cs="Arial"/>
          <w:sz w:val="20"/>
          <w:szCs w:val="20"/>
        </w:rPr>
        <w:t xml:space="preserve">Los oferentes podrán presentar </w:t>
      </w:r>
      <w:r w:rsidR="0067722E" w:rsidRPr="00CF277B">
        <w:rPr>
          <w:rFonts w:ascii="Arial" w:hAnsi="Arial" w:cs="Arial"/>
          <w:sz w:val="20"/>
          <w:szCs w:val="20"/>
        </w:rPr>
        <w:t xml:space="preserve">sus </w:t>
      </w:r>
      <w:r w:rsidRPr="00CF277B">
        <w:rPr>
          <w:rFonts w:ascii="Arial" w:hAnsi="Arial" w:cs="Arial"/>
          <w:sz w:val="20"/>
          <w:szCs w:val="20"/>
        </w:rPr>
        <w:t xml:space="preserve">muestra/s de trabajos realizados, </w:t>
      </w:r>
      <w:r w:rsidRPr="00991946">
        <w:rPr>
          <w:rFonts w:ascii="Arial" w:hAnsi="Arial" w:cs="Arial"/>
          <w:sz w:val="20"/>
          <w:szCs w:val="20"/>
          <w:u w:val="single"/>
        </w:rPr>
        <w:t>de iguales características a</w:t>
      </w:r>
      <w:r w:rsidR="0067722E" w:rsidRPr="00991946">
        <w:rPr>
          <w:rFonts w:ascii="Arial" w:hAnsi="Arial" w:cs="Arial"/>
          <w:sz w:val="20"/>
          <w:szCs w:val="20"/>
          <w:u w:val="single"/>
        </w:rPr>
        <w:t>l</w:t>
      </w:r>
      <w:r w:rsidRPr="00991946">
        <w:rPr>
          <w:rFonts w:ascii="Arial" w:hAnsi="Arial" w:cs="Arial"/>
          <w:sz w:val="20"/>
          <w:szCs w:val="20"/>
          <w:u w:val="single"/>
        </w:rPr>
        <w:t xml:space="preserve"> objeto de esta </w:t>
      </w:r>
      <w:r w:rsidR="00266342" w:rsidRPr="00991946">
        <w:rPr>
          <w:rFonts w:ascii="Arial" w:hAnsi="Arial" w:cs="Arial"/>
          <w:sz w:val="20"/>
          <w:szCs w:val="20"/>
          <w:u w:val="single"/>
        </w:rPr>
        <w:t>contratación</w:t>
      </w:r>
      <w:r w:rsidR="007B2BEC" w:rsidRPr="00991946">
        <w:rPr>
          <w:rFonts w:ascii="Arial" w:hAnsi="Arial" w:cs="Arial"/>
          <w:sz w:val="20"/>
          <w:szCs w:val="20"/>
          <w:u w:val="single"/>
        </w:rPr>
        <w:t xml:space="preserve"> y la propuesta del oferente</w:t>
      </w:r>
      <w:r w:rsidRPr="00991946">
        <w:rPr>
          <w:rFonts w:ascii="Arial" w:hAnsi="Arial" w:cs="Arial"/>
          <w:sz w:val="20"/>
          <w:szCs w:val="20"/>
        </w:rPr>
        <w:t xml:space="preserve">, indicando el nombre de la empresa </w:t>
      </w:r>
      <w:r w:rsidRPr="00CF277B">
        <w:rPr>
          <w:rFonts w:ascii="Arial" w:hAnsi="Arial" w:cs="Arial"/>
          <w:sz w:val="20"/>
          <w:szCs w:val="20"/>
        </w:rPr>
        <w:t>para la cual se realizaron, nombre, teléfono y correo electrónico de la persona referente de la misma para ampliar la información.</w:t>
      </w:r>
    </w:p>
    <w:p w14:paraId="7A6C4153" w14:textId="3952C81C" w:rsidR="00266342" w:rsidRDefault="0099430D" w:rsidP="0099430D">
      <w:pPr>
        <w:jc w:val="both"/>
        <w:rPr>
          <w:rFonts w:ascii="Arial" w:hAnsi="Arial" w:cs="Arial"/>
          <w:sz w:val="20"/>
          <w:szCs w:val="20"/>
        </w:rPr>
      </w:pPr>
      <w:r w:rsidRPr="00CF277B">
        <w:rPr>
          <w:rFonts w:ascii="Arial" w:hAnsi="Arial" w:cs="Arial"/>
          <w:sz w:val="20"/>
          <w:szCs w:val="20"/>
        </w:rPr>
        <w:t xml:space="preserve">Todas las muestras deberán presentarse </w:t>
      </w:r>
      <w:r w:rsidR="00266342" w:rsidRPr="00CF277B">
        <w:rPr>
          <w:rFonts w:ascii="Arial" w:hAnsi="Arial" w:cs="Arial"/>
          <w:sz w:val="20"/>
          <w:szCs w:val="20"/>
        </w:rPr>
        <w:t xml:space="preserve">en el Departamento de Adquisiciones sito en Constituyente 1476, 1er. Subsuelo, de la ciudad de Montevideo, en el </w:t>
      </w:r>
      <w:r w:rsidR="00991946" w:rsidRPr="00CF277B">
        <w:rPr>
          <w:rFonts w:ascii="Arial" w:hAnsi="Arial" w:cs="Arial"/>
          <w:sz w:val="20"/>
          <w:szCs w:val="20"/>
        </w:rPr>
        <w:t>horario de</w:t>
      </w:r>
      <w:r w:rsidR="00266342" w:rsidRPr="00CF277B">
        <w:rPr>
          <w:rFonts w:ascii="Arial" w:hAnsi="Arial" w:cs="Arial"/>
          <w:sz w:val="20"/>
          <w:szCs w:val="20"/>
        </w:rPr>
        <w:t xml:space="preserve"> 9.00 a 15.30 horas </w:t>
      </w:r>
      <w:r w:rsidR="00266342">
        <w:rPr>
          <w:rFonts w:ascii="Arial" w:hAnsi="Arial" w:cs="Arial"/>
          <w:sz w:val="20"/>
          <w:szCs w:val="20"/>
        </w:rPr>
        <w:t xml:space="preserve">al momento de la </w:t>
      </w:r>
      <w:r w:rsidRPr="00CF277B">
        <w:rPr>
          <w:rFonts w:ascii="Arial" w:hAnsi="Arial" w:cs="Arial"/>
          <w:sz w:val="20"/>
          <w:szCs w:val="20"/>
        </w:rPr>
        <w:t>oferta.</w:t>
      </w:r>
    </w:p>
    <w:p w14:paraId="4EB0D162" w14:textId="29CC866F" w:rsidR="00467B4B" w:rsidRPr="00CF277B" w:rsidRDefault="008E714C" w:rsidP="00467B4B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  <w:bookmarkStart w:id="3" w:name="_Toc507070259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</w:t>
      </w:r>
      <w:r w:rsidR="00467B4B" w:rsidRPr="00CF277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 Comparación de las ofertas admisibles – criterios de evaluación</w:t>
      </w:r>
      <w:bookmarkEnd w:id="3"/>
    </w:p>
    <w:p w14:paraId="4E6FE962" w14:textId="77777777" w:rsidR="00467B4B" w:rsidRDefault="00467B4B" w:rsidP="007B2BEC">
      <w:pPr>
        <w:spacing w:after="0"/>
        <w:ind w:firstLine="709"/>
        <w:jc w:val="both"/>
        <w:rPr>
          <w:rFonts w:ascii="Arial" w:hAnsi="Arial" w:cs="Arial"/>
          <w:bCs/>
          <w:snapToGrid w:val="0"/>
          <w:sz w:val="20"/>
          <w:szCs w:val="20"/>
          <w:lang w:val="es-MX"/>
        </w:rPr>
      </w:pPr>
    </w:p>
    <w:p w14:paraId="1981954C" w14:textId="77777777" w:rsidR="0067722E" w:rsidRDefault="0067722E" w:rsidP="0067722E">
      <w:pPr>
        <w:jc w:val="both"/>
        <w:rPr>
          <w:rFonts w:ascii="Arial" w:hAnsi="Arial" w:cs="Arial"/>
          <w:bCs/>
          <w:snapToGrid w:val="0"/>
          <w:sz w:val="20"/>
          <w:szCs w:val="20"/>
          <w:lang w:val="es-MX"/>
        </w:rPr>
      </w:pPr>
      <w:r w:rsidRPr="00CF277B">
        <w:rPr>
          <w:rFonts w:ascii="Arial" w:hAnsi="Arial" w:cs="Arial"/>
          <w:bCs/>
          <w:snapToGrid w:val="0"/>
          <w:sz w:val="20"/>
          <w:szCs w:val="20"/>
          <w:lang w:val="es-MX"/>
        </w:rPr>
        <w:t>Las ofertas admitidas que cumplieron las especificaciones requeridas en el presente llamado y la normativa aplicable, serán evaluadas y comparadas, sobre un total de 100 puntos, teniendo en cuenta los siguientes factores y ponderación (Art. 48 literal C) del TOCAF 2012):</w:t>
      </w:r>
    </w:p>
    <w:p w14:paraId="75E44CE9" w14:textId="6D78C521" w:rsidR="0067722E" w:rsidRPr="00CF277B" w:rsidRDefault="0067722E" w:rsidP="0067722E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6177"/>
        <w:gridCol w:w="2317"/>
      </w:tblGrid>
      <w:tr w:rsidR="0067722E" w:rsidRPr="00CF277B" w14:paraId="6801F3EB" w14:textId="77777777" w:rsidTr="00CF277B">
        <w:tc>
          <w:tcPr>
            <w:tcW w:w="6177" w:type="dxa"/>
            <w:shd w:val="clear" w:color="auto" w:fill="0070C0"/>
          </w:tcPr>
          <w:p w14:paraId="676602B5" w14:textId="77777777" w:rsidR="0067722E" w:rsidRPr="00AB744D" w:rsidRDefault="0067722E" w:rsidP="00AB744D">
            <w:pPr>
              <w:jc w:val="center"/>
              <w:rPr>
                <w:rFonts w:ascii="Arial" w:eastAsia="Calibri" w:hAnsi="Arial" w:cs="Arial"/>
                <w:b/>
                <w:bCs/>
                <w:snapToGrid w:val="0"/>
                <w:color w:val="FFFFFF"/>
                <w:sz w:val="24"/>
                <w:szCs w:val="24"/>
                <w:lang w:val="es-MX"/>
              </w:rPr>
            </w:pPr>
            <w:r w:rsidRPr="00AB744D">
              <w:rPr>
                <w:rFonts w:ascii="Arial" w:eastAsia="Calibri" w:hAnsi="Arial" w:cs="Arial"/>
                <w:b/>
                <w:bCs/>
                <w:snapToGrid w:val="0"/>
                <w:color w:val="FFFFFF"/>
                <w:sz w:val="24"/>
                <w:szCs w:val="24"/>
                <w:lang w:val="es-MX"/>
              </w:rPr>
              <w:t>FACTORES</w:t>
            </w:r>
          </w:p>
        </w:tc>
        <w:tc>
          <w:tcPr>
            <w:tcW w:w="2317" w:type="dxa"/>
            <w:shd w:val="clear" w:color="auto" w:fill="0070C0"/>
          </w:tcPr>
          <w:p w14:paraId="4F82CD11" w14:textId="77777777" w:rsidR="0067722E" w:rsidRPr="00AB744D" w:rsidRDefault="0067722E" w:rsidP="00AB744D">
            <w:pPr>
              <w:jc w:val="center"/>
              <w:rPr>
                <w:rFonts w:ascii="Arial" w:eastAsia="Calibri" w:hAnsi="Arial" w:cs="Arial"/>
                <w:b/>
                <w:bCs/>
                <w:snapToGrid w:val="0"/>
                <w:color w:val="FFFFFF"/>
                <w:sz w:val="24"/>
                <w:szCs w:val="24"/>
                <w:lang w:val="es-MX"/>
              </w:rPr>
            </w:pPr>
            <w:r w:rsidRPr="00AB744D">
              <w:rPr>
                <w:rFonts w:ascii="Arial" w:eastAsia="Calibri" w:hAnsi="Arial" w:cs="Arial"/>
                <w:b/>
                <w:bCs/>
                <w:snapToGrid w:val="0"/>
                <w:color w:val="FFFFFF"/>
                <w:sz w:val="24"/>
                <w:szCs w:val="24"/>
                <w:lang w:val="es-MX"/>
              </w:rPr>
              <w:t>PONDERACIÓN</w:t>
            </w:r>
          </w:p>
        </w:tc>
      </w:tr>
      <w:tr w:rsidR="0067722E" w:rsidRPr="00CF277B" w14:paraId="039E77F2" w14:textId="77777777" w:rsidTr="00CF277B">
        <w:trPr>
          <w:trHeight w:val="345"/>
        </w:trPr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14:paraId="6CE91F3F" w14:textId="117768DD" w:rsidR="0067722E" w:rsidRPr="00CF277B" w:rsidRDefault="0067722E" w:rsidP="0067722E">
            <w:pPr>
              <w:jc w:val="both"/>
              <w:rPr>
                <w:rFonts w:ascii="Arial" w:eastAsia="Calibri" w:hAnsi="Arial" w:cs="Arial"/>
                <w:bCs/>
                <w:i/>
                <w:snapToGrid w:val="0"/>
                <w:sz w:val="20"/>
                <w:szCs w:val="20"/>
                <w:lang w:val="es-MX"/>
              </w:rPr>
            </w:pPr>
            <w:r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Precio, hasta</w:t>
            </w:r>
            <w:r w:rsidR="00991946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  <w:proofErr w:type="gramStart"/>
            <w:r w:rsidR="00991946"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…</w:t>
            </w:r>
            <w:r w:rsidR="00991946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………………………………………………………….</w:t>
            </w:r>
            <w:proofErr w:type="gramEnd"/>
          </w:p>
          <w:p w14:paraId="4660B4EA" w14:textId="77777777" w:rsidR="0067722E" w:rsidRPr="00CF277B" w:rsidRDefault="0067722E" w:rsidP="00D2361C">
            <w:pPr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</w:pPr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>La oferta de menor precio recibirá el total del puntaje; las demás recibirán el puntaje en forma inversamente proporcional al precio de su oferta.</w:t>
            </w:r>
          </w:p>
          <w:p w14:paraId="070946C2" w14:textId="257F89C9" w:rsidR="0067722E" w:rsidRPr="00CF277B" w:rsidRDefault="0067722E" w:rsidP="00CF277B">
            <w:pPr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La cotización se expresará </w:t>
            </w:r>
            <w:proofErr w:type="gramStart"/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>en  moneda</w:t>
            </w:r>
            <w:proofErr w:type="gramEnd"/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 nacional, incluyendo todos los gastos en que los proponentes incurran para el cumplimiento del objeto del llamado.</w:t>
            </w:r>
          </w:p>
        </w:tc>
        <w:tc>
          <w:tcPr>
            <w:tcW w:w="2317" w:type="dxa"/>
            <w:shd w:val="clear" w:color="auto" w:fill="auto"/>
          </w:tcPr>
          <w:p w14:paraId="68A2F42C" w14:textId="77777777" w:rsidR="00991946" w:rsidRDefault="00991946" w:rsidP="0076430E">
            <w:pPr>
              <w:jc w:val="right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</w:p>
          <w:p w14:paraId="468BFE10" w14:textId="584B0E82" w:rsidR="0067722E" w:rsidRPr="00CF277B" w:rsidRDefault="0076430E" w:rsidP="00991946">
            <w:pPr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60</w:t>
            </w:r>
            <w:r w:rsidR="0067722E"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puntos</w:t>
            </w:r>
          </w:p>
        </w:tc>
      </w:tr>
      <w:tr w:rsidR="0067722E" w:rsidRPr="00CF277B" w14:paraId="7926AC95" w14:textId="77777777" w:rsidTr="00CF277B">
        <w:trPr>
          <w:trHeight w:val="378"/>
        </w:trPr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32E7" w14:textId="0047B96B" w:rsidR="0067722E" w:rsidRPr="00CF277B" w:rsidRDefault="0067722E" w:rsidP="00991946">
            <w:pPr>
              <w:jc w:val="both"/>
              <w:rPr>
                <w:rFonts w:ascii="Arial" w:eastAsia="Calibri" w:hAnsi="Arial" w:cs="Arial"/>
                <w:bCs/>
                <w:snapToGrid w:val="0"/>
                <w:sz w:val="20"/>
                <w:szCs w:val="20"/>
                <w:lang w:val="es-MX"/>
              </w:rPr>
            </w:pPr>
            <w:r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Antecedentes</w:t>
            </w:r>
            <w:r w:rsidR="00CF277B"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y Experiencia, hasta</w:t>
            </w:r>
            <w:r w:rsidR="00991946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  <w:proofErr w:type="gramStart"/>
            <w:r w:rsidR="00CF277B"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………</w:t>
            </w:r>
            <w:r w:rsid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……………</w:t>
            </w:r>
            <w:r w:rsidR="00991946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…………….</w:t>
            </w:r>
            <w:proofErr w:type="gramEnd"/>
            <w:r w:rsidR="00991946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</w:t>
            </w:r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>Se considerarán solo aquellos antecedentes presentados conforme al Anexo 2 y lo que conste en el Registro Único de Proveedores del Estado (RUPE)</w:t>
            </w:r>
            <w:r w:rsidR="00CF277B"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 y las muestras o pruebas que</w:t>
            </w:r>
            <w:r w:rsid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 se acompañe con</w:t>
            </w:r>
            <w:r w:rsidR="00CF277B"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 las ofertas</w:t>
            </w:r>
            <w:r w:rsidRPr="00CF277B">
              <w:rPr>
                <w:rFonts w:ascii="Arial" w:eastAsia="Calibri" w:hAnsi="Arial" w:cs="Arial"/>
                <w:bCs/>
                <w:i/>
                <w:snapToGrid w:val="0"/>
                <w:sz w:val="16"/>
                <w:szCs w:val="16"/>
                <w:lang w:val="es-MX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14:paraId="1A5DCA85" w14:textId="5AA0DF4A" w:rsidR="0067722E" w:rsidRPr="00CF277B" w:rsidRDefault="0067722E" w:rsidP="00D2361C">
            <w:pPr>
              <w:jc w:val="right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</w:p>
          <w:p w14:paraId="1B2F1ADF" w14:textId="708ADE87" w:rsidR="0067722E" w:rsidRPr="00CF277B" w:rsidRDefault="0076430E" w:rsidP="00991946">
            <w:pPr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>40</w:t>
            </w:r>
            <w:r w:rsidR="0067722E" w:rsidRPr="00CF277B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val="es-MX"/>
              </w:rPr>
              <w:t xml:space="preserve"> puntos</w:t>
            </w:r>
          </w:p>
        </w:tc>
      </w:tr>
    </w:tbl>
    <w:p w14:paraId="35C7F4C1" w14:textId="77777777" w:rsidR="00AB744D" w:rsidRDefault="00AB744D" w:rsidP="0067722E">
      <w:pPr>
        <w:jc w:val="both"/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</w:pPr>
    </w:p>
    <w:p w14:paraId="35306518" w14:textId="578AE0A4" w:rsidR="0067722E" w:rsidRPr="00CF277B" w:rsidRDefault="0067722E" w:rsidP="0067722E">
      <w:pPr>
        <w:jc w:val="both"/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</w:pPr>
      <w:r w:rsidRPr="00CF277B"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  <w:t>Para asignar una puntuación a cada factor de evaluación</w:t>
      </w:r>
      <w:r w:rsidR="00991946"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  <w:t>,</w:t>
      </w:r>
      <w:r w:rsidRPr="00CF277B"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  <w:t xml:space="preserve"> el oferente deberá presentar la </w:t>
      </w:r>
      <w:r w:rsidR="00CF277B" w:rsidRPr="00CF277B"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  <w:t>acreditación</w:t>
      </w:r>
      <w:r w:rsidRPr="00CF277B">
        <w:rPr>
          <w:rFonts w:ascii="Arial" w:hAnsi="Arial" w:cs="Arial"/>
          <w:b/>
          <w:bCs/>
          <w:i/>
          <w:snapToGrid w:val="0"/>
          <w:sz w:val="20"/>
          <w:szCs w:val="20"/>
          <w:lang w:val="es-MX"/>
        </w:rPr>
        <w:t xml:space="preserve"> probatoria y fehaciente que corresponda.</w:t>
      </w:r>
    </w:p>
    <w:p w14:paraId="36F47503" w14:textId="77777777" w:rsidR="0067722E" w:rsidRPr="00CF277B" w:rsidRDefault="0067722E" w:rsidP="0067722E">
      <w:pPr>
        <w:jc w:val="both"/>
        <w:rPr>
          <w:rFonts w:ascii="Arial" w:hAnsi="Arial" w:cs="Arial"/>
          <w:bCs/>
          <w:snapToGrid w:val="0"/>
          <w:sz w:val="20"/>
          <w:szCs w:val="20"/>
          <w:lang w:val="es-MX"/>
        </w:rPr>
      </w:pPr>
      <w:r w:rsidRPr="00CF277B">
        <w:rPr>
          <w:rFonts w:ascii="Arial" w:hAnsi="Arial" w:cs="Arial"/>
          <w:bCs/>
          <w:snapToGrid w:val="0"/>
          <w:sz w:val="20"/>
          <w:szCs w:val="20"/>
          <w:lang w:val="es-MX"/>
        </w:rPr>
        <w:lastRenderedPageBreak/>
        <w:t>El Puntaje Total de una Oferta será la sumatoria de los puntajes obtenidos en cada uno de los factores evaluados.</w:t>
      </w:r>
    </w:p>
    <w:p w14:paraId="7CE5D57B" w14:textId="05D8D271" w:rsidR="00DF5D63" w:rsidRDefault="0067722E" w:rsidP="00327521">
      <w:pPr>
        <w:jc w:val="both"/>
        <w:rPr>
          <w:rFonts w:ascii="Arial" w:hAnsi="Arial" w:cs="Arial"/>
          <w:bCs/>
          <w:snapToGrid w:val="0"/>
          <w:sz w:val="20"/>
          <w:szCs w:val="20"/>
          <w:lang w:val="es-MX"/>
        </w:rPr>
      </w:pPr>
      <w:r w:rsidRPr="00CF277B">
        <w:rPr>
          <w:rFonts w:ascii="Arial" w:hAnsi="Arial" w:cs="Arial"/>
          <w:bCs/>
          <w:snapToGrid w:val="0"/>
          <w:sz w:val="20"/>
          <w:szCs w:val="20"/>
          <w:lang w:val="es-MX"/>
        </w:rPr>
        <w:t xml:space="preserve">La Administración establecerá un orden de prelación de las ofertas, resultante del orden decreciente de los puntajes obtenidos. </w:t>
      </w:r>
    </w:p>
    <w:p w14:paraId="76E824B1" w14:textId="1D0DFD74" w:rsidR="00DF5D63" w:rsidRDefault="008E714C" w:rsidP="00DF5D63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7</w:t>
      </w:r>
      <w:r w:rsidR="00DF5D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r w:rsidR="00DF5D63" w:rsidRPr="00DF5D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Protección de Propiedad Intelectual.</w:t>
      </w:r>
    </w:p>
    <w:p w14:paraId="19F81BFC" w14:textId="77777777" w:rsidR="00305138" w:rsidRPr="00DF5D63" w:rsidRDefault="00305138" w:rsidP="00DF5D63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C981E59" w14:textId="6A0DEAE0" w:rsidR="000F19E5" w:rsidRDefault="000F19E5" w:rsidP="000F1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DF5D63">
        <w:rPr>
          <w:rFonts w:ascii="Arial" w:hAnsi="Arial" w:cs="Arial"/>
          <w:sz w:val="20"/>
          <w:szCs w:val="20"/>
        </w:rPr>
        <w:t>a empresa oferente deberá incorporar a su propuesta la declaración</w:t>
      </w:r>
      <w:r>
        <w:rPr>
          <w:rFonts w:ascii="Arial" w:hAnsi="Arial" w:cs="Arial"/>
          <w:sz w:val="20"/>
          <w:szCs w:val="20"/>
        </w:rPr>
        <w:t xml:space="preserve"> prevista en el </w:t>
      </w:r>
      <w:r w:rsidRPr="00305138">
        <w:rPr>
          <w:rFonts w:ascii="Arial" w:hAnsi="Arial" w:cs="Arial"/>
          <w:b/>
          <w:sz w:val="20"/>
          <w:szCs w:val="20"/>
        </w:rPr>
        <w:t>ANEXO</w:t>
      </w:r>
      <w:r w:rsidR="00991946">
        <w:rPr>
          <w:rFonts w:ascii="Arial" w:hAnsi="Arial" w:cs="Arial"/>
          <w:b/>
          <w:sz w:val="20"/>
          <w:szCs w:val="20"/>
        </w:rPr>
        <w:t xml:space="preserve"> </w:t>
      </w:r>
      <w:r w:rsidR="00991946" w:rsidRPr="00991946">
        <w:rPr>
          <w:rFonts w:ascii="Arial" w:hAnsi="Arial" w:cs="Arial"/>
          <w:b/>
          <w:sz w:val="20"/>
          <w:szCs w:val="20"/>
          <w:highlight w:val="yellow"/>
        </w:rPr>
        <w:t>____</w:t>
      </w:r>
      <w:r w:rsidR="009919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F5D63">
        <w:rPr>
          <w:rFonts w:ascii="Arial" w:hAnsi="Arial" w:cs="Arial"/>
          <w:sz w:val="20"/>
          <w:szCs w:val="20"/>
        </w:rPr>
        <w:t xml:space="preserve">asumiendo los compromisos y </w:t>
      </w:r>
      <w:r w:rsidR="00BF2A63">
        <w:rPr>
          <w:rFonts w:ascii="Arial" w:hAnsi="Arial" w:cs="Arial"/>
          <w:sz w:val="20"/>
          <w:szCs w:val="20"/>
        </w:rPr>
        <w:t xml:space="preserve">las </w:t>
      </w:r>
      <w:r w:rsidRPr="00DF5D63">
        <w:rPr>
          <w:rFonts w:ascii="Arial" w:hAnsi="Arial" w:cs="Arial"/>
          <w:sz w:val="20"/>
          <w:szCs w:val="20"/>
        </w:rPr>
        <w:t xml:space="preserve">responsabilidades allí </w:t>
      </w:r>
      <w:r w:rsidR="0076430E">
        <w:rPr>
          <w:rFonts w:ascii="Arial" w:hAnsi="Arial" w:cs="Arial"/>
          <w:sz w:val="20"/>
          <w:szCs w:val="20"/>
        </w:rPr>
        <w:t>establecidas</w:t>
      </w:r>
      <w:r w:rsidRPr="00DF5D63">
        <w:rPr>
          <w:rFonts w:ascii="Arial" w:hAnsi="Arial" w:cs="Arial"/>
          <w:sz w:val="20"/>
          <w:szCs w:val="20"/>
        </w:rPr>
        <w:t>.</w:t>
      </w:r>
    </w:p>
    <w:p w14:paraId="42D49A47" w14:textId="51FF62E1" w:rsidR="00DF5D63" w:rsidRPr="00DF5D63" w:rsidRDefault="00DF5D63" w:rsidP="00DF5D63">
      <w:pPr>
        <w:jc w:val="both"/>
        <w:rPr>
          <w:rFonts w:ascii="Arial" w:hAnsi="Arial" w:cs="Arial"/>
          <w:sz w:val="20"/>
          <w:szCs w:val="20"/>
        </w:rPr>
      </w:pPr>
      <w:r w:rsidRPr="00DF5D63">
        <w:rPr>
          <w:rFonts w:ascii="Arial" w:hAnsi="Arial" w:cs="Arial"/>
          <w:sz w:val="20"/>
          <w:szCs w:val="20"/>
        </w:rPr>
        <w:t xml:space="preserve">Será de exclusiva responsabilidad del </w:t>
      </w:r>
      <w:r>
        <w:rPr>
          <w:rFonts w:ascii="Arial" w:hAnsi="Arial" w:cs="Arial"/>
          <w:sz w:val="20"/>
          <w:szCs w:val="20"/>
        </w:rPr>
        <w:t>proveedor</w:t>
      </w:r>
      <w:r w:rsidRPr="00DF5D63">
        <w:rPr>
          <w:rFonts w:ascii="Arial" w:hAnsi="Arial" w:cs="Arial"/>
          <w:sz w:val="20"/>
          <w:szCs w:val="20"/>
        </w:rPr>
        <w:t xml:space="preserve">, el uso de cualquier tipo de propiedad intelectual. Toda </w:t>
      </w:r>
      <w:r w:rsidR="000F19E5">
        <w:rPr>
          <w:rFonts w:ascii="Arial" w:hAnsi="Arial" w:cs="Arial"/>
          <w:sz w:val="20"/>
          <w:szCs w:val="20"/>
        </w:rPr>
        <w:t>suma</w:t>
      </w:r>
      <w:r w:rsidRPr="00DF5D63">
        <w:rPr>
          <w:rFonts w:ascii="Arial" w:hAnsi="Arial" w:cs="Arial"/>
          <w:sz w:val="20"/>
          <w:szCs w:val="20"/>
        </w:rPr>
        <w:t xml:space="preserve"> que el adjudicatario tuviera que abonar para poder hacer uso de los respectivos derechos, será de su exclusivo cargo. Asimismo, será de su exclusiva responsabilidad, cualquier sanción o indemnización que fuere generada por el incumplimiento de lo que antecede.</w:t>
      </w:r>
    </w:p>
    <w:p w14:paraId="453EDB7D" w14:textId="5AE7502D" w:rsidR="00DF5D63" w:rsidRPr="00DF5D63" w:rsidRDefault="00DF5D63" w:rsidP="00DF5D63">
      <w:pPr>
        <w:jc w:val="both"/>
        <w:rPr>
          <w:rFonts w:ascii="Arial" w:hAnsi="Arial" w:cs="Arial"/>
          <w:sz w:val="20"/>
          <w:szCs w:val="20"/>
        </w:rPr>
      </w:pPr>
      <w:r w:rsidRPr="00DF5D63">
        <w:rPr>
          <w:rFonts w:ascii="Arial" w:hAnsi="Arial" w:cs="Arial"/>
          <w:sz w:val="20"/>
          <w:szCs w:val="20"/>
        </w:rPr>
        <w:t xml:space="preserve">Serán de propiedad del MGAP y deberán ser entregados, todos los originales editables y copias de grabaciones, impresos, diseño de material y demás producciones, ejecutados </w:t>
      </w:r>
      <w:r w:rsidR="000F19E5">
        <w:rPr>
          <w:rFonts w:ascii="Arial" w:hAnsi="Arial" w:cs="Arial"/>
          <w:sz w:val="20"/>
          <w:szCs w:val="20"/>
        </w:rPr>
        <w:t xml:space="preserve">por este </w:t>
      </w:r>
      <w:r w:rsidRPr="00DF5D63">
        <w:rPr>
          <w:rFonts w:ascii="Arial" w:hAnsi="Arial" w:cs="Arial"/>
          <w:sz w:val="20"/>
          <w:szCs w:val="20"/>
        </w:rPr>
        <w:t xml:space="preserve">contrato a fin que pueda ser utilizados para otros productos que se desprendan de la gestión del MGAP en torno a la </w:t>
      </w:r>
      <w:r>
        <w:rPr>
          <w:rFonts w:ascii="Arial" w:hAnsi="Arial" w:cs="Arial"/>
          <w:sz w:val="20"/>
          <w:szCs w:val="20"/>
        </w:rPr>
        <w:t>publicación del Anuario</w:t>
      </w:r>
      <w:r w:rsidRPr="00DF5D63">
        <w:rPr>
          <w:rFonts w:ascii="Arial" w:hAnsi="Arial" w:cs="Arial"/>
          <w:sz w:val="20"/>
          <w:szCs w:val="20"/>
        </w:rPr>
        <w:t>.</w:t>
      </w:r>
    </w:p>
    <w:p w14:paraId="4ED392A6" w14:textId="48CF35C1" w:rsidR="00DF5D63" w:rsidRPr="00DF5D63" w:rsidRDefault="00DF5D63" w:rsidP="00DF5D63">
      <w:pPr>
        <w:jc w:val="both"/>
        <w:rPr>
          <w:rFonts w:ascii="Arial" w:hAnsi="Arial" w:cs="Arial"/>
          <w:sz w:val="20"/>
          <w:szCs w:val="20"/>
        </w:rPr>
      </w:pPr>
      <w:r w:rsidRPr="00DF5D63">
        <w:rPr>
          <w:rFonts w:ascii="Arial" w:hAnsi="Arial" w:cs="Arial"/>
          <w:sz w:val="20"/>
          <w:szCs w:val="20"/>
        </w:rPr>
        <w:t>Para el caso de que alguna o todas las producciones involucren Derechos de Autor, el adjudicatario se obliga a cumplir de su total cuenta y cargo, con tod</w:t>
      </w:r>
      <w:r w:rsidR="000F19E5">
        <w:rPr>
          <w:rFonts w:ascii="Arial" w:hAnsi="Arial" w:cs="Arial"/>
          <w:sz w:val="20"/>
          <w:szCs w:val="20"/>
        </w:rPr>
        <w:t>a</w:t>
      </w:r>
      <w:r w:rsidRPr="00DF5D63">
        <w:rPr>
          <w:rFonts w:ascii="Arial" w:hAnsi="Arial" w:cs="Arial"/>
          <w:sz w:val="20"/>
          <w:szCs w:val="20"/>
        </w:rPr>
        <w:t>s las formalidades y gestiones requeridas por las normas que regulan la propiedad intelectual y a entregar al MGAP los comprobantes respectivos.</w:t>
      </w:r>
    </w:p>
    <w:p w14:paraId="648E1418" w14:textId="040ED448" w:rsidR="0080514E" w:rsidRDefault="00DF5D63" w:rsidP="00991946">
      <w:p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F19E5">
        <w:rPr>
          <w:rFonts w:ascii="Arial" w:hAnsi="Arial" w:cs="Arial"/>
          <w:b/>
          <w:i/>
          <w:sz w:val="20"/>
          <w:szCs w:val="20"/>
        </w:rPr>
        <w:t>Todo el material presentado por la empresa adjudicataria será de propiedad del MGAP.</w:t>
      </w:r>
      <w:r w:rsidRPr="00DF5D63">
        <w:rPr>
          <w:rFonts w:ascii="Arial" w:hAnsi="Arial" w:cs="Arial"/>
          <w:sz w:val="20"/>
          <w:szCs w:val="20"/>
        </w:rPr>
        <w:t xml:space="preserve"> La entrega de las producciones, documentos y demás bienes intangibles indicados en los párrafos precedentes, será condición para que MGAP proceda al pago </w:t>
      </w:r>
      <w:r w:rsidR="00305138">
        <w:rPr>
          <w:rFonts w:ascii="Arial" w:hAnsi="Arial" w:cs="Arial"/>
          <w:sz w:val="20"/>
          <w:szCs w:val="20"/>
        </w:rPr>
        <w:t>de</w:t>
      </w:r>
      <w:r w:rsidRPr="00DF5D63">
        <w:rPr>
          <w:rFonts w:ascii="Arial" w:hAnsi="Arial" w:cs="Arial"/>
          <w:sz w:val="20"/>
          <w:szCs w:val="20"/>
        </w:rPr>
        <w:t>l adjudicatario.</w:t>
      </w:r>
    </w:p>
    <w:p w14:paraId="5A9D3FB0" w14:textId="59EC47AF" w:rsidR="007B2BEC" w:rsidRDefault="0080514E" w:rsidP="0080514E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8. </w:t>
      </w:r>
      <w:r w:rsidR="007B2BEC" w:rsidRPr="007B2BE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CONSULTAS</w:t>
      </w:r>
    </w:p>
    <w:p w14:paraId="47F26DC7" w14:textId="77777777" w:rsidR="00991946" w:rsidRPr="007B2BEC" w:rsidRDefault="00991946" w:rsidP="0080514E">
      <w:pPr>
        <w:pStyle w:val="Prrafodelista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5DA13919" w14:textId="77777777" w:rsidR="007B2BEC" w:rsidRPr="007B2BEC" w:rsidRDefault="007B2BEC" w:rsidP="007B2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BEC">
        <w:rPr>
          <w:rFonts w:ascii="Arial" w:hAnsi="Arial" w:cs="Arial"/>
          <w:sz w:val="20"/>
          <w:szCs w:val="20"/>
        </w:rPr>
        <w:t xml:space="preserve">Las consulta referentes al objeto de esta adquisición deberán dirigirse por escrito al Departamento de Adquisiciones exclusivamente por el correo electrónico </w:t>
      </w:r>
      <w:hyperlink r:id="rId5" w:history="1">
        <w:r w:rsidRPr="007B2BEC">
          <w:rPr>
            <w:rFonts w:ascii="Arial" w:hAnsi="Arial" w:cs="Arial"/>
            <w:sz w:val="20"/>
            <w:szCs w:val="20"/>
          </w:rPr>
          <w:t>adquisiciones@mgap.gub.uy</w:t>
        </w:r>
      </w:hyperlink>
      <w:r w:rsidRPr="007B2BEC">
        <w:rPr>
          <w:rFonts w:ascii="Arial" w:hAnsi="Arial" w:cs="Arial"/>
          <w:sz w:val="20"/>
          <w:szCs w:val="20"/>
        </w:rPr>
        <w:t>.</w:t>
      </w:r>
    </w:p>
    <w:p w14:paraId="79FF6DCF" w14:textId="57248B12" w:rsidR="00DF5D63" w:rsidRDefault="00DF5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6C1ED3" w14:textId="46E07F1A" w:rsidR="00DF5D63" w:rsidRDefault="00DF5D63" w:rsidP="00DF5D63">
      <w:pPr>
        <w:pStyle w:val="Ttulo1"/>
        <w:tabs>
          <w:tab w:val="left" w:pos="318"/>
        </w:tabs>
        <w:spacing w:line="340" w:lineRule="exac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505781548"/>
      <w:r w:rsidRPr="00DF5D6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ANEXO.  PROPIEDAD INTELECTUAL</w:t>
      </w:r>
      <w:bookmarkEnd w:id="4"/>
    </w:p>
    <w:p w14:paraId="5E565CA6" w14:textId="77777777" w:rsidR="00305138" w:rsidRPr="00305138" w:rsidRDefault="00305138" w:rsidP="00305138"/>
    <w:p w14:paraId="23E76131" w14:textId="77777777" w:rsidR="00DF5D63" w:rsidRPr="00CA1F11" w:rsidRDefault="00DF5D63" w:rsidP="00DF5D63">
      <w:pPr>
        <w:jc w:val="center"/>
        <w:rPr>
          <w:rFonts w:ascii="Arial" w:hAnsi="Arial"/>
          <w:b/>
          <w:sz w:val="20"/>
          <w:szCs w:val="20"/>
          <w:lang w:val="es-ES_tradnl"/>
        </w:rPr>
      </w:pPr>
      <w:r w:rsidRPr="00CA1F11">
        <w:rPr>
          <w:rFonts w:ascii="Arial" w:hAnsi="Arial"/>
          <w:b/>
          <w:sz w:val="20"/>
          <w:szCs w:val="20"/>
          <w:lang w:val="es-ES_tradnl"/>
        </w:rPr>
        <w:t>Ley N° 9.739 del 17 de diciembre de 1937 con sus modificaciones introducidas por la ley Nº 17.606 del 10 de enero de 2003 y demás correlativas y concordantes.</w:t>
      </w:r>
    </w:p>
    <w:p w14:paraId="7E8854C9" w14:textId="77777777" w:rsidR="00DF5D63" w:rsidRPr="00D84BFB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4F29A7DE" w14:textId="77777777" w:rsidR="00DF5D63" w:rsidRPr="00CA1F11" w:rsidRDefault="00DF5D63" w:rsidP="00DF5D63">
      <w:pPr>
        <w:jc w:val="both"/>
        <w:rPr>
          <w:rFonts w:ascii="Arial" w:hAnsi="Arial"/>
          <w:lang w:val="es-ES_tradnl"/>
        </w:rPr>
      </w:pPr>
    </w:p>
    <w:p w14:paraId="0C19CB70" w14:textId="3D16D1D6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sz w:val="20"/>
          <w:szCs w:val="20"/>
          <w:lang w:val="es-ES_tradnl"/>
        </w:rPr>
        <w:t xml:space="preserve">En la ciudad  </w:t>
      </w:r>
      <w:proofErr w:type="gramStart"/>
      <w:r w:rsidRPr="00DF5D63">
        <w:rPr>
          <w:rFonts w:ascii="Arial" w:hAnsi="Arial"/>
          <w:sz w:val="20"/>
          <w:szCs w:val="20"/>
          <w:lang w:val="es-ES_tradnl"/>
        </w:rPr>
        <w:t>………………….</w:t>
      </w:r>
      <w:proofErr w:type="gramEnd"/>
      <w:r w:rsidRPr="00DF5D63">
        <w:rPr>
          <w:rFonts w:ascii="Arial" w:hAnsi="Arial"/>
          <w:sz w:val="20"/>
          <w:szCs w:val="20"/>
          <w:lang w:val="es-ES_tradnl"/>
        </w:rPr>
        <w:t xml:space="preserve"> a los ……….. días del mes de ………. del año 20..,  (nombre/s y demás datos personales)……………….,  en caso de resultar autor/es, colaborador/es o productor/es de creaciones en el cumplimiento de la CONTRATACION DEL DISEÑO, MAQUETACIÓN Y CORRECCIÓN DEL ANUARIO ESTADÍSTICO AGROPECUARIO 2018, se manifiesta: </w:t>
      </w:r>
    </w:p>
    <w:p w14:paraId="549E4EB8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583ECA2D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I)</w:t>
      </w:r>
      <w:r w:rsidRPr="00DF5D63">
        <w:rPr>
          <w:rFonts w:ascii="Arial" w:hAnsi="Arial"/>
          <w:sz w:val="20"/>
          <w:szCs w:val="20"/>
          <w:lang w:val="es-ES_tradnl"/>
        </w:rPr>
        <w:t xml:space="preserve"> Conocer la ley 9.739 del 17 de diciembre de 1937 y sus modificativas, correlativas y concordantes.  </w:t>
      </w:r>
    </w:p>
    <w:p w14:paraId="7BDEF84F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33E8F858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II)</w:t>
      </w:r>
      <w:r w:rsidRPr="00DF5D63">
        <w:rPr>
          <w:rFonts w:ascii="Arial" w:hAnsi="Arial"/>
          <w:sz w:val="20"/>
          <w:szCs w:val="20"/>
          <w:lang w:val="es-ES_tradnl"/>
        </w:rPr>
        <w:t xml:space="preserve"> Ceder libre de obligaciones y gravámenes, en favor del MGAP, quien en tal concepto adquiere, todos los derechos de propiedad intelectual y conexos derivados de las creaciones intelectuales resultantes del cumplimiento del contrato.</w:t>
      </w:r>
    </w:p>
    <w:p w14:paraId="0B8C1560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181CA958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III)</w:t>
      </w:r>
      <w:r w:rsidRPr="00DF5D63">
        <w:rPr>
          <w:rFonts w:ascii="Arial" w:hAnsi="Arial"/>
          <w:sz w:val="20"/>
          <w:szCs w:val="20"/>
          <w:lang w:val="es-ES_tradnl"/>
        </w:rPr>
        <w:t xml:space="preserve"> Autorizar, en señal de tradición, al MGAP, a ejercer los derechos cedidos a su vista y paciencia, colocándolo en su mismo grado y prelación.</w:t>
      </w:r>
    </w:p>
    <w:p w14:paraId="1E99418E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78749AFB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IV)</w:t>
      </w:r>
      <w:r w:rsidRPr="00DF5D63">
        <w:rPr>
          <w:rFonts w:ascii="Arial" w:hAnsi="Arial"/>
          <w:sz w:val="20"/>
          <w:szCs w:val="20"/>
          <w:lang w:val="es-ES_tradnl"/>
        </w:rPr>
        <w:t xml:space="preserve"> Responder por la existencia y legitimidad de los derechos cedidos.</w:t>
      </w:r>
    </w:p>
    <w:p w14:paraId="2C6A8A71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0E4DE340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V)</w:t>
      </w:r>
      <w:r w:rsidRPr="00DF5D63">
        <w:rPr>
          <w:rFonts w:ascii="Arial" w:hAnsi="Arial"/>
          <w:sz w:val="20"/>
          <w:szCs w:val="20"/>
          <w:lang w:val="es-ES_tradnl"/>
        </w:rPr>
        <w:t xml:space="preserve"> Eximir al MGAP de toda </w:t>
      </w:r>
      <w:proofErr w:type="gramStart"/>
      <w:r w:rsidRPr="00DF5D63">
        <w:rPr>
          <w:rFonts w:ascii="Arial" w:hAnsi="Arial"/>
          <w:sz w:val="20"/>
          <w:szCs w:val="20"/>
          <w:lang w:val="es-ES_tradnl"/>
        </w:rPr>
        <w:t>responsabilidad  resultante</w:t>
      </w:r>
      <w:proofErr w:type="gramEnd"/>
      <w:r w:rsidRPr="00DF5D63">
        <w:rPr>
          <w:rFonts w:ascii="Arial" w:hAnsi="Arial"/>
          <w:sz w:val="20"/>
          <w:szCs w:val="20"/>
          <w:lang w:val="es-ES_tradnl"/>
        </w:rPr>
        <w:t xml:space="preserve"> por la aplicación, contravención o violación de la ley 9.739 en el cumplimiento del contrato a cuyo llamado se presenta.</w:t>
      </w:r>
    </w:p>
    <w:p w14:paraId="5D13CBB1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5B7A1D0A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VI)</w:t>
      </w:r>
      <w:r w:rsidRPr="00DF5D63">
        <w:rPr>
          <w:rFonts w:ascii="Arial" w:hAnsi="Arial"/>
          <w:sz w:val="20"/>
          <w:szCs w:val="20"/>
          <w:lang w:val="es-ES_tradnl"/>
        </w:rPr>
        <w:t xml:space="preserve"> Autorizar al MGAP a refundar, copiar, extractar, adaptar, compendiar o reproducir en cualquier forma, las creaciones intelectuales referidas.</w:t>
      </w:r>
    </w:p>
    <w:p w14:paraId="76B8FD5E" w14:textId="77777777" w:rsidR="00DF5D63" w:rsidRPr="00DF5D63" w:rsidRDefault="00DF5D63" w:rsidP="00DF5D63">
      <w:pPr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</w:p>
    <w:p w14:paraId="31DCFF34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063731B4" w14:textId="77777777" w:rsidR="00DF5D63" w:rsidRPr="00DF5D63" w:rsidRDefault="00DF5D63" w:rsidP="00DF5D63">
      <w:pPr>
        <w:jc w:val="both"/>
        <w:rPr>
          <w:rFonts w:ascii="Arial" w:hAnsi="Arial"/>
          <w:sz w:val="20"/>
          <w:szCs w:val="20"/>
          <w:lang w:val="es-ES_tradnl"/>
        </w:rPr>
      </w:pPr>
    </w:p>
    <w:p w14:paraId="0E7A88A1" w14:textId="77777777" w:rsidR="00DF5D63" w:rsidRPr="00DF5D63" w:rsidRDefault="00DF5D63" w:rsidP="00DF5D63">
      <w:pPr>
        <w:jc w:val="right"/>
        <w:rPr>
          <w:rFonts w:ascii="Arial" w:hAnsi="Arial"/>
          <w:b/>
          <w:sz w:val="20"/>
          <w:szCs w:val="20"/>
          <w:lang w:val="es-ES_tradnl"/>
        </w:rPr>
      </w:pPr>
      <w:r w:rsidRPr="00DF5D63">
        <w:rPr>
          <w:rFonts w:ascii="Arial" w:hAnsi="Arial"/>
          <w:b/>
          <w:sz w:val="20"/>
          <w:szCs w:val="20"/>
          <w:lang w:val="es-ES_tradnl"/>
        </w:rPr>
        <w:t>______________________________</w:t>
      </w:r>
    </w:p>
    <w:p w14:paraId="0DD851D9" w14:textId="77777777" w:rsidR="00DF5D63" w:rsidRPr="00CA1F11" w:rsidRDefault="00DF5D63" w:rsidP="00DF5D63">
      <w:pPr>
        <w:jc w:val="right"/>
        <w:rPr>
          <w:rFonts w:ascii="Arial" w:hAnsi="Arial"/>
          <w:b/>
          <w:sz w:val="20"/>
          <w:szCs w:val="20"/>
          <w:lang w:val="es-ES_tradnl"/>
        </w:rPr>
      </w:pPr>
      <w:r w:rsidRPr="00CA1F11">
        <w:rPr>
          <w:rFonts w:ascii="Arial" w:hAnsi="Arial"/>
          <w:b/>
          <w:sz w:val="20"/>
          <w:szCs w:val="20"/>
          <w:lang w:val="es-ES_tradnl"/>
        </w:rPr>
        <w:t xml:space="preserve">Firma y contrafirma de titular o representante legal del autor </w:t>
      </w:r>
    </w:p>
    <w:p w14:paraId="2FF80888" w14:textId="77777777" w:rsidR="00DF5D63" w:rsidRPr="00CF277B" w:rsidRDefault="00DF5D63" w:rsidP="00DF5D63">
      <w:pPr>
        <w:jc w:val="both"/>
        <w:rPr>
          <w:rFonts w:ascii="Arial" w:hAnsi="Arial" w:cs="Arial"/>
          <w:sz w:val="20"/>
          <w:szCs w:val="20"/>
        </w:rPr>
      </w:pPr>
    </w:p>
    <w:sectPr w:rsidR="00DF5D63" w:rsidRPr="00CF2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724"/>
    <w:multiLevelType w:val="hybridMultilevel"/>
    <w:tmpl w:val="ADD8C634"/>
    <w:lvl w:ilvl="0" w:tplc="CD9A1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50D"/>
    <w:multiLevelType w:val="multilevel"/>
    <w:tmpl w:val="B44A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">
    <w:nsid w:val="4F594EB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EA51B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CF0714"/>
    <w:multiLevelType w:val="hybridMultilevel"/>
    <w:tmpl w:val="921A925C"/>
    <w:lvl w:ilvl="0" w:tplc="CD9A1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1764"/>
    <w:multiLevelType w:val="hybridMultilevel"/>
    <w:tmpl w:val="0450EDD2"/>
    <w:lvl w:ilvl="0" w:tplc="E186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41160"/>
    <w:multiLevelType w:val="hybridMultilevel"/>
    <w:tmpl w:val="7DA45CB0"/>
    <w:lvl w:ilvl="0" w:tplc="3626A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27B7"/>
    <w:multiLevelType w:val="hybridMultilevel"/>
    <w:tmpl w:val="9410CFFC"/>
    <w:lvl w:ilvl="0" w:tplc="CD9A1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0"/>
    <w:rsid w:val="000F19E5"/>
    <w:rsid w:val="001C5300"/>
    <w:rsid w:val="00201AAC"/>
    <w:rsid w:val="00231C3F"/>
    <w:rsid w:val="00266342"/>
    <w:rsid w:val="00305138"/>
    <w:rsid w:val="00327521"/>
    <w:rsid w:val="00397445"/>
    <w:rsid w:val="00467B4B"/>
    <w:rsid w:val="005858FA"/>
    <w:rsid w:val="006371A9"/>
    <w:rsid w:val="0067722E"/>
    <w:rsid w:val="00685A49"/>
    <w:rsid w:val="0076430E"/>
    <w:rsid w:val="007B2BEC"/>
    <w:rsid w:val="007F7ACC"/>
    <w:rsid w:val="0080514E"/>
    <w:rsid w:val="00810C0B"/>
    <w:rsid w:val="0085282C"/>
    <w:rsid w:val="00861134"/>
    <w:rsid w:val="008B36CD"/>
    <w:rsid w:val="008E714C"/>
    <w:rsid w:val="009251F6"/>
    <w:rsid w:val="00991946"/>
    <w:rsid w:val="0099430D"/>
    <w:rsid w:val="00AB744D"/>
    <w:rsid w:val="00BC7FAA"/>
    <w:rsid w:val="00BF2A63"/>
    <w:rsid w:val="00CF277B"/>
    <w:rsid w:val="00D60E08"/>
    <w:rsid w:val="00D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7BAC4"/>
  <w15:chartTrackingRefBased/>
  <w15:docId w15:val="{E70D3DC5-FBD2-49B0-BB4F-EB8A448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B36CD"/>
    <w:pPr>
      <w:keepNext/>
      <w:widowControl w:val="0"/>
      <w:spacing w:after="0" w:line="240" w:lineRule="auto"/>
      <w:ind w:right="720"/>
      <w:outlineLvl w:val="1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B36CD"/>
    <w:pPr>
      <w:keepNext/>
      <w:widowControl w:val="0"/>
      <w:spacing w:after="0" w:line="240" w:lineRule="auto"/>
      <w:ind w:right="720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C7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F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F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F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A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8B36CD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B36CD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36CD"/>
    <w:pPr>
      <w:spacing w:after="0" w:line="240" w:lineRule="auto"/>
      <w:ind w:left="720"/>
    </w:pPr>
    <w:rPr>
      <w:rFonts w:ascii="Calibri" w:hAnsi="Calibri" w:cs="Times New Roman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DF5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quisiciones@mgap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Esc. Mª del PIlar Gastelumendi Vilaboa</dc:creator>
  <cp:keywords/>
  <dc:description/>
  <cp:lastModifiedBy>Diaz Patricia</cp:lastModifiedBy>
  <cp:revision>2</cp:revision>
  <cp:lastPrinted>2018-03-05T14:37:00Z</cp:lastPrinted>
  <dcterms:created xsi:type="dcterms:W3CDTF">2018-03-05T14:41:00Z</dcterms:created>
  <dcterms:modified xsi:type="dcterms:W3CDTF">2018-03-05T14:41:00Z</dcterms:modified>
</cp:coreProperties>
</file>