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Se comunica que el jueves 22 de Marzo a las 14.00 Hs. se realizará remate de cinco inmuebles pertenecientes al Banco de Seguros del Estado, en el local de la Cámara Comercial Industrial Agraria de Pando (CCIAP) - en la calle Wilson Ferreira </w:t>
      </w:r>
      <w:proofErr w:type="spellStart"/>
      <w:r w:rsidRPr="003868A2">
        <w:rPr>
          <w:rFonts w:ascii="Trebuchet MS" w:eastAsia="Times New Roman" w:hAnsi="Trebuchet MS" w:cs="Arial"/>
          <w:color w:val="0000FF"/>
          <w:sz w:val="24"/>
          <w:szCs w:val="24"/>
          <w:lang w:eastAsia="es-UY"/>
        </w:rPr>
        <w:t>Aldunate</w:t>
      </w:r>
      <w:proofErr w:type="spellEnd"/>
      <w:r w:rsidRPr="003868A2">
        <w:rPr>
          <w:rFonts w:ascii="Trebuchet MS" w:eastAsia="Times New Roman" w:hAnsi="Trebuchet MS" w:cs="Arial"/>
          <w:color w:val="0000FF"/>
          <w:sz w:val="24"/>
          <w:szCs w:val="24"/>
          <w:lang w:eastAsia="es-UY"/>
        </w:rPr>
        <w:t xml:space="preserve"> 875 entre Solís y Garibaldi - de acuerdo a lo dispuesto por RD 0133/2018 del 22/02/2018.</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15"/>
          <w:szCs w:val="15"/>
          <w:lang w:eastAsia="es-UY"/>
        </w:rPr>
        <w:t> </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 misma estableció la enajenación de los inmuebles que se relacionan a continuación, mediante la modalidad de remate público. Estableciéndose un precio base de venta en Dólares Americanos de:</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w:t>
      </w:r>
    </w:p>
    <w:tbl>
      <w:tblPr>
        <w:tblW w:w="13500" w:type="dxa"/>
        <w:tblCellSpacing w:w="15" w:type="dxa"/>
        <w:tblInd w:w="45" w:type="dxa"/>
        <w:tblBorders>
          <w:top w:val="single" w:sz="18" w:space="0" w:color="0B0809"/>
          <w:left w:val="single" w:sz="18" w:space="0" w:color="0B0809"/>
          <w:bottom w:val="single" w:sz="18" w:space="0" w:color="0B0809"/>
          <w:right w:val="single" w:sz="18" w:space="0" w:color="0B0809"/>
        </w:tblBorders>
        <w:tblCellMar>
          <w:top w:w="15" w:type="dxa"/>
          <w:left w:w="15" w:type="dxa"/>
          <w:bottom w:w="15" w:type="dxa"/>
          <w:right w:w="15" w:type="dxa"/>
        </w:tblCellMar>
        <w:tblLook w:val="04A0"/>
      </w:tblPr>
      <w:tblGrid>
        <w:gridCol w:w="598"/>
        <w:gridCol w:w="1097"/>
        <w:gridCol w:w="1902"/>
        <w:gridCol w:w="859"/>
        <w:gridCol w:w="1588"/>
        <w:gridCol w:w="956"/>
        <w:gridCol w:w="1793"/>
        <w:gridCol w:w="1599"/>
        <w:gridCol w:w="3108"/>
      </w:tblGrid>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proofErr w:type="spellStart"/>
            <w:r w:rsidRPr="003868A2">
              <w:rPr>
                <w:rFonts w:ascii="Trebuchet MS" w:eastAsia="Times New Roman" w:hAnsi="Trebuchet MS" w:cs="Arial"/>
                <w:color w:val="0000FF"/>
                <w:sz w:val="24"/>
                <w:szCs w:val="24"/>
                <w:lang w:eastAsia="es-UY"/>
              </w:rPr>
              <w:t>Item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PM</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Dirección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proofErr w:type="spellStart"/>
            <w:r w:rsidRPr="003868A2">
              <w:rPr>
                <w:rFonts w:ascii="Trebuchet MS" w:eastAsia="Times New Roman" w:hAnsi="Trebuchet MS" w:cs="Arial"/>
                <w:color w:val="0000FF"/>
                <w:sz w:val="24"/>
                <w:szCs w:val="24"/>
                <w:lang w:eastAsia="es-UY"/>
              </w:rPr>
              <w:t>Orient</w:t>
            </w:r>
            <w:proofErr w:type="spellEnd"/>
            <w:r w:rsidRPr="003868A2">
              <w:rPr>
                <w:rFonts w:ascii="Trebuchet MS" w:eastAsia="Times New Roman" w:hAnsi="Trebuchet MS" w:cs="Arial"/>
                <w:color w:val="0000FF"/>
                <w:sz w:val="24"/>
                <w:szCs w:val="24"/>
                <w:lang w:eastAsia="es-UY"/>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Destino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proofErr w:type="spellStart"/>
            <w:r w:rsidRPr="003868A2">
              <w:rPr>
                <w:rFonts w:ascii="Trebuchet MS" w:eastAsia="Times New Roman" w:hAnsi="Trebuchet MS" w:cs="Arial"/>
                <w:color w:val="0000FF"/>
                <w:sz w:val="24"/>
                <w:szCs w:val="24"/>
                <w:lang w:eastAsia="es-UY"/>
              </w:rPr>
              <w:t>Sup</w:t>
            </w:r>
            <w:proofErr w:type="spellEnd"/>
            <w:r w:rsidRPr="003868A2">
              <w:rPr>
                <w:rFonts w:ascii="Trebuchet MS" w:eastAsia="Times New Roman" w:hAnsi="Trebuchet MS" w:cs="Arial"/>
                <w:color w:val="0000FF"/>
                <w:sz w:val="24"/>
                <w:szCs w:val="24"/>
                <w:lang w:eastAsia="es-UY"/>
              </w:rPr>
              <w:t xml:space="preserve">. m2 </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Comodidades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Barrio/Ciudad</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Base Remate en USD s/RD 0133/2018</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8924/004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Lavalleja 796 PH 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Casa </w:t>
            </w:r>
            <w:proofErr w:type="spellStart"/>
            <w:r w:rsidRPr="003868A2">
              <w:rPr>
                <w:rFonts w:ascii="Trebuchet MS" w:eastAsia="Times New Roman" w:hAnsi="Trebuchet MS" w:cs="Arial"/>
                <w:color w:val="0000FF"/>
                <w:sz w:val="24"/>
                <w:szCs w:val="24"/>
                <w:lang w:eastAsia="es-UY"/>
              </w:rPr>
              <w:t>habitacion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LC, C, 3D, 1B, 1T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52.700</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8924/103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Lavalleja 796 PH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Casa </w:t>
            </w:r>
            <w:proofErr w:type="spellStart"/>
            <w:r w:rsidRPr="003868A2">
              <w:rPr>
                <w:rFonts w:ascii="Trebuchet MS" w:eastAsia="Times New Roman" w:hAnsi="Trebuchet MS" w:cs="Arial"/>
                <w:color w:val="0000FF"/>
                <w:sz w:val="24"/>
                <w:szCs w:val="24"/>
                <w:lang w:eastAsia="es-UY"/>
              </w:rPr>
              <w:t>habitacion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47,22*</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LC, C, 2D, 1B, 1T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49.300</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8924/001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Lavalleja 798 PH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Casa </w:t>
            </w:r>
            <w:proofErr w:type="spellStart"/>
            <w:r w:rsidRPr="003868A2">
              <w:rPr>
                <w:rFonts w:ascii="Trebuchet MS" w:eastAsia="Times New Roman" w:hAnsi="Trebuchet MS" w:cs="Arial"/>
                <w:color w:val="0000FF"/>
                <w:sz w:val="24"/>
                <w:szCs w:val="24"/>
                <w:lang w:eastAsia="es-UY"/>
              </w:rPr>
              <w:t>habitacion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LC, C, 3D, 1B, 1T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51.000</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8924/102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Lavalleja 798 PH 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Casa </w:t>
            </w:r>
            <w:proofErr w:type="spellStart"/>
            <w:r w:rsidRPr="003868A2">
              <w:rPr>
                <w:rFonts w:ascii="Trebuchet MS" w:eastAsia="Times New Roman" w:hAnsi="Trebuchet MS" w:cs="Arial"/>
                <w:color w:val="0000FF"/>
                <w:sz w:val="24"/>
                <w:szCs w:val="24"/>
                <w:lang w:eastAsia="es-UY"/>
              </w:rPr>
              <w:t>habitacion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47,75*</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LC, C, 2D, 1B, 1T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49.300</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8921/301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Lavalleja 798 PH 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Casa </w:t>
            </w:r>
            <w:proofErr w:type="spellStart"/>
            <w:r w:rsidRPr="003868A2">
              <w:rPr>
                <w:rFonts w:ascii="Trebuchet MS" w:eastAsia="Times New Roman" w:hAnsi="Trebuchet MS" w:cs="Arial"/>
                <w:color w:val="0000FF"/>
                <w:sz w:val="24"/>
                <w:szCs w:val="24"/>
                <w:lang w:eastAsia="es-UY"/>
              </w:rPr>
              <w:t>habitacion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LC, C, 3D, 1B, 1T</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Pando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55.250</w:t>
            </w:r>
          </w:p>
        </w:tc>
      </w:tr>
      <w:tr w:rsidR="003868A2" w:rsidRPr="003868A2" w:rsidTr="003868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8A2" w:rsidRPr="003868A2" w:rsidRDefault="003868A2" w:rsidP="003868A2">
            <w:pPr>
              <w:spacing w:after="0" w:line="240" w:lineRule="auto"/>
              <w:jc w:val="center"/>
              <w:rPr>
                <w:rFonts w:ascii="Trebuchet MS" w:eastAsia="Times New Roman" w:hAnsi="Trebuchet MS" w:cs="Arial"/>
                <w:color w:val="0000FF"/>
                <w:sz w:val="24"/>
                <w:szCs w:val="24"/>
                <w:lang w:eastAsia="es-UY"/>
              </w:rPr>
            </w:pPr>
          </w:p>
        </w:tc>
      </w:tr>
    </w:tbl>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*Los bienes comunes de uso exclusivo (terrazas, patios) no </w:t>
      </w:r>
      <w:proofErr w:type="spellStart"/>
      <w:r w:rsidRPr="003868A2">
        <w:rPr>
          <w:rFonts w:ascii="Trebuchet MS" w:eastAsia="Times New Roman" w:hAnsi="Trebuchet MS" w:cs="Arial"/>
          <w:color w:val="0000FF"/>
          <w:sz w:val="24"/>
          <w:szCs w:val="24"/>
          <w:lang w:eastAsia="es-UY"/>
        </w:rPr>
        <w:t>estan</w:t>
      </w:r>
      <w:proofErr w:type="spellEnd"/>
      <w:r w:rsidRPr="003868A2">
        <w:rPr>
          <w:rFonts w:ascii="Trebuchet MS" w:eastAsia="Times New Roman" w:hAnsi="Trebuchet MS" w:cs="Arial"/>
          <w:color w:val="0000FF"/>
          <w:sz w:val="24"/>
          <w:szCs w:val="24"/>
          <w:lang w:eastAsia="es-UY"/>
        </w:rPr>
        <w:t xml:space="preserve"> contemplados en esta cantidad</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 xml:space="preserve">Los </w:t>
      </w:r>
      <w:proofErr w:type="spellStart"/>
      <w:r w:rsidRPr="003868A2">
        <w:rPr>
          <w:rFonts w:ascii="Trebuchet MS" w:eastAsia="Times New Roman" w:hAnsi="Trebuchet MS" w:cs="Arial"/>
          <w:color w:val="0000FF"/>
          <w:sz w:val="24"/>
          <w:szCs w:val="24"/>
          <w:lang w:eastAsia="es-UY"/>
        </w:rPr>
        <w:t>compradrores</w:t>
      </w:r>
      <w:proofErr w:type="spellEnd"/>
      <w:r w:rsidRPr="003868A2">
        <w:rPr>
          <w:rFonts w:ascii="Trebuchet MS" w:eastAsia="Times New Roman" w:hAnsi="Trebuchet MS" w:cs="Arial"/>
          <w:color w:val="0000FF"/>
          <w:sz w:val="24"/>
          <w:szCs w:val="24"/>
          <w:lang w:eastAsia="es-UY"/>
        </w:rPr>
        <w:t xml:space="preserve"> deberán consignar en el acto del Remate con Cheque certificado o Letra de Cambio el 30% del importe rematado por concepto de seña, más el 3,5% más IVA por </w:t>
      </w:r>
      <w:proofErr w:type="spellStart"/>
      <w:r w:rsidRPr="003868A2">
        <w:rPr>
          <w:rFonts w:ascii="Trebuchet MS" w:eastAsia="Times New Roman" w:hAnsi="Trebuchet MS" w:cs="Arial"/>
          <w:color w:val="0000FF"/>
          <w:sz w:val="24"/>
          <w:szCs w:val="24"/>
          <w:lang w:eastAsia="es-UY"/>
        </w:rPr>
        <w:t>conepto</w:t>
      </w:r>
      <w:proofErr w:type="spellEnd"/>
      <w:r w:rsidRPr="003868A2">
        <w:rPr>
          <w:rFonts w:ascii="Trebuchet MS" w:eastAsia="Times New Roman" w:hAnsi="Trebuchet MS" w:cs="Arial"/>
          <w:color w:val="0000FF"/>
          <w:sz w:val="24"/>
          <w:szCs w:val="24"/>
          <w:lang w:eastAsia="es-UY"/>
        </w:rPr>
        <w:t xml:space="preserve"> de comisión e impuestos.</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El saldo de precio se abonará cuando se realice la escritura de compraventa en el BSE, en un plazo máximo de 60 días corridos desde la fecha del remate, teniendo en cuenta que el Certificado Especial BPS vence el 23/5/2018.</w:t>
      </w:r>
    </w:p>
    <w:p w:rsidR="003868A2" w:rsidRPr="003868A2" w:rsidRDefault="003868A2" w:rsidP="003868A2">
      <w:pPr>
        <w:spacing w:after="0" w:line="240" w:lineRule="auto"/>
        <w:jc w:val="both"/>
        <w:rPr>
          <w:rFonts w:ascii="Trebuchet MS" w:eastAsia="Times New Roman" w:hAnsi="Trebuchet MS" w:cs="Arial"/>
          <w:color w:val="000000"/>
          <w:sz w:val="15"/>
          <w:szCs w:val="15"/>
          <w:lang w:eastAsia="es-UY"/>
        </w:rPr>
      </w:pPr>
      <w:r w:rsidRPr="003868A2">
        <w:rPr>
          <w:rFonts w:ascii="Trebuchet MS" w:eastAsia="Times New Roman" w:hAnsi="Trebuchet MS" w:cs="Arial"/>
          <w:color w:val="0000FF"/>
          <w:sz w:val="24"/>
          <w:szCs w:val="24"/>
          <w:lang w:eastAsia="es-UY"/>
        </w:rPr>
        <w:t>Los títulos de propiedad se encuentran en custodia en el Departamento Notarial del BSE, a disposición para consulta de los interesados  - Avda. del Libertador Lavalleja 1464 Piso 14 (de 12 a  17 hs.).</w:t>
      </w:r>
    </w:p>
    <w:p w:rsidR="00FD47B3" w:rsidRDefault="003868A2"/>
    <w:sectPr w:rsidR="00FD47B3" w:rsidSect="003868A2">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68A2"/>
    <w:rsid w:val="001140D1"/>
    <w:rsid w:val="003868A2"/>
    <w:rsid w:val="00603829"/>
    <w:rsid w:val="006B79B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68A2"/>
    <w:pPr>
      <w:spacing w:after="0" w:line="240" w:lineRule="auto"/>
    </w:pPr>
    <w:rPr>
      <w:rFonts w:ascii="Times New Roman" w:eastAsia="Times New Roman" w:hAnsi="Times New Roman" w:cs="Times New Roman"/>
      <w:color w:val="000000"/>
      <w:sz w:val="24"/>
      <w:szCs w:val="24"/>
      <w:lang w:eastAsia="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vgomez</dc:creator>
  <cp:lastModifiedBy>vgomez</cp:lastModifiedBy>
  <cp:revision>1</cp:revision>
  <dcterms:created xsi:type="dcterms:W3CDTF">2018-03-01T15:45:00Z</dcterms:created>
  <dcterms:modified xsi:type="dcterms:W3CDTF">2018-03-01T15:46:00Z</dcterms:modified>
</cp:coreProperties>
</file>