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5B6549">
        <w:rPr>
          <w:b/>
          <w:sz w:val="28"/>
          <w:szCs w:val="28"/>
        </w:rPr>
        <w:t>175.2017</w:t>
      </w:r>
    </w:p>
    <w:p w:rsidR="00E43316" w:rsidRPr="00586976" w:rsidRDefault="00E43316" w:rsidP="00586976">
      <w:pPr>
        <w:jc w:val="center"/>
        <w:rPr>
          <w:b/>
          <w:sz w:val="28"/>
          <w:szCs w:val="28"/>
        </w:rPr>
      </w:pPr>
    </w:p>
    <w:p w:rsidR="009D4EE5" w:rsidRPr="005B6549" w:rsidRDefault="00FA65F3" w:rsidP="00FA65F3">
      <w:pPr>
        <w:rPr>
          <w:b/>
          <w:sz w:val="28"/>
          <w:szCs w:val="28"/>
        </w:rPr>
      </w:pPr>
      <w:r>
        <w:t xml:space="preserve">FECHA DE APERTURA DE OFERTAS: </w:t>
      </w:r>
      <w:r w:rsidR="00E43316">
        <w:t xml:space="preserve"> </w:t>
      </w:r>
      <w:r w:rsidR="005B6549">
        <w:t xml:space="preserve"> </w:t>
      </w:r>
      <w:r w:rsidR="005B6549" w:rsidRPr="005B6549">
        <w:rPr>
          <w:b/>
          <w:sz w:val="28"/>
          <w:szCs w:val="28"/>
        </w:rPr>
        <w:t xml:space="preserve">14/11/2017 </w:t>
      </w:r>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5B6549">
        <w:rPr>
          <w:b/>
          <w:sz w:val="28"/>
          <w:szCs w:val="28"/>
        </w:rPr>
        <w:t>13:30</w:t>
      </w:r>
    </w:p>
    <w:p w:rsidR="00FA65F3" w:rsidRDefault="00FA65F3" w:rsidP="00FA65F3"/>
    <w:p w:rsidR="009D4EE5" w:rsidRPr="005B6549" w:rsidRDefault="00FA65F3" w:rsidP="005B6549">
      <w:pPr>
        <w:pStyle w:val="Prrafodelista"/>
        <w:numPr>
          <w:ilvl w:val="0"/>
          <w:numId w:val="3"/>
        </w:numPr>
        <w:ind w:left="0" w:hanging="142"/>
      </w:pPr>
      <w:r>
        <w:t>OBJETO DEL LLAMADO</w:t>
      </w:r>
      <w:r w:rsidR="00354D77">
        <w:t xml:space="preserve"> </w:t>
      </w:r>
      <w:r w:rsidR="005B6549">
        <w:t xml:space="preserve">  </w:t>
      </w:r>
      <w:r w:rsidR="00354D77">
        <w:t xml:space="preserve">   </w:t>
      </w:r>
      <w:proofErr w:type="spellStart"/>
      <w:r w:rsidR="005B6549" w:rsidRPr="005B6549">
        <w:rPr>
          <w:rFonts w:ascii="Arial" w:hAnsi="Arial" w:cs="Arial"/>
          <w:b/>
          <w:color w:val="000000"/>
          <w:sz w:val="28"/>
          <w:szCs w:val="28"/>
          <w:shd w:val="clear" w:color="auto" w:fill="FFFFFF"/>
        </w:rPr>
        <w:t>Adquisicion</w:t>
      </w:r>
      <w:proofErr w:type="spellEnd"/>
      <w:r w:rsidR="005B6549" w:rsidRPr="005B6549">
        <w:rPr>
          <w:rFonts w:ascii="Arial" w:hAnsi="Arial" w:cs="Arial"/>
          <w:b/>
          <w:color w:val="000000"/>
          <w:sz w:val="28"/>
          <w:szCs w:val="28"/>
          <w:shd w:val="clear" w:color="auto" w:fill="FFFFFF"/>
        </w:rPr>
        <w:t xml:space="preserve"> de un(1) monitor </w:t>
      </w:r>
    </w:p>
    <w:p w:rsidR="005B6549" w:rsidRDefault="005B6549" w:rsidP="005B6549">
      <w:pPr>
        <w:pStyle w:val="Prrafodelista"/>
        <w:ind w:left="0"/>
      </w:pPr>
    </w:p>
    <w:p w:rsidR="00354D77" w:rsidRDefault="00FA65F3" w:rsidP="00FA65F3">
      <w:pPr>
        <w:pStyle w:val="Prrafodelista"/>
        <w:numPr>
          <w:ilvl w:val="0"/>
          <w:numId w:val="3"/>
        </w:numPr>
        <w:ind w:left="0" w:hanging="142"/>
      </w:pPr>
      <w:r>
        <w:t xml:space="preserve">  ESPECIFICACIONES TÉCNICAS</w:t>
      </w:r>
      <w:r w:rsidR="00E43316">
        <w:t xml:space="preserve"> </w:t>
      </w:r>
    </w:p>
    <w:p w:rsidR="005B6549" w:rsidRDefault="005B6549" w:rsidP="005B6549">
      <w:pPr>
        <w:pStyle w:val="Prrafodelista"/>
      </w:pPr>
    </w:p>
    <w:p w:rsidR="005B6549" w:rsidRDefault="005B6549" w:rsidP="005B6549">
      <w:pPr>
        <w:pStyle w:val="Prrafodelista"/>
        <w:ind w:left="0"/>
        <w:rPr>
          <w:rFonts w:ascii="Arial" w:hAnsi="Arial" w:cs="Arial"/>
          <w:b/>
          <w:color w:val="000000"/>
          <w:sz w:val="28"/>
          <w:szCs w:val="28"/>
          <w:shd w:val="clear" w:color="auto" w:fill="FFFFFF"/>
        </w:rPr>
      </w:pPr>
      <w:proofErr w:type="spellStart"/>
      <w:r w:rsidRPr="005B6549">
        <w:rPr>
          <w:rFonts w:ascii="Arial" w:hAnsi="Arial" w:cs="Arial"/>
          <w:b/>
          <w:color w:val="000000"/>
          <w:sz w:val="28"/>
          <w:szCs w:val="28"/>
          <w:shd w:val="clear" w:color="auto" w:fill="FFFFFF"/>
        </w:rPr>
        <w:t>Area</w:t>
      </w:r>
      <w:proofErr w:type="spellEnd"/>
      <w:r w:rsidRPr="005B6549">
        <w:rPr>
          <w:rFonts w:ascii="Arial" w:hAnsi="Arial" w:cs="Arial"/>
          <w:b/>
          <w:color w:val="000000"/>
          <w:sz w:val="28"/>
          <w:szCs w:val="28"/>
          <w:shd w:val="clear" w:color="auto" w:fill="FFFFFF"/>
        </w:rPr>
        <w:t xml:space="preserve"> visible diagonal de 27". </w:t>
      </w:r>
    </w:p>
    <w:p w:rsidR="005B6549" w:rsidRDefault="005B6549" w:rsidP="005B6549">
      <w:pPr>
        <w:pStyle w:val="Prrafodelista"/>
        <w:ind w:left="0"/>
        <w:rPr>
          <w:rFonts w:ascii="Arial" w:hAnsi="Arial" w:cs="Arial"/>
          <w:b/>
          <w:color w:val="000000"/>
          <w:sz w:val="28"/>
          <w:szCs w:val="28"/>
          <w:shd w:val="clear" w:color="auto" w:fill="FFFFFF"/>
        </w:rPr>
      </w:pPr>
      <w:r w:rsidRPr="005B6549">
        <w:rPr>
          <w:rFonts w:ascii="Arial" w:hAnsi="Arial" w:cs="Arial"/>
          <w:b/>
          <w:color w:val="000000"/>
          <w:sz w:val="28"/>
          <w:szCs w:val="28"/>
        </w:rPr>
        <w:br/>
      </w:r>
      <w:proofErr w:type="spellStart"/>
      <w:r w:rsidRPr="005B6549">
        <w:rPr>
          <w:rFonts w:ascii="Arial" w:hAnsi="Arial" w:cs="Arial"/>
          <w:b/>
          <w:color w:val="000000"/>
          <w:sz w:val="28"/>
          <w:szCs w:val="28"/>
          <w:shd w:val="clear" w:color="auto" w:fill="FFFFFF"/>
        </w:rPr>
        <w:t>Retroilumniacion</w:t>
      </w:r>
      <w:proofErr w:type="spellEnd"/>
      <w:r w:rsidRPr="005B6549">
        <w:rPr>
          <w:rFonts w:ascii="Arial" w:hAnsi="Arial" w:cs="Arial"/>
          <w:b/>
          <w:color w:val="000000"/>
          <w:sz w:val="28"/>
          <w:szCs w:val="28"/>
          <w:shd w:val="clear" w:color="auto" w:fill="FFFFFF"/>
        </w:rPr>
        <w:t xml:space="preserve"> Led. </w:t>
      </w:r>
    </w:p>
    <w:p w:rsidR="005B6549" w:rsidRDefault="005B6549" w:rsidP="005B6549">
      <w:pPr>
        <w:pStyle w:val="Prrafodelista"/>
        <w:ind w:left="0"/>
        <w:rPr>
          <w:rFonts w:ascii="Arial" w:hAnsi="Arial" w:cs="Arial"/>
          <w:b/>
          <w:color w:val="000000"/>
          <w:sz w:val="28"/>
          <w:szCs w:val="28"/>
          <w:shd w:val="clear" w:color="auto" w:fill="FFFFFF"/>
        </w:rPr>
      </w:pPr>
      <w:r w:rsidRPr="005B6549">
        <w:rPr>
          <w:rFonts w:ascii="Arial" w:hAnsi="Arial" w:cs="Arial"/>
          <w:b/>
          <w:color w:val="000000"/>
          <w:sz w:val="28"/>
          <w:szCs w:val="28"/>
        </w:rPr>
        <w:br/>
      </w:r>
      <w:r w:rsidRPr="005B6549">
        <w:rPr>
          <w:rFonts w:ascii="Arial" w:hAnsi="Arial" w:cs="Arial"/>
          <w:b/>
          <w:color w:val="000000"/>
          <w:sz w:val="28"/>
          <w:szCs w:val="28"/>
          <w:shd w:val="clear" w:color="auto" w:fill="FFFFFF"/>
        </w:rPr>
        <w:t>Resolución de 1920x1080. </w:t>
      </w:r>
    </w:p>
    <w:p w:rsidR="005B6549" w:rsidRDefault="005B6549" w:rsidP="005B6549">
      <w:pPr>
        <w:pStyle w:val="Prrafodelista"/>
        <w:ind w:left="0"/>
        <w:rPr>
          <w:rFonts w:ascii="Arial" w:hAnsi="Arial" w:cs="Arial"/>
          <w:b/>
          <w:color w:val="000000"/>
          <w:sz w:val="28"/>
          <w:szCs w:val="28"/>
          <w:shd w:val="clear" w:color="auto" w:fill="FFFFFF"/>
        </w:rPr>
      </w:pPr>
      <w:r w:rsidRPr="005B6549">
        <w:rPr>
          <w:rFonts w:ascii="Arial" w:hAnsi="Arial" w:cs="Arial"/>
          <w:b/>
          <w:color w:val="000000"/>
          <w:sz w:val="28"/>
          <w:szCs w:val="28"/>
        </w:rPr>
        <w:br/>
      </w:r>
      <w:r w:rsidRPr="005B6549">
        <w:rPr>
          <w:rFonts w:ascii="Arial" w:hAnsi="Arial" w:cs="Arial"/>
          <w:b/>
          <w:color w:val="000000"/>
          <w:sz w:val="28"/>
          <w:szCs w:val="28"/>
          <w:shd w:val="clear" w:color="auto" w:fill="FFFFFF"/>
        </w:rPr>
        <w:t>Conexión VGA Excluyente. </w:t>
      </w:r>
    </w:p>
    <w:p w:rsidR="005B6549" w:rsidRDefault="005B6549" w:rsidP="005B6549">
      <w:pPr>
        <w:pStyle w:val="Prrafodelista"/>
        <w:ind w:left="0"/>
        <w:rPr>
          <w:rFonts w:ascii="Arial" w:hAnsi="Arial" w:cs="Arial"/>
          <w:b/>
          <w:color w:val="000000"/>
          <w:sz w:val="28"/>
          <w:szCs w:val="28"/>
          <w:shd w:val="clear" w:color="auto" w:fill="FFFFFF"/>
        </w:rPr>
      </w:pPr>
      <w:r w:rsidRPr="005B6549">
        <w:rPr>
          <w:rFonts w:ascii="Arial" w:hAnsi="Arial" w:cs="Arial"/>
          <w:b/>
          <w:color w:val="000000"/>
          <w:sz w:val="28"/>
          <w:szCs w:val="28"/>
        </w:rPr>
        <w:br/>
      </w:r>
      <w:proofErr w:type="spellStart"/>
      <w:r w:rsidRPr="005B6549">
        <w:rPr>
          <w:rFonts w:ascii="Arial" w:hAnsi="Arial" w:cs="Arial"/>
          <w:b/>
          <w:color w:val="000000"/>
          <w:sz w:val="28"/>
          <w:szCs w:val="28"/>
          <w:shd w:val="clear" w:color="auto" w:fill="FFFFFF"/>
        </w:rPr>
        <w:t>Refresh</w:t>
      </w:r>
      <w:proofErr w:type="spellEnd"/>
      <w:r w:rsidRPr="005B6549">
        <w:rPr>
          <w:rFonts w:ascii="Arial" w:hAnsi="Arial" w:cs="Arial"/>
          <w:b/>
          <w:color w:val="000000"/>
          <w:sz w:val="28"/>
          <w:szCs w:val="28"/>
          <w:shd w:val="clear" w:color="auto" w:fill="FFFFFF"/>
        </w:rPr>
        <w:t xml:space="preserve"> 5ms. </w:t>
      </w:r>
    </w:p>
    <w:p w:rsidR="005B6549" w:rsidRDefault="005B6549" w:rsidP="005B6549">
      <w:pPr>
        <w:pStyle w:val="Prrafodelista"/>
        <w:ind w:left="0"/>
        <w:rPr>
          <w:rFonts w:ascii="Arial" w:hAnsi="Arial" w:cs="Arial"/>
          <w:b/>
          <w:color w:val="000000"/>
          <w:sz w:val="28"/>
          <w:szCs w:val="28"/>
          <w:shd w:val="clear" w:color="auto" w:fill="FFFFFF"/>
        </w:rPr>
      </w:pPr>
      <w:r w:rsidRPr="005B6549">
        <w:rPr>
          <w:rFonts w:ascii="Arial" w:hAnsi="Arial" w:cs="Arial"/>
          <w:b/>
          <w:color w:val="000000"/>
          <w:sz w:val="28"/>
          <w:szCs w:val="28"/>
        </w:rPr>
        <w:br/>
      </w:r>
      <w:r w:rsidRPr="005B6549">
        <w:rPr>
          <w:rFonts w:ascii="Arial" w:hAnsi="Arial" w:cs="Arial"/>
          <w:b/>
          <w:color w:val="000000"/>
          <w:sz w:val="28"/>
          <w:szCs w:val="28"/>
          <w:shd w:val="clear" w:color="auto" w:fill="FFFFFF"/>
        </w:rPr>
        <w:t>Anclaje VESA posterior 100x100. </w:t>
      </w:r>
    </w:p>
    <w:p w:rsidR="005B6549" w:rsidRPr="005B6549" w:rsidRDefault="005B6549" w:rsidP="005B6549">
      <w:pPr>
        <w:pStyle w:val="Prrafodelista"/>
        <w:ind w:left="0"/>
        <w:rPr>
          <w:b/>
          <w:sz w:val="28"/>
          <w:szCs w:val="28"/>
        </w:rPr>
      </w:pPr>
      <w:bookmarkStart w:id="0" w:name="_GoBack"/>
      <w:bookmarkEnd w:id="0"/>
      <w:r w:rsidRPr="005B6549">
        <w:rPr>
          <w:rFonts w:ascii="Arial" w:hAnsi="Arial" w:cs="Arial"/>
          <w:b/>
          <w:color w:val="000000"/>
          <w:sz w:val="28"/>
          <w:szCs w:val="28"/>
        </w:rPr>
        <w:br/>
      </w:r>
      <w:r w:rsidRPr="005B6549">
        <w:rPr>
          <w:rFonts w:ascii="Arial" w:hAnsi="Arial" w:cs="Arial"/>
          <w:b/>
          <w:color w:val="000000"/>
          <w:sz w:val="28"/>
          <w:szCs w:val="28"/>
          <w:shd w:val="clear" w:color="auto" w:fill="FFFFFF"/>
        </w:rPr>
        <w:t>Garantía de al menos tres años.</w:t>
      </w:r>
    </w:p>
    <w:p w:rsidR="00E43316" w:rsidRPr="005B6549" w:rsidRDefault="00E43316" w:rsidP="00E43316">
      <w:pPr>
        <w:pStyle w:val="Prrafodelista"/>
        <w:rPr>
          <w:b/>
          <w:sz w:val="28"/>
          <w:szCs w:val="28"/>
        </w:rPr>
      </w:pPr>
    </w:p>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lastRenderedPageBreak/>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lastRenderedPageBreak/>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lastRenderedPageBreak/>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 xml:space="preserve">La notificación de la adjudicación se comunicará de acuerdo a lo establecido en el artículo 4, sin perjuicio de lo cual, dentro del término de 2 (dos) días hábiles contados a partir de la fecha </w:t>
      </w:r>
      <w:r>
        <w:lastRenderedPageBreak/>
        <w:t>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lastRenderedPageBreak/>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5B6549"/>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586976"/>
    <w:rsid w:val="005B6549"/>
    <w:rsid w:val="008665D7"/>
    <w:rsid w:val="008E217C"/>
    <w:rsid w:val="009D4EE5"/>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1937</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3</cp:revision>
  <dcterms:created xsi:type="dcterms:W3CDTF">2017-11-10T16:06:00Z</dcterms:created>
  <dcterms:modified xsi:type="dcterms:W3CDTF">2017-11-10T16:10:00Z</dcterms:modified>
</cp:coreProperties>
</file>