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CB0823">
        <w:rPr>
          <w:rFonts w:ascii="Times New Roman" w:hAnsi="Times New Roman" w:cs="Times New Roman"/>
          <w:sz w:val="24"/>
        </w:rPr>
        <w:t>560</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CB0823">
        <w:rPr>
          <w:rFonts w:ascii="Times New Roman" w:hAnsi="Times New Roman" w:cs="Times New Roman"/>
          <w:sz w:val="24"/>
          <w:szCs w:val="24"/>
          <w:u w:val="single"/>
        </w:rPr>
        <w:t>SISTEMA DE DERIVACIÓN VENTRÍCULO PERITONEAL ADULTO MEDIA.</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CB0823">
        <w:rPr>
          <w:rFonts w:ascii="Times New Roman" w:hAnsi="Times New Roman" w:cs="Times New Roman"/>
          <w:sz w:val="24"/>
        </w:rPr>
        <w:t>2</w:t>
      </w:r>
      <w:r w:rsidR="000A57F1">
        <w:rPr>
          <w:rFonts w:ascii="Times New Roman" w:hAnsi="Times New Roman" w:cs="Times New Roman"/>
          <w:sz w:val="24"/>
        </w:rPr>
        <w:t>8</w:t>
      </w:r>
      <w:r>
        <w:rPr>
          <w:rFonts w:ascii="Times New Roman" w:hAnsi="Times New Roman" w:cs="Times New Roman"/>
          <w:sz w:val="24"/>
        </w:rPr>
        <w:t>/</w:t>
      </w:r>
      <w:r w:rsidR="00CB0823">
        <w:rPr>
          <w:rFonts w:ascii="Times New Roman" w:hAnsi="Times New Roman" w:cs="Times New Roman"/>
          <w:sz w:val="24"/>
        </w:rPr>
        <w:t>10</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CB0823">
        <w:rPr>
          <w:rFonts w:ascii="Times New Roman" w:hAnsi="Times New Roman" w:cs="Times New Roman"/>
          <w:sz w:val="24"/>
        </w:rPr>
        <w:t>14</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8"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BC449A" w:rsidRDefault="008F429D" w:rsidP="00BC449A">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Default="008F429D" w:rsidP="008F429D">
      <w:pPr>
        <w:pStyle w:val="Textosinformato"/>
        <w:spacing w:line="360" w:lineRule="auto"/>
        <w:jc w:val="both"/>
        <w:rPr>
          <w:rFonts w:ascii="Times New Roman" w:hAnsi="Times New Roman" w:cs="Times New Roman"/>
          <w:sz w:val="24"/>
          <w:szCs w:val="24"/>
        </w:rPr>
      </w:pPr>
    </w:p>
    <w:p w:rsidR="00CB0823" w:rsidRPr="002E2FDD" w:rsidRDefault="00CB0823"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lastRenderedPageBreak/>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10"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675"/>
        <w:gridCol w:w="5812"/>
        <w:gridCol w:w="992"/>
        <w:gridCol w:w="1165"/>
      </w:tblGrid>
      <w:tr w:rsidR="00CB0823" w:rsidTr="00CB0823">
        <w:tc>
          <w:tcPr>
            <w:tcW w:w="675"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Ítem</w:t>
            </w:r>
          </w:p>
        </w:tc>
        <w:tc>
          <w:tcPr>
            <w:tcW w:w="5812"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Descripción</w:t>
            </w:r>
          </w:p>
        </w:tc>
        <w:tc>
          <w:tcPr>
            <w:tcW w:w="992"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w:t>
            </w:r>
          </w:p>
        </w:tc>
        <w:tc>
          <w:tcPr>
            <w:tcW w:w="1165"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Cantidad</w:t>
            </w:r>
          </w:p>
        </w:tc>
      </w:tr>
      <w:tr w:rsidR="00CB0823" w:rsidTr="00CB0823">
        <w:tc>
          <w:tcPr>
            <w:tcW w:w="675"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CB0823" w:rsidRDefault="00CB0823" w:rsidP="00CB0823">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Sistema Derivación Ventrículo Peritoneal Adulto Media</w:t>
            </w:r>
          </w:p>
        </w:tc>
        <w:tc>
          <w:tcPr>
            <w:tcW w:w="992"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CB0823" w:rsidRDefault="00CB0823"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8F429D" w:rsidRPr="002E2FDD" w:rsidRDefault="008F429D" w:rsidP="008F429D">
      <w:pPr>
        <w:pStyle w:val="Textosinformato"/>
        <w:spacing w:line="360" w:lineRule="auto"/>
        <w:jc w:val="center"/>
        <w:rPr>
          <w:rFonts w:ascii="Times New Roman" w:hAnsi="Times New Roman" w:cs="Times New Roman"/>
          <w:sz w:val="24"/>
          <w:szCs w:val="24"/>
        </w:rPr>
      </w:pPr>
    </w:p>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1"/>
      <w:footerReference w:type="even" r:id="rId12"/>
      <w:footerReference w:type="default" r:id="rId13"/>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0064F0" w:rsidP="007170B6">
    <w:pPr>
      <w:pStyle w:val="Piedepgina"/>
      <w:rPr>
        <w:lang w:val="es-UY"/>
      </w:rPr>
    </w:pPr>
    <w:r w:rsidRPr="000064F0">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w:t>
    </w:r>
    <w:r w:rsidR="00A9635E">
      <w:rPr>
        <w:lang w:val="es-UY"/>
      </w:rPr>
      <w:t>17</w:t>
    </w:r>
    <w:r w:rsidR="007C3A77">
      <w:rPr>
        <w:lang w:val="es-UY"/>
      </w:rPr>
      <w:t xml:space="preserve">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0064F0"/>
    <w:rsid w:val="000A57F1"/>
    <w:rsid w:val="00120DC4"/>
    <w:rsid w:val="00166CEA"/>
    <w:rsid w:val="001772AA"/>
    <w:rsid w:val="00226683"/>
    <w:rsid w:val="00267AF6"/>
    <w:rsid w:val="002D2120"/>
    <w:rsid w:val="002E2FDD"/>
    <w:rsid w:val="003136E4"/>
    <w:rsid w:val="005C785C"/>
    <w:rsid w:val="006050BA"/>
    <w:rsid w:val="00640A22"/>
    <w:rsid w:val="0069791D"/>
    <w:rsid w:val="00712402"/>
    <w:rsid w:val="007170B6"/>
    <w:rsid w:val="007C3A77"/>
    <w:rsid w:val="00813216"/>
    <w:rsid w:val="00873EF0"/>
    <w:rsid w:val="008A3925"/>
    <w:rsid w:val="008F429D"/>
    <w:rsid w:val="00A7576B"/>
    <w:rsid w:val="00A9635E"/>
    <w:rsid w:val="00BC449A"/>
    <w:rsid w:val="00CA7A30"/>
    <w:rsid w:val="00CB0823"/>
    <w:rsid w:val="00CD5C2A"/>
    <w:rsid w:val="00D6378F"/>
    <w:rsid w:val="00D86403"/>
    <w:rsid w:val="00DB60B9"/>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CB0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2D40-265F-4C04-AAEE-5A27955C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3</cp:revision>
  <cp:lastPrinted>2015-12-07T17:11:00Z</cp:lastPrinted>
  <dcterms:created xsi:type="dcterms:W3CDTF">2016-10-25T14:15:00Z</dcterms:created>
  <dcterms:modified xsi:type="dcterms:W3CDTF">2016-10-26T14:06:00Z</dcterms:modified>
</cp:coreProperties>
</file>