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223C1A">
        <w:rPr>
          <w:rFonts w:ascii="Times New Roman" w:hAnsi="Times New Roman" w:cs="Times New Roman"/>
          <w:sz w:val="24"/>
        </w:rPr>
        <w:t>545</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785335">
        <w:rPr>
          <w:rFonts w:ascii="Times New Roman" w:hAnsi="Times New Roman" w:cs="Times New Roman"/>
          <w:sz w:val="24"/>
          <w:szCs w:val="24"/>
          <w:u w:val="single"/>
        </w:rPr>
        <w:t>FERULA KAFO (PTE. LUCIANA SILVERA)</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785335">
        <w:rPr>
          <w:rFonts w:ascii="Times New Roman" w:hAnsi="Times New Roman" w:cs="Times New Roman"/>
          <w:sz w:val="24"/>
        </w:rPr>
        <w:t>2</w:t>
      </w:r>
      <w:r w:rsidR="00374363">
        <w:rPr>
          <w:rFonts w:ascii="Times New Roman" w:hAnsi="Times New Roman" w:cs="Times New Roman"/>
          <w:sz w:val="24"/>
        </w:rPr>
        <w:t>8</w:t>
      </w:r>
      <w:r>
        <w:rPr>
          <w:rFonts w:ascii="Times New Roman" w:hAnsi="Times New Roman" w:cs="Times New Roman"/>
          <w:sz w:val="24"/>
        </w:rPr>
        <w:t>/</w:t>
      </w:r>
      <w:r w:rsidR="00785335">
        <w:rPr>
          <w:rFonts w:ascii="Times New Roman" w:hAnsi="Times New Roman" w:cs="Times New Roman"/>
          <w:sz w:val="24"/>
        </w:rPr>
        <w:t>10</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785335">
        <w:rPr>
          <w:rFonts w:ascii="Times New Roman" w:hAnsi="Times New Roman" w:cs="Times New Roman"/>
          <w:sz w:val="24"/>
        </w:rPr>
        <w:t>13:3</w:t>
      </w:r>
      <w:r>
        <w:rPr>
          <w:rFonts w:ascii="Times New Roman" w:hAnsi="Times New Roman" w:cs="Times New Roman"/>
          <w:sz w:val="24"/>
        </w:rPr>
        <w:t>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BC449A" w:rsidRDefault="008F429D" w:rsidP="00BC449A">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Default="008F429D" w:rsidP="008F429D">
      <w:pPr>
        <w:pStyle w:val="Textosinformato"/>
        <w:spacing w:line="360" w:lineRule="auto"/>
        <w:jc w:val="both"/>
        <w:rPr>
          <w:rFonts w:ascii="Times New Roman" w:hAnsi="Times New Roman" w:cs="Times New Roman"/>
          <w:sz w:val="24"/>
          <w:szCs w:val="24"/>
        </w:rPr>
      </w:pPr>
    </w:p>
    <w:p w:rsidR="00785335" w:rsidRPr="002E2FDD" w:rsidRDefault="00785335"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lastRenderedPageBreak/>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785335" w:rsidTr="00785335">
        <w:tc>
          <w:tcPr>
            <w:tcW w:w="675"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785335" w:rsidTr="00785335">
        <w:tc>
          <w:tcPr>
            <w:tcW w:w="675"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785335" w:rsidRDefault="00785335" w:rsidP="0078533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Férula KAFO izquierda y derecha. (</w:t>
            </w:r>
            <w:proofErr w:type="spellStart"/>
            <w:r>
              <w:rPr>
                <w:rFonts w:ascii="Times New Roman" w:hAnsi="Times New Roman" w:cs="Times New Roman"/>
                <w:sz w:val="24"/>
                <w:szCs w:val="24"/>
              </w:rPr>
              <w:t>Pte</w:t>
            </w:r>
            <w:proofErr w:type="spellEnd"/>
            <w:r>
              <w:rPr>
                <w:rFonts w:ascii="Times New Roman" w:hAnsi="Times New Roman" w:cs="Times New Roman"/>
                <w:sz w:val="24"/>
                <w:szCs w:val="24"/>
              </w:rPr>
              <w:t>. Luciana SILVERA)</w:t>
            </w:r>
          </w:p>
        </w:tc>
        <w:tc>
          <w:tcPr>
            <w:tcW w:w="992"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785335" w:rsidRDefault="0078533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AB1807" w:rsidP="007170B6">
    <w:pPr>
      <w:pStyle w:val="Piedepgina"/>
      <w:rPr>
        <w:lang w:val="es-UY"/>
      </w:rPr>
    </w:pPr>
    <w:r w:rsidRPr="00AB1807">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w:t>
    </w:r>
    <w:r w:rsidR="00A9635E">
      <w:rPr>
        <w:lang w:val="es-UY"/>
      </w:rPr>
      <w:t>17</w:t>
    </w:r>
    <w:r w:rsidR="007C3A77">
      <w:rPr>
        <w:lang w:val="es-UY"/>
      </w:rPr>
      <w:t xml:space="preserve">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23C1A"/>
    <w:rsid w:val="00226683"/>
    <w:rsid w:val="00267AF6"/>
    <w:rsid w:val="002D2120"/>
    <w:rsid w:val="002E2FDD"/>
    <w:rsid w:val="003136E4"/>
    <w:rsid w:val="00374363"/>
    <w:rsid w:val="005C785C"/>
    <w:rsid w:val="006050BA"/>
    <w:rsid w:val="00640A22"/>
    <w:rsid w:val="0069791D"/>
    <w:rsid w:val="00712402"/>
    <w:rsid w:val="007170B6"/>
    <w:rsid w:val="00785335"/>
    <w:rsid w:val="007C3A77"/>
    <w:rsid w:val="00804786"/>
    <w:rsid w:val="00813216"/>
    <w:rsid w:val="00873EF0"/>
    <w:rsid w:val="008F429D"/>
    <w:rsid w:val="00A7576B"/>
    <w:rsid w:val="00A9635E"/>
    <w:rsid w:val="00AB1807"/>
    <w:rsid w:val="00BC449A"/>
    <w:rsid w:val="00CA7A30"/>
    <w:rsid w:val="00CD5C2A"/>
    <w:rsid w:val="00D6378F"/>
    <w:rsid w:val="00D86403"/>
    <w:rsid w:val="00DB60B9"/>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785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4</cp:revision>
  <cp:lastPrinted>2015-12-07T17:11:00Z</cp:lastPrinted>
  <dcterms:created xsi:type="dcterms:W3CDTF">2016-10-25T13:27:00Z</dcterms:created>
  <dcterms:modified xsi:type="dcterms:W3CDTF">2016-10-26T13:52:00Z</dcterms:modified>
</cp:coreProperties>
</file>