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9D0DFA" w:rsidRDefault="009D0DFA" w:rsidP="009D0DFA">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4C2784">
        <w:rPr>
          <w:rFonts w:ascii="Times New Roman" w:hAnsi="Times New Roman" w:cs="Times New Roman"/>
          <w:sz w:val="24"/>
        </w:rPr>
        <w:t>4</w:t>
      </w:r>
      <w:r w:rsidR="00817314">
        <w:rPr>
          <w:rFonts w:ascii="Times New Roman" w:hAnsi="Times New Roman" w:cs="Times New Roman"/>
          <w:sz w:val="24"/>
        </w:rPr>
        <w:t>33</w:t>
      </w:r>
      <w:r>
        <w:rPr>
          <w:rFonts w:ascii="Times New Roman" w:hAnsi="Times New Roman" w:cs="Times New Roman"/>
          <w:sz w:val="24"/>
        </w:rPr>
        <w:t>/1</w:t>
      </w:r>
      <w:r w:rsidR="004C2784">
        <w:rPr>
          <w:rFonts w:ascii="Times New Roman" w:hAnsi="Times New Roman" w:cs="Times New Roman"/>
          <w:sz w:val="24"/>
        </w:rPr>
        <w:t>6</w:t>
      </w:r>
    </w:p>
    <w:p w:rsidR="009D0DFA" w:rsidRDefault="009D0DFA" w:rsidP="004C2784">
      <w:pPr>
        <w:pStyle w:val="Textosinformato"/>
        <w:spacing w:line="360" w:lineRule="auto"/>
        <w:jc w:val="center"/>
        <w:rPr>
          <w:rFonts w:ascii="Times New Roman" w:hAnsi="Times New Roman" w:cs="Times New Roman"/>
          <w:sz w:val="24"/>
          <w:u w:val="single"/>
        </w:rPr>
      </w:pPr>
      <w:r>
        <w:rPr>
          <w:rFonts w:ascii="Times New Roman" w:hAnsi="Times New Roman" w:cs="Times New Roman"/>
          <w:sz w:val="24"/>
          <w:u w:val="single"/>
        </w:rPr>
        <w:t>ADQUISICION DE</w:t>
      </w:r>
      <w:r w:rsidR="004C2784">
        <w:rPr>
          <w:rFonts w:ascii="Times New Roman" w:hAnsi="Times New Roman" w:cs="Times New Roman"/>
          <w:sz w:val="24"/>
          <w:u w:val="single"/>
        </w:rPr>
        <w:t xml:space="preserve"> INSUMOS PARA MACROECONOMATO.-</w:t>
      </w:r>
    </w:p>
    <w:p w:rsidR="009D0DFA" w:rsidRDefault="009D0DFA" w:rsidP="009D0DFA">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APERTURA: </w:t>
      </w:r>
      <w:r w:rsidR="00817314">
        <w:rPr>
          <w:rFonts w:ascii="Times New Roman" w:hAnsi="Times New Roman" w:cs="Times New Roman"/>
          <w:sz w:val="24"/>
        </w:rPr>
        <w:t>29</w:t>
      </w:r>
      <w:r>
        <w:rPr>
          <w:rFonts w:ascii="Times New Roman" w:hAnsi="Times New Roman" w:cs="Times New Roman"/>
          <w:sz w:val="24"/>
        </w:rPr>
        <w:t>/</w:t>
      </w:r>
      <w:r w:rsidR="004C2784">
        <w:rPr>
          <w:rFonts w:ascii="Times New Roman" w:hAnsi="Times New Roman" w:cs="Times New Roman"/>
          <w:sz w:val="24"/>
        </w:rPr>
        <w:t>08</w:t>
      </w:r>
      <w:r>
        <w:rPr>
          <w:rFonts w:ascii="Times New Roman" w:hAnsi="Times New Roman" w:cs="Times New Roman"/>
          <w:sz w:val="24"/>
        </w:rPr>
        <w:t>/1</w:t>
      </w:r>
      <w:r w:rsidR="004C2784">
        <w:rPr>
          <w:rFonts w:ascii="Times New Roman" w:hAnsi="Times New Roman" w:cs="Times New Roman"/>
          <w:sz w:val="24"/>
        </w:rPr>
        <w:t>6</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HORA: </w:t>
      </w:r>
      <w:r w:rsidR="00817314">
        <w:rPr>
          <w:rFonts w:ascii="Times New Roman" w:hAnsi="Times New Roman" w:cs="Times New Roman"/>
          <w:sz w:val="24"/>
        </w:rPr>
        <w:t>1</w:t>
      </w:r>
      <w:r w:rsidR="00097F78">
        <w:rPr>
          <w:rFonts w:ascii="Times New Roman" w:hAnsi="Times New Roman" w:cs="Times New Roman"/>
          <w:sz w:val="24"/>
        </w:rPr>
        <w:t>0</w:t>
      </w:r>
      <w:r>
        <w:rPr>
          <w:rFonts w:ascii="Times New Roman" w:hAnsi="Times New Roman" w:cs="Times New Roman"/>
          <w:sz w:val="24"/>
        </w:rPr>
        <w:t>:</w:t>
      </w:r>
      <w:r w:rsidR="00817314">
        <w:rPr>
          <w:rFonts w:ascii="Times New Roman" w:hAnsi="Times New Roman" w:cs="Times New Roman"/>
          <w:sz w:val="24"/>
        </w:rPr>
        <w:t>0</w:t>
      </w:r>
      <w:r w:rsidR="004C2784">
        <w:rPr>
          <w:rFonts w:ascii="Times New Roman" w:hAnsi="Times New Roman" w:cs="Times New Roman"/>
          <w:sz w:val="24"/>
        </w:rPr>
        <w:t>0</w:t>
      </w:r>
    </w:p>
    <w:p w:rsidR="009D0DFA" w:rsidRDefault="009D0DFA" w:rsidP="009D0DFA">
      <w:pPr>
        <w:pStyle w:val="Textosinformato"/>
        <w:spacing w:line="360" w:lineRule="auto"/>
        <w:rPr>
          <w:rFonts w:ascii="Times New Roman" w:hAnsi="Times New Roman" w:cs="Times New Roman"/>
          <w:sz w:val="24"/>
          <w:u w:val="single"/>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Los materiales estériles deben ser entregados con 2 años de fecha de vencimiento, como mínimo.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9D0DFA" w:rsidRDefault="009D0DFA" w:rsidP="009D0DFA">
      <w:pPr>
        <w:pStyle w:val="Textosinformato"/>
        <w:spacing w:line="360" w:lineRule="auto"/>
        <w:jc w:val="both"/>
        <w:rPr>
          <w:rFonts w:ascii="Times New Roman" w:hAnsi="Times New Roman" w:cs="Times New Roman"/>
          <w:sz w:val="24"/>
        </w:rPr>
      </w:pPr>
    </w:p>
    <w:p w:rsidR="009D0DFA" w:rsidRPr="00097F78" w:rsidRDefault="009D0DFA" w:rsidP="00817314">
      <w:pPr>
        <w:spacing w:after="0" w:line="360" w:lineRule="auto"/>
        <w:jc w:val="both"/>
        <w:rPr>
          <w:rFonts w:ascii="Times New Roman" w:eastAsia="Times New Roman" w:hAnsi="Times New Roman" w:cs="Times New Roman"/>
          <w:sz w:val="24"/>
          <w:szCs w:val="20"/>
          <w:u w:val="single"/>
          <w:lang w:val="es-UY" w:eastAsia="es-ES"/>
        </w:rPr>
      </w:pPr>
      <w:r w:rsidRPr="00097F78">
        <w:rPr>
          <w:rFonts w:ascii="Times New Roman" w:eastAsia="Times New Roman" w:hAnsi="Times New Roman" w:cs="Times New Roman"/>
          <w:sz w:val="24"/>
          <w:szCs w:val="20"/>
          <w:u w:val="single"/>
          <w:lang w:val="es-UY" w:eastAsia="es-ES"/>
        </w:rPr>
        <w:t>RECEPCIÓN DE LAS COTIZACIONES</w:t>
      </w:r>
    </w:p>
    <w:p w:rsidR="009D0DFA" w:rsidRPr="004C2784" w:rsidRDefault="009D0DFA" w:rsidP="00817314">
      <w:pPr>
        <w:spacing w:after="0" w:line="360" w:lineRule="auto"/>
        <w:jc w:val="both"/>
        <w:rPr>
          <w:rFonts w:ascii="Times New Roman" w:eastAsia="Times New Roman" w:hAnsi="Times New Roman" w:cs="Times New Roman"/>
          <w:sz w:val="24"/>
          <w:szCs w:val="20"/>
          <w:lang w:val="es-UY" w:eastAsia="es-ES"/>
        </w:rPr>
      </w:pPr>
      <w:r w:rsidRPr="004C2784">
        <w:rPr>
          <w:rFonts w:ascii="Times New Roman" w:eastAsia="Times New Roman" w:hAnsi="Times New Roman" w:cs="Times New Roman"/>
          <w:sz w:val="24"/>
          <w:szCs w:val="20"/>
          <w:lang w:val="es-UY" w:eastAsia="es-ES"/>
        </w:rPr>
        <w:t xml:space="preserve">Se reciben en el Dpto. de Logística y Aprovisionamiento; vía fax al teléfono 2508.5967, por correo electrónico a: </w:t>
      </w:r>
      <w:hyperlink r:id="rId7" w:history="1">
        <w:r w:rsidRPr="004C2784">
          <w:rPr>
            <w:rFonts w:ascii="Times New Roman" w:eastAsia="Times New Roman" w:hAnsi="Times New Roman" w:cs="Times New Roman"/>
            <w:sz w:val="24"/>
            <w:szCs w:val="20"/>
            <w:lang w:val="es-UY" w:eastAsia="es-ES"/>
          </w:rPr>
          <w:t>logistica@sanidadpolicial.gub.uy</w:t>
        </w:r>
      </w:hyperlink>
      <w:r w:rsidRPr="004C2784">
        <w:rPr>
          <w:rFonts w:ascii="Times New Roman" w:eastAsia="Times New Roman" w:hAnsi="Times New Roman" w:cs="Times New Roman"/>
          <w:sz w:val="24"/>
          <w:szCs w:val="20"/>
          <w:lang w:val="es-UY" w:eastAsia="es-ES"/>
        </w:rPr>
        <w:t xml:space="preserve"> o personalmente en el Departamento de 8</w:t>
      </w:r>
      <w:r w:rsidR="00991695" w:rsidRPr="004C2784">
        <w:rPr>
          <w:rFonts w:ascii="Times New Roman" w:eastAsia="Times New Roman" w:hAnsi="Times New Roman" w:cs="Times New Roman"/>
          <w:sz w:val="24"/>
          <w:szCs w:val="20"/>
          <w:lang w:val="es-UY" w:eastAsia="es-ES"/>
        </w:rPr>
        <w:t>:00 a 17:00 hrs., ubicado el</w:t>
      </w:r>
      <w:r w:rsidRPr="004C2784">
        <w:rPr>
          <w:rFonts w:ascii="Times New Roman" w:eastAsia="Times New Roman" w:hAnsi="Times New Roman" w:cs="Times New Roman"/>
          <w:sz w:val="24"/>
          <w:szCs w:val="20"/>
          <w:lang w:val="es-UY" w:eastAsia="es-ES"/>
        </w:rPr>
        <w:t xml:space="preserve">  Br. Batlle y Ordoñez 3574 esquina Avda. José Pedro Varela, primer piso.</w:t>
      </w:r>
    </w:p>
    <w:p w:rsidR="009D0DFA" w:rsidRPr="00097F78" w:rsidRDefault="009D0DFA" w:rsidP="009D0DFA">
      <w:pPr>
        <w:spacing w:line="360" w:lineRule="auto"/>
        <w:jc w:val="both"/>
        <w:rPr>
          <w:rFonts w:ascii="Times New Roman" w:eastAsia="Times New Roman" w:hAnsi="Times New Roman" w:cs="Times New Roman"/>
          <w:b/>
          <w:sz w:val="24"/>
          <w:szCs w:val="20"/>
          <w:u w:val="single"/>
          <w:lang w:val="es-UY" w:eastAsia="es-ES"/>
        </w:rPr>
      </w:pPr>
      <w:r w:rsidRPr="00097F78">
        <w:rPr>
          <w:rFonts w:ascii="Times New Roman" w:eastAsia="Times New Roman" w:hAnsi="Times New Roman" w:cs="Times New Roman"/>
          <w:b/>
          <w:sz w:val="24"/>
          <w:szCs w:val="20"/>
          <w:u w:val="single"/>
          <w:lang w:val="es-UY" w:eastAsia="es-ES"/>
        </w:rPr>
        <w:t>Además se deberá cotizar en línea a través de la página de Compras Estatales (www.comprasestatales.gub.uy).</w:t>
      </w:r>
    </w:p>
    <w:p w:rsidR="009D0DFA" w:rsidRDefault="009D0DFA" w:rsidP="009D0DFA">
      <w:pPr>
        <w:pStyle w:val="Textosinformato"/>
        <w:spacing w:line="360" w:lineRule="auto"/>
        <w:jc w:val="both"/>
        <w:rPr>
          <w:rFonts w:ascii="Times New Roman" w:hAnsi="Times New Roman" w:cs="Times New Roman"/>
          <w:sz w:val="24"/>
        </w:rPr>
      </w:pPr>
    </w:p>
    <w:p w:rsidR="009D0DFA" w:rsidRPr="00817314" w:rsidRDefault="009D0DFA" w:rsidP="009D0DFA">
      <w:pPr>
        <w:pStyle w:val="Textosinformato"/>
        <w:spacing w:line="360" w:lineRule="auto"/>
        <w:jc w:val="both"/>
        <w:rPr>
          <w:rFonts w:ascii="Times New Roman" w:hAnsi="Times New Roman" w:cs="Times New Roman"/>
          <w:sz w:val="24"/>
          <w:u w:val="single"/>
        </w:rPr>
      </w:pPr>
      <w:r w:rsidRPr="00817314">
        <w:rPr>
          <w:rFonts w:ascii="Times New Roman" w:hAnsi="Times New Roman" w:cs="Times New Roman"/>
          <w:sz w:val="24"/>
          <w:u w:val="single"/>
        </w:rPr>
        <w:t>PRECIO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La oferta deberá tener el IVA incluido.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r w:rsidR="00097F78">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lastRenderedPageBreak/>
        <w:t>PRESENTACION DE LAS OFERTAS</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Se deberá presentar oferta escrito y firmada por responsable de la empresa. (OBLIGATORIO).</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9D0DFA" w:rsidRDefault="009D0DFA" w:rsidP="009D0DFA">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097F78" w:rsidRDefault="00097F78" w:rsidP="009D0DFA">
      <w:pPr>
        <w:pStyle w:val="Textosinformato"/>
        <w:spacing w:line="360" w:lineRule="auto"/>
        <w:jc w:val="both"/>
        <w:rPr>
          <w:rFonts w:ascii="Times New Roman" w:hAnsi="Times New Roman" w:cs="Times New Roman"/>
          <w:sz w:val="24"/>
          <w:u w:val="single"/>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9D0DFA" w:rsidRDefault="009D0DFA" w:rsidP="009D0DFA">
      <w:pPr>
        <w:pStyle w:val="Textosinformato"/>
        <w:spacing w:line="360" w:lineRule="auto"/>
        <w:jc w:val="both"/>
        <w:rPr>
          <w:rFonts w:ascii="Times New Roman" w:hAnsi="Times New Roman" w:cs="Times New Roman"/>
          <w:sz w:val="24"/>
        </w:rPr>
      </w:pPr>
    </w:p>
    <w:p w:rsidR="00817314" w:rsidRDefault="00817314" w:rsidP="009D0DFA">
      <w:pPr>
        <w:pStyle w:val="Textosinformato"/>
        <w:spacing w:line="360" w:lineRule="auto"/>
        <w:jc w:val="both"/>
        <w:rPr>
          <w:rFonts w:ascii="Times New Roman" w:hAnsi="Times New Roman" w:cs="Times New Roman"/>
          <w:sz w:val="24"/>
        </w:rPr>
      </w:pPr>
    </w:p>
    <w:p w:rsidR="00817314" w:rsidRDefault="00817314" w:rsidP="009D0DFA">
      <w:pPr>
        <w:pStyle w:val="Textosinformato"/>
        <w:spacing w:line="360" w:lineRule="auto"/>
        <w:jc w:val="both"/>
        <w:rPr>
          <w:rFonts w:ascii="Times New Roman" w:hAnsi="Times New Roman" w:cs="Times New Roman"/>
          <w:sz w:val="24"/>
        </w:rPr>
      </w:pPr>
    </w:p>
    <w:p w:rsidR="009D0DFA" w:rsidRDefault="009D0DFA" w:rsidP="009D0DFA">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lastRenderedPageBreak/>
        <w:t>ADJUDICACIÓN</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9"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9D0DFA" w:rsidRDefault="009D0DFA" w:rsidP="009D0DFA">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tbl>
      <w:tblPr>
        <w:tblW w:w="8864" w:type="dxa"/>
        <w:tblInd w:w="57" w:type="dxa"/>
        <w:tblCellMar>
          <w:left w:w="70" w:type="dxa"/>
          <w:right w:w="70" w:type="dxa"/>
        </w:tblCellMar>
        <w:tblLook w:val="04A0"/>
      </w:tblPr>
      <w:tblGrid>
        <w:gridCol w:w="555"/>
        <w:gridCol w:w="6421"/>
        <w:gridCol w:w="1215"/>
        <w:gridCol w:w="1002"/>
      </w:tblGrid>
      <w:tr w:rsidR="00817314" w:rsidRPr="00817314" w:rsidTr="00817314">
        <w:trPr>
          <w:trHeight w:val="300"/>
        </w:trPr>
        <w:tc>
          <w:tcPr>
            <w:tcW w:w="6662" w:type="dxa"/>
            <w:gridSpan w:val="2"/>
            <w:tcBorders>
              <w:top w:val="nil"/>
              <w:left w:val="nil"/>
              <w:bottom w:val="single" w:sz="4" w:space="0" w:color="auto"/>
              <w:right w:val="nil"/>
            </w:tcBorders>
            <w:shd w:val="clear" w:color="auto" w:fill="auto"/>
            <w:noWrap/>
            <w:vAlign w:val="bottom"/>
            <w:hideMark/>
          </w:tcPr>
          <w:p w:rsidR="00817314" w:rsidRPr="00817314" w:rsidRDefault="00817314" w:rsidP="00817314">
            <w:pPr>
              <w:spacing w:after="0" w:line="240" w:lineRule="auto"/>
              <w:rPr>
                <w:rFonts w:ascii="Calibri" w:eastAsia="Times New Roman" w:hAnsi="Calibri" w:cs="Calibri"/>
                <w:b/>
                <w:bCs/>
                <w:color w:val="000000"/>
                <w:lang w:val="es-UY" w:eastAsia="es-UY"/>
              </w:rPr>
            </w:pPr>
            <w:r w:rsidRPr="00817314">
              <w:rPr>
                <w:rFonts w:ascii="Calibri" w:eastAsia="Times New Roman" w:hAnsi="Calibri" w:cs="Calibri"/>
                <w:b/>
                <w:bCs/>
                <w:color w:val="000000"/>
                <w:lang w:val="es-UY" w:eastAsia="es-UY"/>
              </w:rPr>
              <w:t xml:space="preserve">Listado de Ítems de la Solicitud de Compra </w:t>
            </w:r>
          </w:p>
        </w:tc>
        <w:tc>
          <w:tcPr>
            <w:tcW w:w="1215" w:type="dxa"/>
            <w:tcBorders>
              <w:top w:val="nil"/>
              <w:left w:val="nil"/>
              <w:bottom w:val="single" w:sz="4" w:space="0" w:color="auto"/>
              <w:right w:val="nil"/>
            </w:tcBorders>
            <w:shd w:val="clear" w:color="auto" w:fill="auto"/>
            <w:noWrap/>
            <w:vAlign w:val="bottom"/>
            <w:hideMark/>
          </w:tcPr>
          <w:p w:rsidR="00817314" w:rsidRPr="00817314" w:rsidRDefault="00817314" w:rsidP="00817314">
            <w:pPr>
              <w:spacing w:after="0" w:line="240" w:lineRule="auto"/>
              <w:rPr>
                <w:rFonts w:ascii="Calibri" w:eastAsia="Times New Roman" w:hAnsi="Calibri" w:cs="Calibri"/>
                <w:color w:val="000000"/>
                <w:lang w:val="es-UY" w:eastAsia="es-UY"/>
              </w:rPr>
            </w:pPr>
          </w:p>
        </w:tc>
        <w:tc>
          <w:tcPr>
            <w:tcW w:w="987" w:type="dxa"/>
            <w:tcBorders>
              <w:top w:val="nil"/>
              <w:left w:val="nil"/>
              <w:bottom w:val="single" w:sz="4" w:space="0" w:color="auto"/>
              <w:right w:val="nil"/>
            </w:tcBorders>
            <w:shd w:val="clear" w:color="auto" w:fill="auto"/>
            <w:noWrap/>
            <w:vAlign w:val="bottom"/>
            <w:hideMark/>
          </w:tcPr>
          <w:p w:rsidR="00817314" w:rsidRPr="00817314" w:rsidRDefault="00817314" w:rsidP="00817314">
            <w:pPr>
              <w:spacing w:after="0" w:line="240" w:lineRule="auto"/>
              <w:rPr>
                <w:rFonts w:ascii="Calibri" w:eastAsia="Times New Roman" w:hAnsi="Calibri" w:cs="Calibri"/>
                <w:color w:val="000000"/>
                <w:lang w:val="es-UY" w:eastAsia="es-UY"/>
              </w:rPr>
            </w:pPr>
          </w:p>
        </w:tc>
      </w:tr>
      <w:tr w:rsidR="00817314" w:rsidRPr="00817314" w:rsidTr="00817314">
        <w:trPr>
          <w:trHeight w:val="300"/>
        </w:trPr>
        <w:tc>
          <w:tcPr>
            <w:tcW w:w="241"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17314" w:rsidRPr="00817314" w:rsidRDefault="00817314" w:rsidP="00817314">
            <w:pPr>
              <w:spacing w:after="0" w:line="240" w:lineRule="auto"/>
              <w:rPr>
                <w:rFonts w:ascii="Calibri" w:eastAsia="Times New Roman" w:hAnsi="Calibri" w:cs="Calibri"/>
                <w:color w:val="FFFFFF"/>
                <w:lang w:val="es-UY" w:eastAsia="es-UY"/>
              </w:rPr>
            </w:pPr>
            <w:proofErr w:type="spellStart"/>
            <w:r w:rsidRPr="00817314">
              <w:rPr>
                <w:rFonts w:ascii="Calibri" w:eastAsia="Times New Roman" w:hAnsi="Calibri" w:cs="Calibri"/>
                <w:color w:val="FFFFFF"/>
                <w:lang w:val="es-UY" w:eastAsia="es-UY"/>
              </w:rPr>
              <w:t>Item</w:t>
            </w:r>
            <w:proofErr w:type="spellEnd"/>
          </w:p>
        </w:tc>
        <w:tc>
          <w:tcPr>
            <w:tcW w:w="6421"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17314" w:rsidRPr="00817314" w:rsidRDefault="00817314" w:rsidP="00817314">
            <w:pPr>
              <w:spacing w:after="0" w:line="240" w:lineRule="auto"/>
              <w:rPr>
                <w:rFonts w:ascii="Calibri" w:eastAsia="Times New Roman" w:hAnsi="Calibri" w:cs="Calibri"/>
                <w:color w:val="FFFFFF"/>
                <w:lang w:val="es-UY" w:eastAsia="es-UY"/>
              </w:rPr>
            </w:pPr>
            <w:r w:rsidRPr="00817314">
              <w:rPr>
                <w:rFonts w:ascii="Calibri" w:eastAsia="Times New Roman" w:hAnsi="Calibri" w:cs="Calibri"/>
                <w:color w:val="FFFFFF"/>
                <w:lang w:val="es-UY" w:eastAsia="es-UY"/>
              </w:rPr>
              <w:t>Descripción</w:t>
            </w:r>
          </w:p>
        </w:tc>
        <w:tc>
          <w:tcPr>
            <w:tcW w:w="1215"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17314" w:rsidRPr="00817314" w:rsidRDefault="00817314" w:rsidP="00817314">
            <w:pPr>
              <w:spacing w:after="0" w:line="240" w:lineRule="auto"/>
              <w:rPr>
                <w:rFonts w:ascii="Calibri" w:eastAsia="Times New Roman" w:hAnsi="Calibri" w:cs="Calibri"/>
                <w:color w:val="FFFFFF"/>
                <w:lang w:val="es-UY" w:eastAsia="es-UY"/>
              </w:rPr>
            </w:pPr>
            <w:r w:rsidRPr="00817314">
              <w:rPr>
                <w:rFonts w:ascii="Calibri" w:eastAsia="Times New Roman" w:hAnsi="Calibri" w:cs="Calibri"/>
                <w:color w:val="FFFFFF"/>
                <w:lang w:val="es-UY" w:eastAsia="es-UY"/>
              </w:rPr>
              <w:t>Descripción</w:t>
            </w:r>
          </w:p>
        </w:tc>
        <w:tc>
          <w:tcPr>
            <w:tcW w:w="987" w:type="dxa"/>
            <w:tcBorders>
              <w:top w:val="single" w:sz="4" w:space="0" w:color="auto"/>
              <w:left w:val="single" w:sz="4" w:space="0" w:color="auto"/>
              <w:bottom w:val="single" w:sz="4" w:space="0" w:color="auto"/>
              <w:right w:val="single" w:sz="4" w:space="0" w:color="auto"/>
            </w:tcBorders>
            <w:shd w:val="clear" w:color="000000" w:fill="4F81BD"/>
            <w:noWrap/>
            <w:vAlign w:val="bottom"/>
            <w:hideMark/>
          </w:tcPr>
          <w:p w:rsidR="00817314" w:rsidRPr="00817314" w:rsidRDefault="00817314" w:rsidP="00817314">
            <w:pPr>
              <w:spacing w:after="0" w:line="240" w:lineRule="auto"/>
              <w:rPr>
                <w:rFonts w:ascii="Calibri" w:eastAsia="Times New Roman" w:hAnsi="Calibri" w:cs="Calibri"/>
                <w:color w:val="FFFFFF"/>
                <w:lang w:val="es-UY" w:eastAsia="es-UY"/>
              </w:rPr>
            </w:pPr>
            <w:r w:rsidRPr="00817314">
              <w:rPr>
                <w:rFonts w:ascii="Calibri" w:eastAsia="Times New Roman" w:hAnsi="Calibri" w:cs="Calibri"/>
                <w:color w:val="FFFFFF"/>
                <w:lang w:val="es-UY" w:eastAsia="es-UY"/>
              </w:rPr>
              <w:t>Cantidad Solicitada</w:t>
            </w:r>
          </w:p>
        </w:tc>
      </w:tr>
      <w:tr w:rsidR="00817314" w:rsidRPr="00817314" w:rsidTr="00817314">
        <w:trPr>
          <w:trHeight w:val="300"/>
        </w:trPr>
        <w:tc>
          <w:tcPr>
            <w:tcW w:w="2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1</w:t>
            </w:r>
          </w:p>
        </w:tc>
        <w:tc>
          <w:tcPr>
            <w:tcW w:w="642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7314" w:rsidRPr="00817314" w:rsidRDefault="00817314" w:rsidP="00817314">
            <w:pPr>
              <w:spacing w:after="0" w:line="240" w:lineRule="auto"/>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REPUESTO Y/O ACCESORIO PARA ESTERILIZADOR POR GAS DE PEROXIDO DE HIDROGENO BOBINA TYVEK C/INDICADOR QUIMICO 350 MM</w:t>
            </w:r>
            <w:r>
              <w:rPr>
                <w:rFonts w:ascii="Calibri" w:eastAsia="Times New Roman" w:hAnsi="Calibri" w:cs="Calibri"/>
                <w:color w:val="000000"/>
                <w:lang w:val="es-UY" w:eastAsia="es-UY"/>
              </w:rPr>
              <w:t>. Con la compra de las bobinas se solicita en comodato una selladora, con Servicio de recambio de la misma en el día si no estuviera en condiciones óptimas de uso. Todo esto sin costo para la institución.</w:t>
            </w:r>
          </w:p>
        </w:tc>
        <w:tc>
          <w:tcPr>
            <w:tcW w:w="12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BOBINA 1.0000 UNIDAD</w:t>
            </w:r>
          </w:p>
        </w:tc>
        <w:tc>
          <w:tcPr>
            <w:tcW w:w="98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6,00</w:t>
            </w:r>
          </w:p>
        </w:tc>
      </w:tr>
      <w:tr w:rsidR="00817314" w:rsidRPr="00817314" w:rsidTr="00817314">
        <w:trPr>
          <w:trHeight w:val="300"/>
        </w:trPr>
        <w:tc>
          <w:tcPr>
            <w:tcW w:w="24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2</w:t>
            </w:r>
          </w:p>
        </w:tc>
        <w:tc>
          <w:tcPr>
            <w:tcW w:w="6421"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17314" w:rsidRPr="00817314" w:rsidRDefault="00817314" w:rsidP="00817314">
            <w:pPr>
              <w:spacing w:after="0" w:line="240" w:lineRule="auto"/>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CONTROL BIOLOGICO DE ESTERILIZACION POR PEROXIDO DE HIDROGENO</w:t>
            </w:r>
            <w:r>
              <w:rPr>
                <w:rFonts w:ascii="Calibri" w:eastAsia="Times New Roman" w:hAnsi="Calibri" w:cs="Calibri"/>
                <w:color w:val="000000"/>
                <w:lang w:val="es-UY" w:eastAsia="es-UY"/>
              </w:rPr>
              <w:t>. Con la compra de los indicadores biológicos se solicita en comodato una incubadora para este insumo, con servicio de recambio de la misma en el día si no estuviera en condiciones óptimas de uso. Todo esto sin costo para la institución.</w:t>
            </w:r>
          </w:p>
        </w:tc>
        <w:tc>
          <w:tcPr>
            <w:tcW w:w="1215"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UNIDAD</w:t>
            </w:r>
          </w:p>
        </w:tc>
        <w:tc>
          <w:tcPr>
            <w:tcW w:w="987"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17314" w:rsidRPr="00817314" w:rsidRDefault="00817314" w:rsidP="00817314">
            <w:pPr>
              <w:spacing w:after="0" w:line="240" w:lineRule="auto"/>
              <w:jc w:val="center"/>
              <w:rPr>
                <w:rFonts w:ascii="Calibri" w:eastAsia="Times New Roman" w:hAnsi="Calibri" w:cs="Calibri"/>
                <w:color w:val="000000"/>
                <w:lang w:val="es-UY" w:eastAsia="es-UY"/>
              </w:rPr>
            </w:pPr>
            <w:r w:rsidRPr="00817314">
              <w:rPr>
                <w:rFonts w:ascii="Calibri" w:eastAsia="Times New Roman" w:hAnsi="Calibri" w:cs="Calibri"/>
                <w:color w:val="000000"/>
                <w:lang w:val="es-UY" w:eastAsia="es-UY"/>
              </w:rPr>
              <w:t>400,00</w:t>
            </w:r>
          </w:p>
        </w:tc>
      </w:tr>
    </w:tbl>
    <w:p w:rsidR="009D0DFA" w:rsidRDefault="009D0DFA" w:rsidP="009D0DFA">
      <w:pPr>
        <w:pStyle w:val="Textosinformato"/>
        <w:spacing w:line="360" w:lineRule="auto"/>
        <w:jc w:val="both"/>
        <w:rPr>
          <w:rFonts w:ascii="Times New Roman" w:hAnsi="Times New Roman" w:cs="Times New Roman"/>
          <w:sz w:val="24"/>
        </w:rPr>
      </w:pPr>
    </w:p>
    <w:p w:rsidR="009D0DFA" w:rsidRDefault="009D0DFA" w:rsidP="006050BA">
      <w:pPr>
        <w:jc w:val="center"/>
        <w:rPr>
          <w:rFonts w:ascii="Arial Black" w:hAnsi="Arial Black"/>
          <w:sz w:val="24"/>
          <w:u w:val="single"/>
          <w:lang w:val="es-UY"/>
        </w:rPr>
      </w:pPr>
    </w:p>
    <w:p w:rsidR="00097F78" w:rsidRDefault="00097F78" w:rsidP="006050BA">
      <w:pPr>
        <w:jc w:val="center"/>
        <w:rPr>
          <w:rFonts w:ascii="Arial Black" w:hAnsi="Arial Black"/>
          <w:sz w:val="24"/>
          <w:u w:val="single"/>
          <w:lang w:val="es-UY"/>
        </w:rPr>
      </w:pPr>
    </w:p>
    <w:p w:rsidR="00097F78" w:rsidRDefault="00097F78" w:rsidP="006050BA">
      <w:pPr>
        <w:jc w:val="center"/>
        <w:rPr>
          <w:rFonts w:ascii="Arial Black" w:hAnsi="Arial Black"/>
          <w:sz w:val="24"/>
          <w:u w:val="single"/>
          <w:lang w:val="es-UY"/>
        </w:rPr>
      </w:pPr>
    </w:p>
    <w:p w:rsidR="00097F78" w:rsidRPr="00D86403" w:rsidRDefault="00097F78" w:rsidP="00097F78">
      <w:pPr>
        <w:ind w:left="-851"/>
        <w:jc w:val="center"/>
        <w:rPr>
          <w:rFonts w:ascii="Arial Black" w:hAnsi="Arial Black"/>
          <w:sz w:val="24"/>
          <w:u w:val="single"/>
          <w:lang w:val="es-UY"/>
        </w:rPr>
      </w:pPr>
    </w:p>
    <w:sectPr w:rsidR="00097F78" w:rsidRPr="00D86403"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2784" w:rsidRDefault="004C2784" w:rsidP="00CD5C2A">
      <w:pPr>
        <w:spacing w:after="0" w:line="240" w:lineRule="auto"/>
      </w:pPr>
      <w:r>
        <w:separator/>
      </w:r>
    </w:p>
  </w:endnote>
  <w:endnote w:type="continuationSeparator" w:id="1">
    <w:p w:rsidR="004C2784" w:rsidRDefault="004C2784"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84" w:rsidRDefault="004C2784">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84" w:rsidRPr="007170B6" w:rsidRDefault="00067E83" w:rsidP="007170B6">
    <w:pPr>
      <w:pStyle w:val="Piedepgina"/>
      <w:rPr>
        <w:lang w:val="es-UY"/>
      </w:rPr>
    </w:pPr>
    <w:r>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4C2784">
      <w:rPr>
        <w:lang w:val="es-UY"/>
      </w:rPr>
      <w:t>José Batlle y Ordóñez 3574</w:t>
    </w:r>
    <w:r w:rsidR="004C2784">
      <w:rPr>
        <w:lang w:val="es-UY"/>
      </w:rPr>
      <w:tab/>
    </w:r>
    <w:r w:rsidR="004C2784">
      <w:rPr>
        <w:lang w:val="es-UY"/>
      </w:rPr>
      <w:tab/>
      <w:t>Tel.: 152 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2784" w:rsidRDefault="004C2784" w:rsidP="00CD5C2A">
      <w:pPr>
        <w:spacing w:after="0" w:line="240" w:lineRule="auto"/>
      </w:pPr>
      <w:r>
        <w:separator/>
      </w:r>
    </w:p>
  </w:footnote>
  <w:footnote w:type="continuationSeparator" w:id="1">
    <w:p w:rsidR="004C2784" w:rsidRDefault="004C2784"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84" w:rsidRDefault="004C2784"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val="es-UY" w:eastAsia="es-UY"/>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val="es-UY" w:eastAsia="es-UY"/>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77875" cy="781050"/>
                  </a:xfrm>
                  <a:prstGeom prst="rect">
                    <a:avLst/>
                  </a:prstGeom>
                </pic:spPr>
              </pic:pic>
            </a:graphicData>
          </a:graphic>
        </wp:anchor>
      </w:drawing>
    </w:r>
  </w:p>
  <w:p w:rsidR="004C2784" w:rsidRPr="007170B6" w:rsidRDefault="004C2784"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4C2784" w:rsidRPr="007170B6" w:rsidRDefault="004C2784"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067E83"/>
    <w:rsid w:val="00097F78"/>
    <w:rsid w:val="00111F45"/>
    <w:rsid w:val="00166CEA"/>
    <w:rsid w:val="00267AF6"/>
    <w:rsid w:val="002D2120"/>
    <w:rsid w:val="003136E4"/>
    <w:rsid w:val="004C2784"/>
    <w:rsid w:val="006050BA"/>
    <w:rsid w:val="00640A22"/>
    <w:rsid w:val="0069791D"/>
    <w:rsid w:val="0070631F"/>
    <w:rsid w:val="00712402"/>
    <w:rsid w:val="007170B6"/>
    <w:rsid w:val="007C3A77"/>
    <w:rsid w:val="00817314"/>
    <w:rsid w:val="00873EF0"/>
    <w:rsid w:val="00991695"/>
    <w:rsid w:val="009D0DFA"/>
    <w:rsid w:val="00CD5C2A"/>
    <w:rsid w:val="00D86403"/>
    <w:rsid w:val="00EE30F0"/>
    <w:rsid w:val="00F14D3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9D0DFA"/>
    <w:rPr>
      <w:color w:val="0000FF"/>
      <w:u w:val="single"/>
    </w:rPr>
  </w:style>
  <w:style w:type="paragraph" w:styleId="Textosinformato">
    <w:name w:val="Plain Text"/>
    <w:basedOn w:val="Normal"/>
    <w:link w:val="TextosinformatoCar"/>
    <w:semiHidden/>
    <w:unhideWhenUsed/>
    <w:rsid w:val="009D0DFA"/>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9D0DFA"/>
    <w:rPr>
      <w:rFonts w:ascii="Courier New" w:eastAsia="Times New Roman" w:hAnsi="Courier New" w:cs="Courier New"/>
      <w:sz w:val="20"/>
      <w:szCs w:val="20"/>
      <w:lang w:val="es-UY"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500754">
      <w:bodyDiv w:val="1"/>
      <w:marLeft w:val="0"/>
      <w:marRight w:val="0"/>
      <w:marTop w:val="0"/>
      <w:marBottom w:val="0"/>
      <w:divBdr>
        <w:top w:val="none" w:sz="0" w:space="0" w:color="auto"/>
        <w:left w:val="none" w:sz="0" w:space="0" w:color="auto"/>
        <w:bottom w:val="none" w:sz="0" w:space="0" w:color="auto"/>
        <w:right w:val="none" w:sz="0" w:space="0" w:color="auto"/>
      </w:divBdr>
    </w:div>
    <w:div w:id="297536941">
      <w:bodyDiv w:val="1"/>
      <w:marLeft w:val="0"/>
      <w:marRight w:val="0"/>
      <w:marTop w:val="0"/>
      <w:marBottom w:val="0"/>
      <w:divBdr>
        <w:top w:val="none" w:sz="0" w:space="0" w:color="auto"/>
        <w:left w:val="none" w:sz="0" w:space="0" w:color="auto"/>
        <w:bottom w:val="none" w:sz="0" w:space="0" w:color="auto"/>
        <w:right w:val="none" w:sz="0" w:space="0" w:color="auto"/>
      </w:divBdr>
    </w:div>
    <w:div w:id="1155223079">
      <w:bodyDiv w:val="1"/>
      <w:marLeft w:val="0"/>
      <w:marRight w:val="0"/>
      <w:marTop w:val="0"/>
      <w:marBottom w:val="0"/>
      <w:divBdr>
        <w:top w:val="none" w:sz="0" w:space="0" w:color="auto"/>
        <w:left w:val="none" w:sz="0" w:space="0" w:color="auto"/>
        <w:bottom w:val="none" w:sz="0" w:space="0" w:color="auto"/>
        <w:right w:val="none" w:sz="0" w:space="0" w:color="auto"/>
      </w:divBdr>
    </w:div>
    <w:div w:id="1978411276">
      <w:bodyDiv w:val="1"/>
      <w:marLeft w:val="0"/>
      <w:marRight w:val="0"/>
      <w:marTop w:val="0"/>
      <w:marBottom w:val="0"/>
      <w:divBdr>
        <w:top w:val="none" w:sz="0" w:space="0" w:color="auto"/>
        <w:left w:val="none" w:sz="0" w:space="0" w:color="auto"/>
        <w:bottom w:val="none" w:sz="0" w:space="0" w:color="auto"/>
        <w:right w:val="none" w:sz="0" w:space="0" w:color="auto"/>
      </w:divBdr>
    </w:div>
    <w:div w:id="213394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istica@sanidadpolicial.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rasestatales.gub.u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741</Words>
  <Characters>4081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MASSANELLI</cp:lastModifiedBy>
  <cp:revision>2</cp:revision>
  <cp:lastPrinted>2016-08-23T15:05:00Z</cp:lastPrinted>
  <dcterms:created xsi:type="dcterms:W3CDTF">2016-08-23T15:05:00Z</dcterms:created>
  <dcterms:modified xsi:type="dcterms:W3CDTF">2016-08-23T15:05:00Z</dcterms:modified>
</cp:coreProperties>
</file>