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8F429D" w:rsidRDefault="008F429D" w:rsidP="006050BA">
      <w:pPr>
        <w:jc w:val="center"/>
        <w:rPr>
          <w:rFonts w:ascii="Arial Black" w:hAnsi="Arial Black"/>
          <w:sz w:val="24"/>
          <w:u w:val="single"/>
          <w:lang w:val="es-UY"/>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2A6297">
        <w:rPr>
          <w:rFonts w:ascii="Times New Roman" w:hAnsi="Times New Roman" w:cs="Times New Roman"/>
          <w:sz w:val="24"/>
        </w:rPr>
        <w:t>295</w:t>
      </w:r>
      <w:r>
        <w:rPr>
          <w:rFonts w:ascii="Times New Roman" w:hAnsi="Times New Roman" w:cs="Times New Roman"/>
          <w:sz w:val="24"/>
        </w:rPr>
        <w:t>/16</w:t>
      </w: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                                                                  </w:t>
      </w:r>
    </w:p>
    <w:p w:rsidR="008F429D" w:rsidRDefault="008F429D" w:rsidP="008F429D">
      <w:pPr>
        <w:pStyle w:val="Textosinformato"/>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ADQUISICIÓN DE </w:t>
      </w:r>
      <w:r w:rsidR="002A6297">
        <w:rPr>
          <w:rFonts w:ascii="Times New Roman" w:hAnsi="Times New Roman" w:cs="Times New Roman"/>
          <w:sz w:val="24"/>
          <w:szCs w:val="24"/>
          <w:u w:val="single"/>
        </w:rPr>
        <w:t>MANGUERA DE ALTA PRESIÓN PARA HIDROLAVADORA</w:t>
      </w:r>
    </w:p>
    <w:p w:rsidR="008F429D" w:rsidRDefault="008F429D" w:rsidP="008F429D">
      <w:pPr>
        <w:pStyle w:val="Textosinformato"/>
        <w:spacing w:line="360" w:lineRule="auto"/>
        <w:jc w:val="center"/>
        <w:rPr>
          <w:rFonts w:ascii="Times New Roman" w:hAnsi="Times New Roman" w:cs="Times New Roman"/>
          <w:sz w:val="24"/>
          <w:szCs w:val="24"/>
          <w:u w:val="single"/>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2A6297">
        <w:rPr>
          <w:rFonts w:ascii="Times New Roman" w:hAnsi="Times New Roman" w:cs="Times New Roman"/>
          <w:sz w:val="24"/>
        </w:rPr>
        <w:t>30</w:t>
      </w:r>
      <w:r>
        <w:rPr>
          <w:rFonts w:ascii="Times New Roman" w:hAnsi="Times New Roman" w:cs="Times New Roman"/>
          <w:sz w:val="24"/>
        </w:rPr>
        <w:t>/</w:t>
      </w:r>
      <w:r w:rsidR="002A6297">
        <w:rPr>
          <w:rFonts w:ascii="Times New Roman" w:hAnsi="Times New Roman" w:cs="Times New Roman"/>
          <w:sz w:val="24"/>
        </w:rPr>
        <w:t>05</w:t>
      </w:r>
      <w:r>
        <w:rPr>
          <w:rFonts w:ascii="Times New Roman" w:hAnsi="Times New Roman" w:cs="Times New Roman"/>
          <w:sz w:val="24"/>
        </w:rPr>
        <w:t>/2016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2A6297">
        <w:rPr>
          <w:rFonts w:ascii="Times New Roman" w:hAnsi="Times New Roman" w:cs="Times New Roman"/>
          <w:sz w:val="24"/>
        </w:rPr>
        <w:t>14</w:t>
      </w:r>
      <w:r>
        <w:rPr>
          <w:rFonts w:ascii="Times New Roman" w:hAnsi="Times New Roman" w:cs="Times New Roman"/>
          <w:sz w:val="24"/>
        </w:rPr>
        <w:t>:00</w:t>
      </w:r>
    </w:p>
    <w:p w:rsidR="008F429D" w:rsidRDefault="008F429D" w:rsidP="008F429D">
      <w:pPr>
        <w:pStyle w:val="Textosinformato"/>
        <w:spacing w:line="360" w:lineRule="auto"/>
        <w:rPr>
          <w:rFonts w:ascii="Times New Roman" w:hAnsi="Times New Roman" w:cs="Times New Roman"/>
          <w:sz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IMPORTANTE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Condición de pago: CRÉDITO 30 DIAS.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factura deberá ser “FACTURA CREDITO”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Mantenimiento de oferta: 60 DIAS.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RECEPCIÓN DE LAS COTIZACIONES</w:t>
      </w:r>
    </w:p>
    <w:p w:rsidR="008F429D" w:rsidRPr="002E2FDD" w:rsidRDefault="008F429D" w:rsidP="008F429D">
      <w:p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Se reciben en el Dpto. de Logística y Aprovisionamiento; vía fax al teléfono 2.508.59.67, por correo electrónico a: </w:t>
      </w:r>
      <w:hyperlink r:id="rId7" w:history="1">
        <w:r w:rsidRPr="002E2FDD">
          <w:rPr>
            <w:rStyle w:val="Hipervnculo"/>
            <w:rFonts w:ascii="Times New Roman" w:hAnsi="Times New Roman" w:cs="Times New Roman"/>
            <w:sz w:val="24"/>
            <w:szCs w:val="24"/>
          </w:rPr>
          <w:t>logistica@sanidadpolicial.gub.uy</w:t>
        </w:r>
      </w:hyperlink>
      <w:r w:rsidRPr="002E2FDD">
        <w:rPr>
          <w:rFonts w:ascii="Times New Roman" w:hAnsi="Times New Roman" w:cs="Times New Roman"/>
          <w:sz w:val="24"/>
          <w:szCs w:val="24"/>
        </w:rPr>
        <w:t xml:space="preserve"> o personalmente en el Departamento de 8:00</w:t>
      </w:r>
      <w:r w:rsidR="00CA7A30">
        <w:rPr>
          <w:rFonts w:ascii="Times New Roman" w:hAnsi="Times New Roman" w:cs="Times New Roman"/>
          <w:sz w:val="24"/>
          <w:szCs w:val="24"/>
        </w:rPr>
        <w:t xml:space="preserve"> a 17:00 hrs., ubicado en </w:t>
      </w:r>
      <w:proofErr w:type="spellStart"/>
      <w:r w:rsidRPr="002E2FDD">
        <w:rPr>
          <w:rFonts w:ascii="Times New Roman" w:hAnsi="Times New Roman" w:cs="Times New Roman"/>
          <w:sz w:val="24"/>
          <w:szCs w:val="24"/>
        </w:rPr>
        <w:t>Br.</w:t>
      </w:r>
      <w:proofErr w:type="spellEnd"/>
      <w:r w:rsidRPr="002E2FDD">
        <w:rPr>
          <w:rFonts w:ascii="Times New Roman" w:hAnsi="Times New Roman" w:cs="Times New Roman"/>
          <w:sz w:val="24"/>
          <w:szCs w:val="24"/>
        </w:rPr>
        <w:t xml:space="preserve"> Batlle y Ordoñez 3574 esquina Avda. José Pedro Varela, primer piso. </w:t>
      </w: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b/>
          <w:sz w:val="24"/>
          <w:szCs w:val="24"/>
          <w:u w:val="single"/>
        </w:rPr>
        <w:t xml:space="preserve">Además se </w:t>
      </w:r>
      <w:r w:rsidR="00120DC4">
        <w:rPr>
          <w:rFonts w:ascii="Times New Roman" w:hAnsi="Times New Roman" w:cs="Times New Roman"/>
          <w:b/>
          <w:sz w:val="24"/>
          <w:szCs w:val="24"/>
          <w:u w:val="single"/>
        </w:rPr>
        <w:t>pod</w:t>
      </w:r>
      <w:r w:rsidRPr="002E2FDD">
        <w:rPr>
          <w:rFonts w:ascii="Times New Roman" w:hAnsi="Times New Roman" w:cs="Times New Roman"/>
          <w:b/>
          <w:sz w:val="24"/>
          <w:szCs w:val="24"/>
          <w:u w:val="single"/>
        </w:rPr>
        <w:t>rá cotizar en línea a través de la página de Compras Estatales (www.comprasestatales.gub.uy).</w:t>
      </w: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PRECIO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Precio firme y sin ajuste. No se aceptarán cláusulas que establezcan intereses o ajustes por mora.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Cotizar solo en moneda nacional.</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oferta deberá tener el IVA incluido.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 válida ninguna cláusula que se agregue a las facturas y no se ajuste a las convenidas en esta compra.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lastRenderedPageBreak/>
        <w:t>Para hacer efectivo el cobro de las facturas deberán presentar en el Departamento de Contaduría los certificados de BPS y DGI vigentes.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PRESENTACIÓN DE LAS OFERTAS</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deberá presentar oferta escrito y firmada por responsable de la empresa. (OBLIGATORIO)</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Certificado del MSP definitivo si correspondiera.</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serán de recibo las cotizaciones presentadas después de la fecha y hora establecida para la apertura.</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COTIZACIÓN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8"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o telefónicamente al 2.903.11.11bajo el menú Proveedores/RUPE/Guías para la inscripción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culminar el proceso de inscripción, según lo dispuesto en la normativa referida, el interesado deberá exhibir la documentación correspondiente en forma presencial, para lo cual deberá asistir a un punto de atención personalizada (</w:t>
      </w:r>
      <w:r w:rsidRPr="002E2FDD">
        <w:rPr>
          <w:rFonts w:ascii="Times New Roman" w:hAnsi="Times New Roman" w:cs="Times New Roman"/>
          <w:sz w:val="24"/>
          <w:szCs w:val="24"/>
          <w:u w:val="single"/>
        </w:rPr>
        <w:t>ver lista de puntos de atención en la página web</w:t>
      </w:r>
      <w:r w:rsidRPr="002E2FDD">
        <w:rPr>
          <w:rFonts w:ascii="Times New Roman" w:hAnsi="Times New Roman" w:cs="Times New Roman"/>
          <w:sz w:val="24"/>
          <w:szCs w:val="24"/>
        </w:rPr>
        <w:t>). El proceso culmina con la validación de la documentación aportada por el proveedor, por parte de un Escribano Público del Estado y la consiguiente obtención del estado “ACTIVO”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b/>
          <w:sz w:val="24"/>
          <w:szCs w:val="24"/>
          <w:u w:val="single"/>
        </w:rPr>
        <w:t>Se recomienda (dada la agilidad del proceso de compra directa) avanzar rápidamente con el cumplimiento de todo el trámite de inscripción en caso de cotizar para este llamado</w:t>
      </w:r>
      <w:r w:rsidRPr="002E2FDD">
        <w:rPr>
          <w:rFonts w:ascii="Times New Roman" w:hAnsi="Times New Roman" w:cs="Times New Roman"/>
          <w:sz w:val="24"/>
          <w:szCs w:val="24"/>
        </w:rPr>
        <w:t>.</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ADJUDICACIÓN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A efectos de la adjudicación, el oferente que resulte seleccionado, deberá haber adquirido el estado de “ACTIVO” en el RUPE, tal como surge de la Guía para Proveedores del RUPE, a la cual podrá accederse en </w:t>
      </w:r>
      <w:hyperlink r:id="rId9"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bajo en menú Proveedores/RUPE/Manuales y videos.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8F429D" w:rsidRPr="002E2FDD" w:rsidRDefault="008F429D" w:rsidP="008F429D">
      <w:pPr>
        <w:pStyle w:val="Textosinformato"/>
        <w:spacing w:line="360" w:lineRule="auto"/>
        <w:jc w:val="both"/>
        <w:rPr>
          <w:rFonts w:ascii="Times New Roman" w:hAnsi="Times New Roman" w:cs="Times New Roman"/>
          <w:sz w:val="24"/>
          <w:szCs w:val="24"/>
        </w:rPr>
      </w:pPr>
    </w:p>
    <w:tbl>
      <w:tblPr>
        <w:tblStyle w:val="Tablaconcuadrcula"/>
        <w:tblW w:w="0" w:type="auto"/>
        <w:tblLook w:val="04A0"/>
      </w:tblPr>
      <w:tblGrid>
        <w:gridCol w:w="675"/>
        <w:gridCol w:w="5812"/>
        <w:gridCol w:w="992"/>
        <w:gridCol w:w="1165"/>
      </w:tblGrid>
      <w:tr w:rsidR="002A6297" w:rsidTr="002A6297">
        <w:tc>
          <w:tcPr>
            <w:tcW w:w="675" w:type="dxa"/>
          </w:tcPr>
          <w:p w:rsidR="002A6297" w:rsidRDefault="002A6297"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Ítem</w:t>
            </w:r>
          </w:p>
        </w:tc>
        <w:tc>
          <w:tcPr>
            <w:tcW w:w="5812" w:type="dxa"/>
          </w:tcPr>
          <w:p w:rsidR="002A6297" w:rsidRDefault="002A6297"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Descripción</w:t>
            </w:r>
          </w:p>
        </w:tc>
        <w:tc>
          <w:tcPr>
            <w:tcW w:w="992" w:type="dxa"/>
          </w:tcPr>
          <w:p w:rsidR="002A6297" w:rsidRDefault="002A6297"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Unidad</w:t>
            </w:r>
          </w:p>
        </w:tc>
        <w:tc>
          <w:tcPr>
            <w:tcW w:w="1165" w:type="dxa"/>
          </w:tcPr>
          <w:p w:rsidR="002A6297" w:rsidRDefault="002A6297"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Cantidad</w:t>
            </w:r>
          </w:p>
        </w:tc>
      </w:tr>
      <w:tr w:rsidR="002A6297" w:rsidTr="002A6297">
        <w:tc>
          <w:tcPr>
            <w:tcW w:w="675" w:type="dxa"/>
          </w:tcPr>
          <w:p w:rsidR="002A6297" w:rsidRDefault="002A6297"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2A6297" w:rsidRDefault="002A6297" w:rsidP="002A6297">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Manguera de alta presión mm 5/16, de doble malla de acero forrada en goma para Hidrolavadora Turbo</w:t>
            </w:r>
          </w:p>
        </w:tc>
        <w:tc>
          <w:tcPr>
            <w:tcW w:w="992" w:type="dxa"/>
          </w:tcPr>
          <w:p w:rsidR="002A6297" w:rsidRDefault="002A6297"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Mts.</w:t>
            </w:r>
          </w:p>
        </w:tc>
        <w:tc>
          <w:tcPr>
            <w:tcW w:w="1165" w:type="dxa"/>
          </w:tcPr>
          <w:p w:rsidR="002A6297" w:rsidRDefault="002A6297"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8F429D" w:rsidRPr="002E2FDD" w:rsidRDefault="008F429D" w:rsidP="008F429D">
      <w:pPr>
        <w:pStyle w:val="Textosinformato"/>
        <w:spacing w:line="360" w:lineRule="auto"/>
        <w:jc w:val="center"/>
        <w:rPr>
          <w:rFonts w:ascii="Times New Roman" w:hAnsi="Times New Roman" w:cs="Times New Roman"/>
          <w:sz w:val="24"/>
          <w:szCs w:val="24"/>
        </w:rPr>
      </w:pPr>
    </w:p>
    <w:p w:rsidR="008F429D" w:rsidRPr="002E2FDD" w:rsidRDefault="008F429D" w:rsidP="006050BA">
      <w:pPr>
        <w:jc w:val="center"/>
        <w:rPr>
          <w:rFonts w:ascii="Times New Roman" w:hAnsi="Times New Roman" w:cs="Times New Roman"/>
          <w:sz w:val="24"/>
          <w:szCs w:val="24"/>
          <w:u w:val="single"/>
          <w:lang w:val="es-UY"/>
        </w:rPr>
      </w:pPr>
    </w:p>
    <w:sectPr w:rsidR="008F429D" w:rsidRPr="002E2FDD" w:rsidSect="007170B6">
      <w:headerReference w:type="default" r:id="rId10"/>
      <w:footerReference w:type="even" r:id="rId11"/>
      <w:footerReference w:type="default" r:id="rId12"/>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BA" w:rsidRDefault="006050BA" w:rsidP="00CD5C2A">
      <w:pPr>
        <w:spacing w:after="0" w:line="240" w:lineRule="auto"/>
      </w:pPr>
      <w:r>
        <w:separator/>
      </w:r>
    </w:p>
  </w:endnote>
  <w:endnote w:type="continuationSeparator" w:id="1">
    <w:p w:rsidR="006050BA" w:rsidRDefault="006050BA"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02" w:rsidRDefault="00267AF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Pr="007170B6" w:rsidRDefault="002B2C1E" w:rsidP="007170B6">
    <w:pPr>
      <w:pStyle w:val="Piedepgina"/>
      <w:rPr>
        <w:lang w:val="es-UY"/>
      </w:rPr>
    </w:pPr>
    <w:r w:rsidRPr="002B2C1E">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6050BA">
      <w:rPr>
        <w:lang w:val="es-UY"/>
      </w:rPr>
      <w:t>José Batlle y Ordóñez 3574</w:t>
    </w:r>
    <w:r w:rsidR="006050BA">
      <w:rPr>
        <w:lang w:val="es-UY"/>
      </w:rPr>
      <w:tab/>
    </w:r>
    <w:r w:rsidR="006050BA">
      <w:rPr>
        <w:lang w:val="es-UY"/>
      </w:rPr>
      <w:tab/>
      <w:t>Tel.</w:t>
    </w:r>
    <w:r w:rsidR="007C3A77">
      <w:rPr>
        <w:lang w:val="es-UY"/>
      </w:rPr>
      <w:t>:</w:t>
    </w:r>
    <w:r w:rsidR="006050BA">
      <w:rPr>
        <w:lang w:val="es-UY"/>
      </w:rPr>
      <w:t xml:space="preserve"> </w:t>
    </w:r>
    <w:r w:rsidR="00D86403">
      <w:rPr>
        <w:lang w:val="es-UY"/>
      </w:rPr>
      <w:t xml:space="preserve">152 </w:t>
    </w:r>
    <w:r w:rsidR="007C3A77">
      <w:rPr>
        <w:lang w:val="es-UY"/>
      </w:rPr>
      <w:t>10</w:t>
    </w:r>
    <w:r w:rsidR="00A9635E">
      <w:rPr>
        <w:lang w:val="es-UY"/>
      </w:rPr>
      <w:t>17</w:t>
    </w:r>
    <w:r w:rsidR="007C3A77">
      <w:rPr>
        <w:lang w:val="es-UY"/>
      </w:rPr>
      <w:t xml:space="preserve">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BA" w:rsidRDefault="006050BA" w:rsidP="00CD5C2A">
      <w:pPr>
        <w:spacing w:after="0" w:line="240" w:lineRule="auto"/>
      </w:pPr>
      <w:r>
        <w:separator/>
      </w:r>
    </w:p>
  </w:footnote>
  <w:footnote w:type="continuationSeparator" w:id="1">
    <w:p w:rsidR="006050BA" w:rsidRDefault="006050BA"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Default="006050BA"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eastAsia="es-ES"/>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781050"/>
                  </a:xfrm>
                  <a:prstGeom prst="rect">
                    <a:avLst/>
                  </a:prstGeom>
                </pic:spPr>
              </pic:pic>
            </a:graphicData>
          </a:graphic>
        </wp:anchor>
      </w:drawing>
    </w:r>
  </w:p>
  <w:p w:rsidR="006050BA" w:rsidRPr="007170B6" w:rsidRDefault="006050BA"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6050BA" w:rsidRPr="007170B6" w:rsidRDefault="006050BA"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D1C"/>
    <w:multiLevelType w:val="hybridMultilevel"/>
    <w:tmpl w:val="CE8E923E"/>
    <w:lvl w:ilvl="0" w:tplc="3DA408A4">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20DC4"/>
    <w:rsid w:val="00166CEA"/>
    <w:rsid w:val="001772AA"/>
    <w:rsid w:val="00267AF6"/>
    <w:rsid w:val="00281F76"/>
    <w:rsid w:val="002A6297"/>
    <w:rsid w:val="002B2C1E"/>
    <w:rsid w:val="002D2120"/>
    <w:rsid w:val="002E2FDD"/>
    <w:rsid w:val="003136E4"/>
    <w:rsid w:val="006050BA"/>
    <w:rsid w:val="00640A22"/>
    <w:rsid w:val="0069791D"/>
    <w:rsid w:val="00712402"/>
    <w:rsid w:val="007170B6"/>
    <w:rsid w:val="007C3A77"/>
    <w:rsid w:val="00813216"/>
    <w:rsid w:val="00873EF0"/>
    <w:rsid w:val="008F429D"/>
    <w:rsid w:val="00A7576B"/>
    <w:rsid w:val="00A9635E"/>
    <w:rsid w:val="00CA7A30"/>
    <w:rsid w:val="00CD5C2A"/>
    <w:rsid w:val="00D6378F"/>
    <w:rsid w:val="00D86403"/>
    <w:rsid w:val="00EE30F0"/>
    <w:rsid w:val="00F440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8F429D"/>
    <w:rPr>
      <w:color w:val="0000FF"/>
      <w:u w:val="single"/>
    </w:rPr>
  </w:style>
  <w:style w:type="paragraph" w:styleId="Textosinformato">
    <w:name w:val="Plain Text"/>
    <w:basedOn w:val="Normal"/>
    <w:link w:val="TextosinformatoCar"/>
    <w:semiHidden/>
    <w:unhideWhenUsed/>
    <w:rsid w:val="008F429D"/>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8F429D"/>
    <w:rPr>
      <w:rFonts w:ascii="Courier New" w:eastAsia="Times New Roman" w:hAnsi="Courier New" w:cs="Courier New"/>
      <w:sz w:val="20"/>
      <w:szCs w:val="20"/>
      <w:lang w:val="es-UY" w:eastAsia="es-ES"/>
    </w:rPr>
  </w:style>
  <w:style w:type="table" w:styleId="Tablaconcuadrcula">
    <w:name w:val="Table Grid"/>
    <w:basedOn w:val="Tablanormal"/>
    <w:uiPriority w:val="59"/>
    <w:rsid w:val="002A6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levia</cp:lastModifiedBy>
  <cp:revision>3</cp:revision>
  <cp:lastPrinted>2015-12-07T17:11:00Z</cp:lastPrinted>
  <dcterms:created xsi:type="dcterms:W3CDTF">2016-05-26T12:12:00Z</dcterms:created>
  <dcterms:modified xsi:type="dcterms:W3CDTF">2016-05-26T12:15:00Z</dcterms:modified>
</cp:coreProperties>
</file>