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2024-29-05666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FB1440">
        <w:rPr>
          <w:rFonts w:ascii="Arial" w:hAnsi="Arial" w:cs="Arial"/>
          <w:b/>
        </w:rPr>
        <w:t>26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FB1440">
        <w:rPr>
          <w:rFonts w:ascii="Arial" w:hAnsi="Arial" w:cs="Arial"/>
        </w:rPr>
        <w:t>24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761C23" w:rsidP="00427494">
            <w:r>
              <w:t>16.905</w:t>
            </w:r>
          </w:p>
        </w:tc>
        <w:tc>
          <w:tcPr>
            <w:tcW w:w="1994" w:type="dxa"/>
          </w:tcPr>
          <w:p w:rsidR="00762610" w:rsidRPr="00F172A2" w:rsidRDefault="00761C23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t>Metadona 10 mg comprimidos</w:t>
            </w:r>
          </w:p>
        </w:tc>
        <w:tc>
          <w:tcPr>
            <w:tcW w:w="2854" w:type="dxa"/>
          </w:tcPr>
          <w:p w:rsidR="00762610" w:rsidRDefault="00761C23" w:rsidP="001D1BEF">
            <w:r>
              <w:t>METADONA (COMPRIMIDOS) / (VARIANTE: CONCENTRACION 10) (BLISTER 20 COMPRIMIDO (CM</w:t>
            </w:r>
            <w:bookmarkStart w:id="0" w:name="_GoBack"/>
            <w:bookmarkEnd w:id="0"/>
          </w:p>
        </w:tc>
        <w:tc>
          <w:tcPr>
            <w:tcW w:w="1781" w:type="dxa"/>
          </w:tcPr>
          <w:p w:rsidR="00762610" w:rsidRDefault="00761C23" w:rsidP="00427494">
            <w:r>
              <w:t>200,00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lastRenderedPageBreak/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lastRenderedPageBreak/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D0" w:rsidRDefault="00E107D0" w:rsidP="00427494">
      <w:pPr>
        <w:spacing w:after="0" w:line="240" w:lineRule="auto"/>
      </w:pPr>
      <w:r>
        <w:separator/>
      </w:r>
    </w:p>
  </w:endnote>
  <w:endnote w:type="continuationSeparator" w:id="0">
    <w:p w:rsidR="00E107D0" w:rsidRDefault="00E107D0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D0" w:rsidRDefault="00E107D0" w:rsidP="00427494">
      <w:pPr>
        <w:spacing w:after="0" w:line="240" w:lineRule="auto"/>
      </w:pPr>
      <w:r>
        <w:separator/>
      </w:r>
    </w:p>
  </w:footnote>
  <w:footnote w:type="continuationSeparator" w:id="0">
    <w:p w:rsidR="00E107D0" w:rsidRDefault="00E107D0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7D0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455152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83FF5"/>
    <w:rsid w:val="00090E01"/>
    <w:rsid w:val="000A449C"/>
    <w:rsid w:val="000A5C27"/>
    <w:rsid w:val="000F010D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1C2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B064D7"/>
    <w:rsid w:val="00B2424B"/>
    <w:rsid w:val="00B52EF1"/>
    <w:rsid w:val="00B67E57"/>
    <w:rsid w:val="00B74185"/>
    <w:rsid w:val="00B76146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07D0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2024-04-24T12:13:00Z</dcterms:created>
  <dcterms:modified xsi:type="dcterms:W3CDTF">2024-04-24T12:13:00Z</dcterms:modified>
</cp:coreProperties>
</file>