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F6BA" w14:textId="77777777" w:rsidR="00CA73CF" w:rsidRDefault="00CA73CF" w:rsidP="001449D9">
      <w:pPr>
        <w:jc w:val="both"/>
        <w:rPr>
          <w:b/>
          <w:bCs/>
        </w:rPr>
      </w:pPr>
      <w:bookmarkStart w:id="0" w:name="_GoBack"/>
      <w:bookmarkEnd w:id="0"/>
    </w:p>
    <w:p w14:paraId="1D7D1876" w14:textId="16B40EDE" w:rsidR="009C486A" w:rsidRPr="00C559AD" w:rsidRDefault="009C486A" w:rsidP="00C559AD">
      <w:pPr>
        <w:spacing w:after="120" w:line="276" w:lineRule="auto"/>
        <w:jc w:val="right"/>
        <w:rPr>
          <w:rFonts w:eastAsia="Calibri"/>
          <w:sz w:val="22"/>
          <w:szCs w:val="22"/>
          <w:lang w:eastAsia="en-US"/>
        </w:rPr>
      </w:pPr>
      <w:r w:rsidRPr="00C559AD">
        <w:rPr>
          <w:rFonts w:eastAsia="Calibri"/>
          <w:sz w:val="22"/>
          <w:szCs w:val="22"/>
          <w:lang w:eastAsia="en-US"/>
        </w:rPr>
        <w:t>Montevideo</w:t>
      </w:r>
      <w:r w:rsidR="000055C2" w:rsidRPr="00C559AD">
        <w:rPr>
          <w:rFonts w:eastAsia="Calibri"/>
          <w:sz w:val="22"/>
          <w:szCs w:val="22"/>
          <w:lang w:eastAsia="en-US"/>
        </w:rPr>
        <w:t xml:space="preserve">, 09 </w:t>
      </w:r>
      <w:r w:rsidR="00411ECE" w:rsidRPr="00C559AD">
        <w:rPr>
          <w:rFonts w:eastAsia="Calibri"/>
          <w:sz w:val="22"/>
          <w:szCs w:val="22"/>
          <w:lang w:eastAsia="en-US"/>
        </w:rPr>
        <w:t>de abril de 2024</w:t>
      </w:r>
    </w:p>
    <w:p w14:paraId="63202701" w14:textId="77777777" w:rsidR="00855080" w:rsidRDefault="00855080" w:rsidP="001449D9">
      <w:pPr>
        <w:jc w:val="both"/>
        <w:rPr>
          <w:b/>
          <w:bCs/>
          <w:i/>
          <w:iCs/>
        </w:rPr>
      </w:pPr>
    </w:p>
    <w:p w14:paraId="63853DC8" w14:textId="77777777" w:rsidR="00215767" w:rsidRPr="008F73D4" w:rsidRDefault="00215767" w:rsidP="001449D9">
      <w:pPr>
        <w:jc w:val="both"/>
        <w:rPr>
          <w:b/>
          <w:bCs/>
          <w:i/>
          <w:iCs/>
        </w:rPr>
      </w:pPr>
    </w:p>
    <w:p w14:paraId="09A01B7E" w14:textId="7DC7A46A" w:rsidR="001449D9" w:rsidRDefault="009F747C" w:rsidP="001449D9">
      <w:pPr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Bases para la </w:t>
      </w:r>
      <w:r w:rsidR="00662624">
        <w:rPr>
          <w:b/>
          <w:bCs/>
          <w:i/>
          <w:iCs/>
          <w:sz w:val="28"/>
          <w:szCs w:val="28"/>
          <w:u w:val="single"/>
        </w:rPr>
        <w:t xml:space="preserve">Compra Directa N° </w:t>
      </w:r>
      <w:r w:rsidR="00C801FA">
        <w:rPr>
          <w:b/>
          <w:bCs/>
          <w:i/>
          <w:iCs/>
          <w:sz w:val="28"/>
          <w:szCs w:val="28"/>
          <w:u w:val="single"/>
        </w:rPr>
        <w:t>01</w:t>
      </w:r>
      <w:r w:rsidR="00411ECE">
        <w:rPr>
          <w:b/>
          <w:bCs/>
          <w:i/>
          <w:iCs/>
          <w:sz w:val="28"/>
          <w:szCs w:val="28"/>
          <w:u w:val="single"/>
        </w:rPr>
        <w:t>/2024</w:t>
      </w:r>
    </w:p>
    <w:p w14:paraId="5E4B7196" w14:textId="77777777" w:rsidR="009F747C" w:rsidRDefault="009F747C" w:rsidP="001449D9">
      <w:pPr>
        <w:jc w:val="both"/>
        <w:rPr>
          <w:b/>
          <w:bCs/>
          <w:i/>
          <w:iCs/>
          <w:sz w:val="28"/>
          <w:szCs w:val="28"/>
          <w:u w:val="single"/>
        </w:rPr>
      </w:pPr>
    </w:p>
    <w:p w14:paraId="0F5165E8" w14:textId="77777777" w:rsidR="009F747C" w:rsidRPr="0016050E" w:rsidRDefault="009F747C" w:rsidP="009F747C">
      <w:pPr>
        <w:spacing w:after="120" w:line="276" w:lineRule="auto"/>
        <w:jc w:val="both"/>
        <w:outlineLvl w:val="0"/>
        <w:rPr>
          <w:b/>
          <w:color w:val="000000"/>
          <w:lang w:eastAsia="es-ES"/>
        </w:rPr>
      </w:pPr>
      <w:r w:rsidRPr="0016050E">
        <w:rPr>
          <w:b/>
          <w:color w:val="000000"/>
          <w:lang w:eastAsia="es-ES"/>
        </w:rPr>
        <w:t>INCISO: 02 Presidencia de la República</w:t>
      </w:r>
    </w:p>
    <w:p w14:paraId="40BF23AA" w14:textId="77777777" w:rsidR="009F747C" w:rsidRDefault="009F747C" w:rsidP="009F747C">
      <w:pPr>
        <w:spacing w:after="120" w:line="276" w:lineRule="auto"/>
        <w:jc w:val="both"/>
        <w:outlineLvl w:val="0"/>
        <w:rPr>
          <w:b/>
          <w:color w:val="000000"/>
          <w:lang w:eastAsia="es-ES"/>
        </w:rPr>
      </w:pPr>
      <w:r w:rsidRPr="0016050E">
        <w:rPr>
          <w:b/>
          <w:color w:val="000000"/>
          <w:lang w:eastAsia="es-ES"/>
        </w:rPr>
        <w:t>UNIDAD EJECUTORA: 007 Instituto Nacional de Estadística</w:t>
      </w:r>
      <w:r>
        <w:rPr>
          <w:b/>
          <w:color w:val="000000"/>
          <w:lang w:eastAsia="es-ES"/>
        </w:rPr>
        <w:t xml:space="preserve"> (INE)</w:t>
      </w:r>
    </w:p>
    <w:p w14:paraId="7FC7F4F0" w14:textId="77777777" w:rsidR="00411ECE" w:rsidRPr="0016050E" w:rsidRDefault="00411ECE" w:rsidP="009F747C">
      <w:pPr>
        <w:spacing w:after="120" w:line="276" w:lineRule="auto"/>
        <w:jc w:val="both"/>
        <w:outlineLvl w:val="0"/>
        <w:rPr>
          <w:b/>
          <w:color w:val="000000"/>
          <w:lang w:eastAsia="es-ES"/>
        </w:rPr>
      </w:pPr>
    </w:p>
    <w:p w14:paraId="350CA6A1" w14:textId="77777777" w:rsidR="009F747C" w:rsidRPr="007435EC" w:rsidRDefault="00411ECE" w:rsidP="007435EC">
      <w:pPr>
        <w:numPr>
          <w:ilvl w:val="0"/>
          <w:numId w:val="15"/>
        </w:numPr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OBJETO</w:t>
      </w:r>
    </w:p>
    <w:p w14:paraId="416149AD" w14:textId="6220C532" w:rsidR="00427F5F" w:rsidRDefault="001449D9" w:rsidP="001449D9">
      <w:pPr>
        <w:jc w:val="both"/>
      </w:pPr>
      <w:r w:rsidRPr="00FC317E">
        <w:t>Se co</w:t>
      </w:r>
      <w:r w:rsidR="005F72F7" w:rsidRPr="00FC317E">
        <w:t xml:space="preserve">nvoca </w:t>
      </w:r>
      <w:r w:rsidR="009F747C">
        <w:t xml:space="preserve">a </w:t>
      </w:r>
      <w:r w:rsidR="00F72FE7">
        <w:t xml:space="preserve">presentar ofertas </w:t>
      </w:r>
      <w:r w:rsidR="009F747C">
        <w:t xml:space="preserve">para </w:t>
      </w:r>
      <w:r w:rsidR="00EF04E0">
        <w:t xml:space="preserve">contratar servicio </w:t>
      </w:r>
      <w:r w:rsidR="00EF04E0" w:rsidRPr="00EF04E0">
        <w:t>de</w:t>
      </w:r>
      <w:r w:rsidR="00A22852">
        <w:t xml:space="preserve"> Consultoría</w:t>
      </w:r>
      <w:r w:rsidR="00A22852">
        <w:rPr>
          <w:lang w:val="es-ES"/>
        </w:rPr>
        <w:t xml:space="preserve"> </w:t>
      </w:r>
      <w:r w:rsidR="00916221" w:rsidRPr="00EF04E0">
        <w:rPr>
          <w:lang w:val="es-ES"/>
        </w:rPr>
        <w:t xml:space="preserve">en temas de usabilidad y accesibilidad de </w:t>
      </w:r>
      <w:r w:rsidR="00460093">
        <w:rPr>
          <w:lang w:val="es-ES"/>
        </w:rPr>
        <w:t>instrumentos de la Encuesta Continua de Hogares</w:t>
      </w:r>
      <w:r w:rsidR="00916221" w:rsidRPr="00EF04E0">
        <w:rPr>
          <w:lang w:val="es-ES"/>
        </w:rPr>
        <w:t>,</w:t>
      </w:r>
      <w:r w:rsidR="009F747C" w:rsidRPr="00EF04E0">
        <w:t xml:space="preserve"> </w:t>
      </w:r>
      <w:r w:rsidR="00C477A3" w:rsidRPr="00EF04E0">
        <w:t>según especificaciones técnicas que se detallan en el punto 5.</w:t>
      </w:r>
    </w:p>
    <w:p w14:paraId="4C544DDC" w14:textId="77777777" w:rsidR="00427F5F" w:rsidRDefault="00427F5F" w:rsidP="001449D9">
      <w:pPr>
        <w:jc w:val="both"/>
      </w:pPr>
    </w:p>
    <w:p w14:paraId="593BCCDC" w14:textId="77777777" w:rsidR="00F72FE7" w:rsidRDefault="00F72FE7" w:rsidP="001449D9">
      <w:pPr>
        <w:jc w:val="both"/>
      </w:pPr>
    </w:p>
    <w:p w14:paraId="662EE8E3" w14:textId="77777777" w:rsidR="001449D9" w:rsidRPr="008F73D4" w:rsidRDefault="001449D9" w:rsidP="00F72FE7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9C486A">
        <w:rPr>
          <w:b/>
          <w:bCs/>
          <w:i/>
          <w:iCs/>
          <w:szCs w:val="28"/>
        </w:rPr>
        <w:t>RECEPCIÓN DE LAS OFERTAS</w:t>
      </w:r>
    </w:p>
    <w:p w14:paraId="30A94BEB" w14:textId="77777777" w:rsidR="00CA73CF" w:rsidRPr="00CA73CF" w:rsidRDefault="00CA73CF" w:rsidP="001449D9">
      <w:pPr>
        <w:jc w:val="both"/>
        <w:rPr>
          <w:b/>
          <w:bCs/>
          <w:i/>
          <w:iCs/>
        </w:rPr>
      </w:pPr>
    </w:p>
    <w:p w14:paraId="69D24F15" w14:textId="77777777" w:rsidR="00B82AE5" w:rsidRDefault="00B82AE5" w:rsidP="00B82AE5">
      <w:pPr>
        <w:jc w:val="both"/>
      </w:pPr>
      <w:r w:rsidRPr="0016050E">
        <w:rPr>
          <w:color w:val="000000"/>
          <w:lang w:eastAsia="es-ES"/>
        </w:rPr>
        <w:t>Las ofertas deberán presentarse únicamente en línea</w:t>
      </w:r>
      <w:r w:rsidRPr="0016050E">
        <w:t xml:space="preserve"> en el sitio web </w:t>
      </w:r>
      <w:hyperlink r:id="rId8" w:history="1">
        <w:r w:rsidRPr="0016050E">
          <w:rPr>
            <w:rStyle w:val="Hipervnculo"/>
          </w:rPr>
          <w:t>www.comprasestatales.gub.uy</w:t>
        </w:r>
      </w:hyperlink>
      <w:r w:rsidRPr="0016050E">
        <w:t>. (VIA ELECTRONICA).</w:t>
      </w:r>
      <w:r>
        <w:t xml:space="preserve"> </w:t>
      </w:r>
    </w:p>
    <w:p w14:paraId="4430DB3B" w14:textId="77777777" w:rsidR="00B82AE5" w:rsidRDefault="00B82AE5" w:rsidP="00B82AE5">
      <w:pPr>
        <w:jc w:val="both"/>
      </w:pPr>
    </w:p>
    <w:p w14:paraId="215730EA" w14:textId="16B8A0F5" w:rsidR="00B82AE5" w:rsidRDefault="00B82AE5" w:rsidP="00B82AE5">
      <w:pPr>
        <w:jc w:val="both"/>
        <w:rPr>
          <w:b/>
        </w:rPr>
      </w:pPr>
      <w:r w:rsidRPr="00FC317E">
        <w:t xml:space="preserve">Las </w:t>
      </w:r>
      <w:r>
        <w:t xml:space="preserve">mismas </w:t>
      </w:r>
      <w:r w:rsidRPr="00FC317E">
        <w:t xml:space="preserve">serán recibidas hasta el día </w:t>
      </w:r>
      <w:r w:rsidR="001010E3" w:rsidRPr="004457E9">
        <w:rPr>
          <w:b/>
          <w:bCs/>
        </w:rPr>
        <w:t>11</w:t>
      </w:r>
      <w:r w:rsidR="00BF668B" w:rsidRPr="004457E9">
        <w:rPr>
          <w:b/>
        </w:rPr>
        <w:t>/</w:t>
      </w:r>
      <w:r w:rsidR="00411ECE" w:rsidRPr="004457E9">
        <w:rPr>
          <w:b/>
        </w:rPr>
        <w:t>04</w:t>
      </w:r>
      <w:r w:rsidR="00BF668B" w:rsidRPr="004457E9">
        <w:rPr>
          <w:b/>
        </w:rPr>
        <w:t>/202</w:t>
      </w:r>
      <w:r w:rsidR="00411ECE" w:rsidRPr="004457E9">
        <w:rPr>
          <w:b/>
        </w:rPr>
        <w:t>4</w:t>
      </w:r>
      <w:r w:rsidRPr="004457E9">
        <w:t xml:space="preserve">, hora </w:t>
      </w:r>
      <w:r w:rsidR="00BF668B" w:rsidRPr="004457E9">
        <w:rPr>
          <w:b/>
        </w:rPr>
        <w:t>16:00</w:t>
      </w:r>
      <w:r w:rsidRPr="004457E9">
        <w:rPr>
          <w:b/>
        </w:rPr>
        <w:t>.</w:t>
      </w:r>
    </w:p>
    <w:p w14:paraId="28FC499D" w14:textId="77777777" w:rsidR="00411ECE" w:rsidRDefault="00411ECE" w:rsidP="00B82AE5">
      <w:pPr>
        <w:jc w:val="both"/>
        <w:rPr>
          <w:b/>
        </w:rPr>
      </w:pPr>
    </w:p>
    <w:p w14:paraId="71A0E63F" w14:textId="77777777" w:rsidR="00CA73CF" w:rsidRPr="008F73D4" w:rsidRDefault="00CA73CF" w:rsidP="001449D9">
      <w:pPr>
        <w:jc w:val="both"/>
        <w:rPr>
          <w:b/>
          <w:bCs/>
          <w:i/>
          <w:iCs/>
        </w:rPr>
      </w:pPr>
    </w:p>
    <w:p w14:paraId="44ADF366" w14:textId="77777777" w:rsidR="001449D9" w:rsidRPr="008F73D4" w:rsidRDefault="001449D9" w:rsidP="00F72FE7">
      <w:pPr>
        <w:numPr>
          <w:ilvl w:val="0"/>
          <w:numId w:val="15"/>
        </w:numPr>
        <w:jc w:val="both"/>
        <w:rPr>
          <w:b/>
          <w:bCs/>
          <w:i/>
          <w:iCs/>
          <w:sz w:val="28"/>
          <w:szCs w:val="28"/>
        </w:rPr>
      </w:pPr>
      <w:r w:rsidRPr="009C486A">
        <w:rPr>
          <w:b/>
          <w:bCs/>
          <w:i/>
          <w:iCs/>
          <w:szCs w:val="28"/>
        </w:rPr>
        <w:t xml:space="preserve">CONSULTAS, ACLARACIONES </w:t>
      </w:r>
    </w:p>
    <w:p w14:paraId="605F7B47" w14:textId="77777777" w:rsidR="00FA6A33" w:rsidRPr="00CA73CF" w:rsidRDefault="00FA6A33" w:rsidP="001449D9">
      <w:pPr>
        <w:jc w:val="both"/>
        <w:rPr>
          <w:b/>
          <w:bCs/>
          <w:i/>
          <w:iCs/>
        </w:rPr>
      </w:pPr>
    </w:p>
    <w:p w14:paraId="4A0929DC" w14:textId="2ACB5919" w:rsidR="001449D9" w:rsidRPr="00CA73CF" w:rsidRDefault="001449D9" w:rsidP="001449D9">
      <w:pPr>
        <w:jc w:val="both"/>
      </w:pPr>
      <w:r w:rsidRPr="00CA73CF">
        <w:t>Las consultas</w:t>
      </w:r>
      <w:r w:rsidR="00FC317E">
        <w:t xml:space="preserve"> y/o aclaraciones ante Sección </w:t>
      </w:r>
      <w:r w:rsidRPr="00CA73CF">
        <w:t xml:space="preserve">Compras </w:t>
      </w:r>
      <w:r w:rsidR="00F72FE7">
        <w:t xml:space="preserve">del Instituto se </w:t>
      </w:r>
      <w:r w:rsidR="00B82AE5">
        <w:t xml:space="preserve">deberán enviar por escrito </w:t>
      </w:r>
      <w:r w:rsidRPr="00CA73CF">
        <w:t xml:space="preserve">al correo </w:t>
      </w:r>
      <w:hyperlink r:id="rId9" w:history="1">
        <w:r w:rsidRPr="00CA73CF">
          <w:rPr>
            <w:rStyle w:val="Hipervnculo"/>
          </w:rPr>
          <w:t>compras@ine.gub.uy</w:t>
        </w:r>
      </w:hyperlink>
      <w:r w:rsidR="00B82AE5">
        <w:t xml:space="preserve">, </w:t>
      </w:r>
      <w:r w:rsidR="00B82AE5" w:rsidRPr="00CA73CF">
        <w:t xml:space="preserve">hasta el día </w:t>
      </w:r>
      <w:r w:rsidR="00476ECB" w:rsidRPr="004457E9">
        <w:rPr>
          <w:b/>
          <w:bCs/>
        </w:rPr>
        <w:t>10</w:t>
      </w:r>
      <w:r w:rsidR="00411ECE" w:rsidRPr="004457E9">
        <w:rPr>
          <w:b/>
        </w:rPr>
        <w:t>/04/2024</w:t>
      </w:r>
      <w:r w:rsidR="00BF668B" w:rsidRPr="004457E9">
        <w:rPr>
          <w:b/>
        </w:rPr>
        <w:t xml:space="preserve"> </w:t>
      </w:r>
      <w:r w:rsidR="00B82AE5" w:rsidRPr="004457E9">
        <w:t xml:space="preserve">hora </w:t>
      </w:r>
      <w:r w:rsidR="00BF668B" w:rsidRPr="004457E9">
        <w:rPr>
          <w:b/>
        </w:rPr>
        <w:t>16:00</w:t>
      </w:r>
      <w:r w:rsidR="00B82AE5" w:rsidRPr="004457E9">
        <w:t>.</w:t>
      </w:r>
    </w:p>
    <w:p w14:paraId="5C97B94F" w14:textId="77777777" w:rsidR="006B535B" w:rsidRDefault="006B535B" w:rsidP="001449D9">
      <w:pPr>
        <w:jc w:val="both"/>
        <w:rPr>
          <w:b/>
          <w:bCs/>
          <w:i/>
          <w:iCs/>
        </w:rPr>
      </w:pPr>
    </w:p>
    <w:p w14:paraId="43ACE41D" w14:textId="77777777" w:rsidR="00BC3D78" w:rsidRPr="00CA73CF" w:rsidRDefault="00BC3D78" w:rsidP="001449D9">
      <w:pPr>
        <w:jc w:val="both"/>
        <w:rPr>
          <w:b/>
          <w:bCs/>
          <w:i/>
          <w:iCs/>
        </w:rPr>
      </w:pPr>
    </w:p>
    <w:p w14:paraId="5AB81343" w14:textId="77777777" w:rsidR="00CD5543" w:rsidRPr="009C486A" w:rsidRDefault="001449D9" w:rsidP="006B535B">
      <w:pPr>
        <w:numPr>
          <w:ilvl w:val="0"/>
          <w:numId w:val="15"/>
        </w:numPr>
        <w:jc w:val="both"/>
        <w:rPr>
          <w:b/>
          <w:bCs/>
          <w:i/>
          <w:iCs/>
          <w:szCs w:val="28"/>
        </w:rPr>
      </w:pPr>
      <w:r w:rsidRPr="009C486A">
        <w:rPr>
          <w:b/>
          <w:bCs/>
          <w:i/>
          <w:iCs/>
          <w:szCs w:val="28"/>
        </w:rPr>
        <w:t>COTIZACIÓN DE LA PROPUESTA</w:t>
      </w:r>
    </w:p>
    <w:p w14:paraId="62C7CC4D" w14:textId="77777777" w:rsidR="000C3619" w:rsidRPr="00CA73CF" w:rsidRDefault="000C3619" w:rsidP="009F747C">
      <w:pPr>
        <w:tabs>
          <w:tab w:val="left" w:pos="1134"/>
        </w:tabs>
        <w:jc w:val="both"/>
        <w:rPr>
          <w:b/>
          <w:bCs/>
          <w:i/>
          <w:iCs/>
        </w:rPr>
      </w:pPr>
    </w:p>
    <w:p w14:paraId="25F59372" w14:textId="77777777" w:rsidR="003C5FEB" w:rsidRPr="004457E9" w:rsidRDefault="00BC3D78" w:rsidP="004457E9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57E9">
        <w:rPr>
          <w:rFonts w:eastAsia="Calibri"/>
          <w:sz w:val="22"/>
          <w:szCs w:val="22"/>
          <w:lang w:eastAsia="en-US"/>
        </w:rPr>
        <w:t>Los oferentes deberán cotizar el precio unitario sin impuestos, IVA (impuesto al valor agregado) y precio total impuestos incluidos</w:t>
      </w:r>
      <w:r w:rsidR="003C5FEB" w:rsidRPr="004457E9">
        <w:rPr>
          <w:rFonts w:eastAsia="Calibri"/>
          <w:sz w:val="22"/>
          <w:szCs w:val="22"/>
          <w:lang w:eastAsia="en-US"/>
        </w:rPr>
        <w:t xml:space="preserve"> en pesos uruguayos</w:t>
      </w:r>
      <w:r w:rsidRPr="004457E9">
        <w:rPr>
          <w:rFonts w:eastAsia="Calibri"/>
          <w:sz w:val="22"/>
          <w:szCs w:val="22"/>
          <w:lang w:eastAsia="en-US"/>
        </w:rPr>
        <w:t xml:space="preserve">. </w:t>
      </w:r>
    </w:p>
    <w:p w14:paraId="7FAAD56A" w14:textId="6AF0019A" w:rsidR="00BF668B" w:rsidRPr="004457E9" w:rsidRDefault="00BC3D78" w:rsidP="004457E9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4457E9">
        <w:rPr>
          <w:rFonts w:eastAsia="Calibri"/>
          <w:sz w:val="22"/>
          <w:szCs w:val="22"/>
          <w:lang w:eastAsia="en-US"/>
        </w:rPr>
        <w:t>En caso de que esta información no surja de la propuesta, se considerará que el precio cotizado comprende todos los impuestos.</w:t>
      </w:r>
    </w:p>
    <w:p w14:paraId="57CA4189" w14:textId="77777777" w:rsidR="00BF668B" w:rsidRDefault="00BF668B" w:rsidP="001449D9">
      <w:pPr>
        <w:jc w:val="both"/>
        <w:rPr>
          <w:b/>
          <w:bCs/>
          <w:i/>
          <w:iCs/>
          <w:sz w:val="22"/>
        </w:rPr>
      </w:pPr>
    </w:p>
    <w:p w14:paraId="054112B1" w14:textId="77777777" w:rsidR="00BF668B" w:rsidRDefault="00BF668B" w:rsidP="001449D9">
      <w:pPr>
        <w:jc w:val="both"/>
        <w:rPr>
          <w:b/>
          <w:bCs/>
          <w:i/>
          <w:iCs/>
          <w:sz w:val="22"/>
        </w:rPr>
      </w:pPr>
    </w:p>
    <w:p w14:paraId="6E2E3EF6" w14:textId="77777777" w:rsidR="00844BE2" w:rsidRDefault="00844BE2" w:rsidP="001449D9">
      <w:pPr>
        <w:jc w:val="both"/>
        <w:rPr>
          <w:b/>
          <w:bCs/>
          <w:i/>
          <w:iCs/>
          <w:sz w:val="22"/>
        </w:rPr>
      </w:pPr>
    </w:p>
    <w:p w14:paraId="7F32527B" w14:textId="77777777" w:rsidR="00844BE2" w:rsidRDefault="00844BE2" w:rsidP="001449D9">
      <w:pPr>
        <w:jc w:val="both"/>
        <w:rPr>
          <w:b/>
          <w:bCs/>
          <w:i/>
          <w:iCs/>
          <w:sz w:val="22"/>
        </w:rPr>
      </w:pPr>
    </w:p>
    <w:p w14:paraId="2C76D5B0" w14:textId="77777777" w:rsidR="000C3619" w:rsidRPr="009C486A" w:rsidRDefault="001449D9" w:rsidP="00626040">
      <w:pPr>
        <w:numPr>
          <w:ilvl w:val="0"/>
          <w:numId w:val="15"/>
        </w:numPr>
        <w:jc w:val="both"/>
        <w:rPr>
          <w:b/>
          <w:bCs/>
          <w:i/>
          <w:iCs/>
          <w:sz w:val="22"/>
        </w:rPr>
      </w:pPr>
      <w:r w:rsidRPr="009C486A">
        <w:rPr>
          <w:b/>
          <w:bCs/>
          <w:i/>
          <w:iCs/>
          <w:szCs w:val="28"/>
        </w:rPr>
        <w:lastRenderedPageBreak/>
        <w:t>CARACT</w:t>
      </w:r>
      <w:r w:rsidR="00AF658A" w:rsidRPr="009C486A">
        <w:rPr>
          <w:b/>
          <w:bCs/>
          <w:i/>
          <w:iCs/>
          <w:szCs w:val="28"/>
        </w:rPr>
        <w:t>ERÍSTICAS TÉCNICAS Y DE  CALIDAD</w:t>
      </w:r>
      <w:r w:rsidR="00AF658A" w:rsidRPr="009C486A">
        <w:rPr>
          <w:b/>
          <w:bCs/>
          <w:i/>
          <w:iCs/>
          <w:sz w:val="22"/>
        </w:rPr>
        <w:t>:</w:t>
      </w:r>
    </w:p>
    <w:p w14:paraId="65F07C0E" w14:textId="77777777" w:rsidR="00427F5F" w:rsidRPr="00427F5F" w:rsidRDefault="00427F5F" w:rsidP="00427F5F">
      <w:pPr>
        <w:jc w:val="both"/>
        <w:rPr>
          <w:b/>
          <w:bCs/>
          <w:i/>
          <w:iCs/>
        </w:rPr>
      </w:pPr>
    </w:p>
    <w:p w14:paraId="55D40AFD" w14:textId="77777777" w:rsidR="00E624F3" w:rsidRPr="000C39B4" w:rsidRDefault="00E624F3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C39B4">
        <w:rPr>
          <w:rFonts w:eastAsia="Calibri"/>
          <w:sz w:val="22"/>
          <w:szCs w:val="22"/>
          <w:lang w:eastAsia="en-US"/>
        </w:rPr>
        <w:t>Esta consultoría tiene como objetivo</w:t>
      </w:r>
      <w:r w:rsidR="00B901E2" w:rsidRPr="000C39B4">
        <w:rPr>
          <w:rFonts w:eastAsia="Calibri"/>
          <w:sz w:val="22"/>
          <w:szCs w:val="22"/>
          <w:lang w:eastAsia="en-US"/>
        </w:rPr>
        <w:t xml:space="preserve">, en base a insumos que se le proporcionarán, </w:t>
      </w:r>
      <w:r w:rsidRPr="000C39B4">
        <w:rPr>
          <w:rFonts w:eastAsia="Calibri"/>
          <w:sz w:val="22"/>
          <w:szCs w:val="22"/>
          <w:lang w:eastAsia="en-US"/>
        </w:rPr>
        <w:t xml:space="preserve"> </w:t>
      </w:r>
      <w:r w:rsidR="00B901E2" w:rsidRPr="000C39B4">
        <w:rPr>
          <w:rFonts w:eastAsia="Calibri"/>
          <w:sz w:val="22"/>
          <w:szCs w:val="22"/>
          <w:lang w:eastAsia="en-US"/>
        </w:rPr>
        <w:t xml:space="preserve">realizar un </w:t>
      </w:r>
      <w:r w:rsidRPr="000C39B4">
        <w:rPr>
          <w:rFonts w:eastAsia="Calibri"/>
          <w:sz w:val="22"/>
          <w:szCs w:val="22"/>
          <w:lang w:eastAsia="en-US"/>
        </w:rPr>
        <w:t xml:space="preserve">diagnóstico y recomendaciones </w:t>
      </w:r>
      <w:r w:rsidR="00B901E2" w:rsidRPr="000C39B4">
        <w:rPr>
          <w:rFonts w:eastAsia="Calibri"/>
          <w:sz w:val="22"/>
          <w:szCs w:val="22"/>
          <w:lang w:eastAsia="en-US"/>
        </w:rPr>
        <w:t xml:space="preserve">sobre la usabilidad y accesibilidad </w:t>
      </w:r>
      <w:r w:rsidR="00916221" w:rsidRPr="000C39B4">
        <w:rPr>
          <w:rFonts w:eastAsia="Calibri"/>
          <w:sz w:val="22"/>
          <w:szCs w:val="22"/>
          <w:lang w:eastAsia="en-US"/>
        </w:rPr>
        <w:t>de</w:t>
      </w:r>
      <w:r w:rsidR="00B901E2" w:rsidRPr="000C39B4">
        <w:rPr>
          <w:rFonts w:eastAsia="Calibri"/>
          <w:sz w:val="22"/>
          <w:szCs w:val="22"/>
          <w:lang w:eastAsia="en-US"/>
        </w:rPr>
        <w:t xml:space="preserve"> los siguientes instrumentos de la Encuesta Continua de Hogares</w:t>
      </w:r>
      <w:r w:rsidRPr="000C39B4">
        <w:rPr>
          <w:rFonts w:eastAsia="Calibri"/>
          <w:sz w:val="22"/>
          <w:szCs w:val="22"/>
          <w:lang w:eastAsia="en-US"/>
        </w:rPr>
        <w:t>:</w:t>
      </w:r>
    </w:p>
    <w:p w14:paraId="42B666F3" w14:textId="77777777" w:rsidR="00E624F3" w:rsidRPr="000C39B4" w:rsidRDefault="00E624F3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A98465A" w14:textId="341A40DB" w:rsidR="00E624F3" w:rsidRPr="00844BE2" w:rsidRDefault="00E624F3" w:rsidP="00844BE2">
      <w:pPr>
        <w:pStyle w:val="Prrafodelista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844BE2">
        <w:rPr>
          <w:rFonts w:ascii="Arial" w:hAnsi="Arial" w:cs="Arial"/>
        </w:rPr>
        <w:t xml:space="preserve">Las preguntas de la Encuesta Continua de Hogares, </w:t>
      </w:r>
      <w:r w:rsidR="006D7ED7" w:rsidRPr="00844BE2">
        <w:rPr>
          <w:rFonts w:ascii="Arial" w:hAnsi="Arial" w:cs="Arial"/>
        </w:rPr>
        <w:t>(</w:t>
      </w:r>
      <w:r w:rsidRPr="00844BE2">
        <w:rPr>
          <w:rFonts w:ascii="Arial" w:hAnsi="Arial" w:cs="Arial"/>
        </w:rPr>
        <w:t xml:space="preserve">en su </w:t>
      </w:r>
      <w:r w:rsidR="00B901E2" w:rsidRPr="00844BE2">
        <w:rPr>
          <w:rFonts w:ascii="Arial" w:hAnsi="Arial" w:cs="Arial"/>
        </w:rPr>
        <w:t xml:space="preserve">cuestionario </w:t>
      </w:r>
      <w:r w:rsidRPr="00844BE2">
        <w:rPr>
          <w:rFonts w:ascii="Arial" w:hAnsi="Arial" w:cs="Arial"/>
        </w:rPr>
        <w:t>de seguimiento</w:t>
      </w:r>
      <w:r w:rsidR="006D7ED7" w:rsidRPr="00844BE2">
        <w:rPr>
          <w:rFonts w:ascii="Arial" w:hAnsi="Arial" w:cs="Arial"/>
        </w:rPr>
        <w:t>)</w:t>
      </w:r>
      <w:r w:rsidRPr="00844BE2">
        <w:rPr>
          <w:rFonts w:ascii="Arial" w:hAnsi="Arial" w:cs="Arial"/>
        </w:rPr>
        <w:t>, en lo que hace a los aspectos de comprensión y recordación.</w:t>
      </w:r>
    </w:p>
    <w:p w14:paraId="35403B98" w14:textId="1BB36515" w:rsidR="00B6783C" w:rsidRPr="00844BE2" w:rsidRDefault="007E440B" w:rsidP="00844BE2">
      <w:pPr>
        <w:pStyle w:val="Prrafodelista"/>
        <w:numPr>
          <w:ilvl w:val="0"/>
          <w:numId w:val="20"/>
        </w:numPr>
        <w:spacing w:after="120"/>
        <w:jc w:val="both"/>
        <w:rPr>
          <w:rFonts w:ascii="Arial" w:hAnsi="Arial" w:cs="Arial"/>
        </w:rPr>
      </w:pPr>
      <w:r w:rsidRPr="00844BE2">
        <w:rPr>
          <w:rFonts w:ascii="Arial" w:hAnsi="Arial" w:cs="Arial"/>
        </w:rPr>
        <w:t>F</w:t>
      </w:r>
      <w:r w:rsidR="00E624F3" w:rsidRPr="00844BE2">
        <w:rPr>
          <w:rFonts w:ascii="Arial" w:hAnsi="Arial" w:cs="Arial"/>
        </w:rPr>
        <w:t>ormulario de auto-llenado web, en lo que hace a los aspectos de accesibilidad y usabilidad.</w:t>
      </w:r>
    </w:p>
    <w:p w14:paraId="7C3B1659" w14:textId="77777777" w:rsidR="00594DDA" w:rsidRPr="000C39B4" w:rsidRDefault="00594DDA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1D55643" w14:textId="77777777" w:rsidR="00255726" w:rsidRPr="000C39B4" w:rsidRDefault="00D815B5" w:rsidP="000C39B4">
      <w:pPr>
        <w:spacing w:after="120" w:line="276" w:lineRule="auto"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 w:rsidRPr="000C39B4">
        <w:rPr>
          <w:rFonts w:eastAsia="Calibri"/>
          <w:b/>
          <w:i/>
          <w:sz w:val="22"/>
          <w:szCs w:val="22"/>
          <w:u w:val="single"/>
          <w:lang w:eastAsia="en-US"/>
        </w:rPr>
        <w:t>Producto esperado:</w:t>
      </w:r>
    </w:p>
    <w:p w14:paraId="705AFA9D" w14:textId="77777777" w:rsidR="00D815B5" w:rsidRPr="000C39B4" w:rsidRDefault="00D815B5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D4D54AB" w14:textId="633518A4" w:rsidR="00D815B5" w:rsidRPr="000C39B4" w:rsidRDefault="00D815B5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C39B4">
        <w:rPr>
          <w:rFonts w:eastAsia="Calibri"/>
          <w:sz w:val="22"/>
          <w:szCs w:val="22"/>
          <w:lang w:eastAsia="en-US"/>
        </w:rPr>
        <w:t>Documento</w:t>
      </w:r>
      <w:r w:rsidR="007F7466" w:rsidRPr="000C39B4">
        <w:rPr>
          <w:rFonts w:eastAsia="Calibri"/>
          <w:sz w:val="22"/>
          <w:szCs w:val="22"/>
          <w:lang w:eastAsia="en-US"/>
        </w:rPr>
        <w:t xml:space="preserve"> que</w:t>
      </w:r>
      <w:r w:rsidRPr="000C39B4">
        <w:rPr>
          <w:rFonts w:eastAsia="Calibri"/>
          <w:sz w:val="22"/>
          <w:szCs w:val="22"/>
          <w:lang w:eastAsia="en-US"/>
        </w:rPr>
        <w:t xml:space="preserve"> incluya los hallazgos y las recomendaciones de mejoras asociadas. Estas recomendaciones podrán incluir según su naturaleza</w:t>
      </w:r>
      <w:r w:rsidR="00A47FE7" w:rsidRPr="000C39B4">
        <w:rPr>
          <w:rFonts w:eastAsia="Calibri"/>
          <w:sz w:val="22"/>
          <w:szCs w:val="22"/>
          <w:lang w:eastAsia="en-US"/>
        </w:rPr>
        <w:t>:</w:t>
      </w:r>
      <w:r w:rsidRPr="000C39B4">
        <w:rPr>
          <w:rFonts w:eastAsia="Calibri"/>
          <w:sz w:val="22"/>
          <w:szCs w:val="22"/>
          <w:lang w:eastAsia="en-US"/>
        </w:rPr>
        <w:t xml:space="preserve"> textos, bosquejos, bocetos o imágenes de diseño con la intención de mostrar con la mayor precisión las propuestas realizadas.</w:t>
      </w:r>
      <w:r w:rsidR="00180C0B" w:rsidRPr="000C39B4">
        <w:rPr>
          <w:rFonts w:eastAsia="Calibri"/>
          <w:sz w:val="22"/>
          <w:szCs w:val="22"/>
          <w:lang w:eastAsia="en-US"/>
        </w:rPr>
        <w:t xml:space="preserve"> Se deberá realizar presentación </w:t>
      </w:r>
      <w:r w:rsidR="00D63B92" w:rsidRPr="000C39B4">
        <w:rPr>
          <w:rFonts w:eastAsia="Calibri"/>
          <w:sz w:val="22"/>
          <w:szCs w:val="22"/>
          <w:lang w:eastAsia="en-US"/>
        </w:rPr>
        <w:t xml:space="preserve">ante referentes de </w:t>
      </w:r>
      <w:r w:rsidR="00C3162C" w:rsidRPr="000C39B4">
        <w:rPr>
          <w:rFonts w:eastAsia="Calibri"/>
          <w:sz w:val="22"/>
          <w:szCs w:val="22"/>
          <w:lang w:eastAsia="en-US"/>
        </w:rPr>
        <w:t>INE en la temática</w:t>
      </w:r>
      <w:r w:rsidR="00D63B92" w:rsidRPr="000C39B4">
        <w:rPr>
          <w:rFonts w:eastAsia="Calibri"/>
          <w:sz w:val="22"/>
          <w:szCs w:val="22"/>
          <w:lang w:eastAsia="en-US"/>
        </w:rPr>
        <w:t xml:space="preserve">, donde </w:t>
      </w:r>
      <w:r w:rsidR="00C3162C" w:rsidRPr="000C39B4">
        <w:rPr>
          <w:rFonts w:eastAsia="Calibri"/>
          <w:sz w:val="22"/>
          <w:szCs w:val="22"/>
          <w:lang w:eastAsia="en-US"/>
        </w:rPr>
        <w:t xml:space="preserve">se expliciten </w:t>
      </w:r>
      <w:r w:rsidR="00971984" w:rsidRPr="000C39B4">
        <w:rPr>
          <w:rFonts w:eastAsia="Calibri"/>
          <w:sz w:val="22"/>
          <w:szCs w:val="22"/>
          <w:lang w:eastAsia="en-US"/>
        </w:rPr>
        <w:t>los, aspectos incluidos en el documento.</w:t>
      </w:r>
    </w:p>
    <w:p w14:paraId="4AB609CC" w14:textId="77777777" w:rsidR="00255726" w:rsidRPr="000C39B4" w:rsidRDefault="00255726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4A2C3AE" w14:textId="5F0D28EC" w:rsidR="00916221" w:rsidRPr="000C39B4" w:rsidRDefault="001B6FFA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C39B4">
        <w:rPr>
          <w:rFonts w:eastAsia="Calibri"/>
          <w:b/>
          <w:sz w:val="22"/>
          <w:szCs w:val="22"/>
          <w:lang w:eastAsia="en-US"/>
        </w:rPr>
        <w:t>Plazo máximo de entrega del informe:</w:t>
      </w:r>
      <w:r w:rsidRPr="000C39B4">
        <w:rPr>
          <w:rFonts w:eastAsia="Calibri"/>
          <w:sz w:val="22"/>
          <w:szCs w:val="22"/>
          <w:lang w:eastAsia="en-US"/>
        </w:rPr>
        <w:t xml:space="preserve"> </w:t>
      </w:r>
      <w:r w:rsidR="00916221" w:rsidRPr="000C39B4">
        <w:rPr>
          <w:rFonts w:eastAsia="Calibri"/>
          <w:sz w:val="22"/>
          <w:szCs w:val="22"/>
          <w:lang w:eastAsia="en-US"/>
        </w:rPr>
        <w:t xml:space="preserve">30 </w:t>
      </w:r>
      <w:r w:rsidRPr="000C39B4">
        <w:rPr>
          <w:rFonts w:eastAsia="Calibri"/>
          <w:sz w:val="22"/>
          <w:szCs w:val="22"/>
          <w:lang w:eastAsia="en-US"/>
        </w:rPr>
        <w:t xml:space="preserve">(treinta </w:t>
      </w:r>
      <w:r w:rsidR="00916221" w:rsidRPr="000C39B4">
        <w:rPr>
          <w:rFonts w:eastAsia="Calibri"/>
          <w:sz w:val="22"/>
          <w:szCs w:val="22"/>
          <w:lang w:eastAsia="en-US"/>
        </w:rPr>
        <w:t>días</w:t>
      </w:r>
      <w:r w:rsidRPr="000C39B4">
        <w:rPr>
          <w:rFonts w:eastAsia="Calibri"/>
          <w:sz w:val="22"/>
          <w:szCs w:val="22"/>
          <w:lang w:eastAsia="en-US"/>
        </w:rPr>
        <w:t>)</w:t>
      </w:r>
      <w:r w:rsidR="00916221" w:rsidRPr="000C39B4">
        <w:rPr>
          <w:rFonts w:eastAsia="Calibri"/>
          <w:sz w:val="22"/>
          <w:szCs w:val="22"/>
          <w:lang w:eastAsia="en-US"/>
        </w:rPr>
        <w:t xml:space="preserve"> </w:t>
      </w:r>
      <w:r w:rsidRPr="000C39B4">
        <w:rPr>
          <w:rFonts w:eastAsia="Calibri"/>
          <w:sz w:val="22"/>
          <w:szCs w:val="22"/>
          <w:lang w:eastAsia="en-US"/>
        </w:rPr>
        <w:t xml:space="preserve">contados a partir del día siguiente a la notificación de la Resolución de Adjudicación de </w:t>
      </w:r>
      <w:r w:rsidR="007558B0" w:rsidRPr="000C39B4">
        <w:rPr>
          <w:rFonts w:eastAsia="Calibri"/>
          <w:sz w:val="22"/>
          <w:szCs w:val="22"/>
          <w:lang w:eastAsia="en-US"/>
        </w:rPr>
        <w:t>la compra.</w:t>
      </w:r>
    </w:p>
    <w:p w14:paraId="3339CB9E" w14:textId="77777777" w:rsidR="00916221" w:rsidRDefault="00916221" w:rsidP="00D815B5">
      <w:pPr>
        <w:jc w:val="both"/>
      </w:pPr>
    </w:p>
    <w:p w14:paraId="4B454B55" w14:textId="77777777" w:rsidR="00255726" w:rsidRDefault="00255726" w:rsidP="00F52E11"/>
    <w:p w14:paraId="3C67DB0A" w14:textId="77777777" w:rsidR="001449D9" w:rsidRPr="009C486A" w:rsidRDefault="00AF658A" w:rsidP="00626040">
      <w:pPr>
        <w:numPr>
          <w:ilvl w:val="0"/>
          <w:numId w:val="15"/>
        </w:numPr>
        <w:jc w:val="both"/>
        <w:rPr>
          <w:b/>
          <w:bCs/>
          <w:i/>
          <w:iCs/>
          <w:szCs w:val="28"/>
        </w:rPr>
      </w:pPr>
      <w:r w:rsidRPr="009C486A">
        <w:rPr>
          <w:b/>
          <w:bCs/>
          <w:i/>
          <w:iCs/>
          <w:szCs w:val="28"/>
        </w:rPr>
        <w:t>V</w:t>
      </w:r>
      <w:r w:rsidR="001449D9" w:rsidRPr="009C486A">
        <w:rPr>
          <w:b/>
          <w:bCs/>
          <w:i/>
          <w:iCs/>
          <w:szCs w:val="28"/>
        </w:rPr>
        <w:t>ALOR DE LA INFORMACIÓN TÉCNICA PRESENTADA</w:t>
      </w:r>
    </w:p>
    <w:p w14:paraId="774ADC55" w14:textId="77777777" w:rsidR="008F73D4" w:rsidRPr="008F73D4" w:rsidRDefault="008F73D4" w:rsidP="001449D9">
      <w:pPr>
        <w:jc w:val="both"/>
        <w:rPr>
          <w:sz w:val="28"/>
          <w:szCs w:val="28"/>
        </w:rPr>
      </w:pPr>
    </w:p>
    <w:p w14:paraId="0DF39095" w14:textId="77777777" w:rsidR="001449D9" w:rsidRPr="00C559AD" w:rsidRDefault="001449D9" w:rsidP="00C559A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559AD">
        <w:rPr>
          <w:rFonts w:eastAsia="Calibri"/>
          <w:sz w:val="22"/>
          <w:szCs w:val="22"/>
          <w:lang w:eastAsia="en-US"/>
        </w:rPr>
        <w:t xml:space="preserve">Todos los datos indicados por el proponente referidos a los elementos contenidos en la oferta, tendrán </w:t>
      </w:r>
      <w:r w:rsidRPr="00C559AD">
        <w:rPr>
          <w:rFonts w:eastAsia="Calibri"/>
          <w:b/>
          <w:sz w:val="22"/>
          <w:szCs w:val="22"/>
          <w:lang w:eastAsia="en-US"/>
        </w:rPr>
        <w:t>carácter de compromiso</w:t>
      </w:r>
      <w:r w:rsidRPr="00C559AD">
        <w:rPr>
          <w:rFonts w:eastAsia="Calibri"/>
          <w:sz w:val="22"/>
          <w:szCs w:val="22"/>
          <w:lang w:eastAsia="en-US"/>
        </w:rPr>
        <w:t xml:space="preserve">. Si se verifica que no responden estrictamente a lo establecido en la propuesta, la Administración podrá rechazarlos de plano, </w:t>
      </w:r>
      <w:r w:rsidR="00B82AE5" w:rsidRPr="00C559AD">
        <w:rPr>
          <w:rFonts w:eastAsia="Calibri"/>
          <w:sz w:val="22"/>
          <w:szCs w:val="22"/>
          <w:lang w:eastAsia="en-US"/>
        </w:rPr>
        <w:t xml:space="preserve">desistiendo de la contratación </w:t>
      </w:r>
      <w:r w:rsidRPr="00C559AD">
        <w:rPr>
          <w:rFonts w:eastAsia="Calibri"/>
          <w:sz w:val="22"/>
          <w:szCs w:val="22"/>
          <w:lang w:eastAsia="en-US"/>
        </w:rPr>
        <w:t>sin que ello dé lugar a reclamación de clase alguna.</w:t>
      </w:r>
    </w:p>
    <w:p w14:paraId="53FE6697" w14:textId="77777777" w:rsidR="00FC434E" w:rsidRPr="00C559AD" w:rsidRDefault="00FC434E" w:rsidP="00C559A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1B28D1D" w14:textId="77777777" w:rsidR="001449D9" w:rsidRPr="00CA73CF" w:rsidRDefault="001449D9" w:rsidP="001449D9">
      <w:pPr>
        <w:jc w:val="both"/>
      </w:pPr>
    </w:p>
    <w:p w14:paraId="19DC7EB5" w14:textId="77777777" w:rsidR="001449D9" w:rsidRPr="009C486A" w:rsidRDefault="001449D9" w:rsidP="00626040">
      <w:pPr>
        <w:numPr>
          <w:ilvl w:val="0"/>
          <w:numId w:val="15"/>
        </w:numPr>
        <w:jc w:val="both"/>
        <w:rPr>
          <w:b/>
          <w:bCs/>
          <w:i/>
          <w:iCs/>
          <w:szCs w:val="28"/>
        </w:rPr>
      </w:pPr>
      <w:r w:rsidRPr="009C486A">
        <w:rPr>
          <w:b/>
          <w:bCs/>
          <w:i/>
          <w:iCs/>
          <w:szCs w:val="28"/>
        </w:rPr>
        <w:t>COMPARACIÓN DE LAS OFERTAS</w:t>
      </w:r>
    </w:p>
    <w:p w14:paraId="3AF5B22E" w14:textId="77777777" w:rsidR="001449D9" w:rsidRPr="00C559AD" w:rsidRDefault="001449D9" w:rsidP="00C559A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7EC17309" w14:textId="77777777" w:rsidR="009B3CC0" w:rsidRPr="00C559AD" w:rsidRDefault="009B3CC0" w:rsidP="00C559A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C559AD">
        <w:rPr>
          <w:rFonts w:eastAsia="Calibri"/>
          <w:sz w:val="22"/>
          <w:szCs w:val="22"/>
          <w:lang w:eastAsia="en-US"/>
        </w:rPr>
        <w:t>Se detallan los factores que utilizará la Administración a efectos de comparar las ofertas:</w:t>
      </w:r>
    </w:p>
    <w:p w14:paraId="5E6728CA" w14:textId="77777777" w:rsidR="009B3CC0" w:rsidRDefault="009B3CC0" w:rsidP="001449D9">
      <w:pPr>
        <w:jc w:val="both"/>
        <w:rPr>
          <w:color w:val="000000"/>
          <w:lang w:eastAsia="es-ES"/>
        </w:rPr>
      </w:pPr>
    </w:p>
    <w:p w14:paraId="3694A56D" w14:textId="202F95FC" w:rsidR="00B45DE6" w:rsidRPr="000C39B4" w:rsidRDefault="009B3CC0" w:rsidP="00B45DE6">
      <w:pPr>
        <w:numPr>
          <w:ilvl w:val="0"/>
          <w:numId w:val="18"/>
        </w:numPr>
        <w:jc w:val="both"/>
        <w:rPr>
          <w:b/>
          <w:color w:val="000000"/>
          <w:spacing w:val="-3"/>
        </w:rPr>
      </w:pPr>
      <w:r w:rsidRPr="000C39B4">
        <w:rPr>
          <w:b/>
          <w:color w:val="000000"/>
          <w:spacing w:val="-3"/>
        </w:rPr>
        <w:t xml:space="preserve">PRECIO </w:t>
      </w:r>
      <w:r w:rsidR="00B45DE6" w:rsidRPr="000C39B4">
        <w:rPr>
          <w:b/>
          <w:color w:val="000000"/>
          <w:spacing w:val="-3"/>
        </w:rPr>
        <w:t>–</w:t>
      </w:r>
      <w:r w:rsidRPr="000C39B4">
        <w:rPr>
          <w:b/>
          <w:color w:val="000000"/>
          <w:spacing w:val="-3"/>
        </w:rPr>
        <w:t xml:space="preserve"> </w:t>
      </w:r>
      <w:r w:rsidR="00B45DE6" w:rsidRPr="000C39B4">
        <w:rPr>
          <w:b/>
          <w:color w:val="000000"/>
          <w:spacing w:val="-3"/>
        </w:rPr>
        <w:t xml:space="preserve">hasta </w:t>
      </w:r>
      <w:r w:rsidR="00D26BBB">
        <w:rPr>
          <w:b/>
          <w:color w:val="000000"/>
          <w:spacing w:val="-3"/>
        </w:rPr>
        <w:t>6</w:t>
      </w:r>
      <w:r w:rsidR="00B45DE6" w:rsidRPr="000C39B4">
        <w:rPr>
          <w:b/>
          <w:color w:val="000000"/>
          <w:spacing w:val="-3"/>
        </w:rPr>
        <w:t>0 PUNTOS</w:t>
      </w:r>
    </w:p>
    <w:p w14:paraId="74DDA66F" w14:textId="77777777" w:rsidR="000C39B4" w:rsidRDefault="000C39B4" w:rsidP="000C39B4">
      <w:pPr>
        <w:spacing w:line="276" w:lineRule="auto"/>
        <w:ind w:left="284"/>
        <w:jc w:val="both"/>
        <w:rPr>
          <w:color w:val="000000"/>
          <w:spacing w:val="-3"/>
        </w:rPr>
      </w:pPr>
    </w:p>
    <w:p w14:paraId="7F9B0A7B" w14:textId="77777777" w:rsidR="009B3CC0" w:rsidRPr="000C39B4" w:rsidRDefault="009B3CC0" w:rsidP="000C39B4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 w:rsidRPr="000C39B4">
        <w:rPr>
          <w:rFonts w:eastAsia="Calibri"/>
          <w:sz w:val="22"/>
          <w:szCs w:val="22"/>
          <w:lang w:eastAsia="en-US"/>
        </w:rPr>
        <w:lastRenderedPageBreak/>
        <w:t>Se le asignará el 100% del puntaje a la oferta de menor precio, y el resto de las ofertas recibirán un puntaje de acuerdo a su precio prorrateado.</w:t>
      </w:r>
    </w:p>
    <w:p w14:paraId="79EE0040" w14:textId="77777777" w:rsidR="00FC434E" w:rsidRPr="0016050E" w:rsidRDefault="00FC434E" w:rsidP="00FC434E">
      <w:pPr>
        <w:spacing w:line="276" w:lineRule="auto"/>
        <w:ind w:left="644"/>
        <w:jc w:val="both"/>
        <w:rPr>
          <w:color w:val="000000"/>
          <w:spacing w:val="-3"/>
        </w:rPr>
      </w:pPr>
    </w:p>
    <w:p w14:paraId="3A8C82EC" w14:textId="77777777" w:rsidR="00FC434E" w:rsidRPr="009B3CC0" w:rsidRDefault="00FC434E" w:rsidP="00FC434E">
      <w:pPr>
        <w:ind w:left="644"/>
        <w:jc w:val="both"/>
        <w:rPr>
          <w:b/>
          <w:bCs/>
          <w:i/>
          <w:iCs/>
        </w:rPr>
      </w:pPr>
    </w:p>
    <w:p w14:paraId="1BDC52EB" w14:textId="3AF7AC83" w:rsidR="00233057" w:rsidRDefault="00E77DEB" w:rsidP="000C39B4">
      <w:pPr>
        <w:numPr>
          <w:ilvl w:val="0"/>
          <w:numId w:val="18"/>
        </w:numPr>
        <w:jc w:val="both"/>
        <w:rPr>
          <w:b/>
          <w:color w:val="000000"/>
          <w:spacing w:val="-3"/>
        </w:rPr>
      </w:pPr>
      <w:r w:rsidRPr="000C39B4">
        <w:rPr>
          <w:b/>
          <w:color w:val="000000"/>
          <w:spacing w:val="-3"/>
        </w:rPr>
        <w:t>ANTECEDENTES</w:t>
      </w:r>
      <w:r w:rsidR="001A5555" w:rsidRPr="000C39B4">
        <w:rPr>
          <w:b/>
          <w:color w:val="000000"/>
          <w:spacing w:val="-3"/>
        </w:rPr>
        <w:t xml:space="preserve"> - </w:t>
      </w:r>
      <w:r w:rsidR="00D26BBB">
        <w:rPr>
          <w:b/>
          <w:color w:val="000000"/>
          <w:spacing w:val="-3"/>
        </w:rPr>
        <w:t>hasta 4</w:t>
      </w:r>
      <w:r w:rsidR="00616D05" w:rsidRPr="000C39B4">
        <w:rPr>
          <w:b/>
          <w:color w:val="000000"/>
          <w:spacing w:val="-3"/>
        </w:rPr>
        <w:t>0 puntos</w:t>
      </w:r>
    </w:p>
    <w:p w14:paraId="0B897BD4" w14:textId="77777777" w:rsidR="000C39B4" w:rsidRPr="000C39B4" w:rsidRDefault="000C39B4" w:rsidP="00C559AD">
      <w:pPr>
        <w:ind w:left="644"/>
        <w:jc w:val="both"/>
        <w:rPr>
          <w:b/>
          <w:color w:val="000000"/>
          <w:spacing w:val="-3"/>
        </w:rPr>
      </w:pPr>
    </w:p>
    <w:p w14:paraId="7C736332" w14:textId="0499D2D2" w:rsidR="009C2288" w:rsidRDefault="00FB0364" w:rsidP="00C559A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La empresa oferente deberá </w:t>
      </w:r>
      <w:r w:rsidR="007C3B72">
        <w:rPr>
          <w:rFonts w:eastAsia="Calibri"/>
          <w:sz w:val="22"/>
          <w:szCs w:val="22"/>
          <w:lang w:eastAsia="en-US"/>
        </w:rPr>
        <w:t xml:space="preserve">poseer reconocida experiencia en </w:t>
      </w:r>
      <w:r w:rsidR="00E610CF">
        <w:rPr>
          <w:rFonts w:eastAsia="Calibri"/>
          <w:sz w:val="22"/>
          <w:szCs w:val="22"/>
          <w:lang w:eastAsia="en-US"/>
        </w:rPr>
        <w:t xml:space="preserve">consultorías </w:t>
      </w:r>
      <w:r w:rsidR="007C3B72">
        <w:rPr>
          <w:rFonts w:eastAsia="Calibri"/>
          <w:sz w:val="22"/>
          <w:szCs w:val="22"/>
          <w:lang w:eastAsia="en-US"/>
        </w:rPr>
        <w:t xml:space="preserve">relacionadas con </w:t>
      </w:r>
      <w:r w:rsidR="000D2B6D">
        <w:rPr>
          <w:rFonts w:eastAsia="Calibri"/>
          <w:sz w:val="22"/>
          <w:szCs w:val="22"/>
          <w:lang w:eastAsia="en-US"/>
        </w:rPr>
        <w:t xml:space="preserve">usabilidad y accesibilidad en encuestas </w:t>
      </w:r>
      <w:r w:rsidR="00F041B0">
        <w:rPr>
          <w:rFonts w:eastAsia="Calibri"/>
          <w:sz w:val="22"/>
          <w:szCs w:val="22"/>
          <w:lang w:eastAsia="en-US"/>
        </w:rPr>
        <w:t>auto administrad</w:t>
      </w:r>
      <w:r w:rsidR="00C559AD">
        <w:rPr>
          <w:rFonts w:eastAsia="Calibri"/>
          <w:sz w:val="22"/>
          <w:szCs w:val="22"/>
          <w:lang w:eastAsia="en-US"/>
        </w:rPr>
        <w:t>as dirigidas a hogares vía web.</w:t>
      </w:r>
    </w:p>
    <w:p w14:paraId="4014A6FE" w14:textId="673125F2" w:rsidR="009C2288" w:rsidRPr="00985D40" w:rsidRDefault="007C1923" w:rsidP="00C559AD">
      <w:pPr>
        <w:spacing w:after="12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Para ello deberá presentar en la propuesta </w:t>
      </w:r>
      <w:r w:rsidR="00D16C28">
        <w:rPr>
          <w:rFonts w:eastAsia="Calibri"/>
          <w:sz w:val="22"/>
          <w:szCs w:val="22"/>
          <w:lang w:eastAsia="en-US"/>
        </w:rPr>
        <w:t>documento donde enumere</w:t>
      </w:r>
      <w:r w:rsidR="009D1053">
        <w:rPr>
          <w:rFonts w:eastAsia="Calibri"/>
          <w:sz w:val="22"/>
          <w:szCs w:val="22"/>
          <w:lang w:eastAsia="en-US"/>
        </w:rPr>
        <w:t xml:space="preserve"> </w:t>
      </w:r>
      <w:r w:rsidR="00AC5906">
        <w:rPr>
          <w:rFonts w:eastAsia="Calibri"/>
          <w:sz w:val="22"/>
          <w:szCs w:val="22"/>
          <w:lang w:eastAsia="en-US"/>
        </w:rPr>
        <w:t>las experiencias</w:t>
      </w:r>
      <w:r w:rsidR="009D1053">
        <w:rPr>
          <w:rFonts w:eastAsia="Calibri"/>
          <w:sz w:val="22"/>
          <w:szCs w:val="22"/>
          <w:lang w:eastAsia="en-US"/>
        </w:rPr>
        <w:t xml:space="preserve"> realizad</w:t>
      </w:r>
      <w:r w:rsidR="00AC5906">
        <w:rPr>
          <w:rFonts w:eastAsia="Calibri"/>
          <w:sz w:val="22"/>
          <w:szCs w:val="22"/>
          <w:lang w:eastAsia="en-US"/>
        </w:rPr>
        <w:t>a</w:t>
      </w:r>
      <w:r w:rsidR="009D1053">
        <w:rPr>
          <w:rFonts w:eastAsia="Calibri"/>
          <w:sz w:val="22"/>
          <w:szCs w:val="22"/>
          <w:lang w:eastAsia="en-US"/>
        </w:rPr>
        <w:t>s indicando</w:t>
      </w:r>
      <w:r w:rsidR="009129FB">
        <w:rPr>
          <w:rFonts w:eastAsia="Calibri"/>
          <w:sz w:val="22"/>
          <w:szCs w:val="22"/>
          <w:lang w:eastAsia="en-US"/>
        </w:rPr>
        <w:t>, temática</w:t>
      </w:r>
      <w:r w:rsidR="00752F81">
        <w:rPr>
          <w:rFonts w:eastAsia="Calibri"/>
          <w:sz w:val="22"/>
          <w:szCs w:val="22"/>
          <w:lang w:eastAsia="en-US"/>
        </w:rPr>
        <w:t xml:space="preserve"> </w:t>
      </w:r>
      <w:r w:rsidR="00AC5906">
        <w:rPr>
          <w:rFonts w:eastAsia="Calibri"/>
          <w:sz w:val="22"/>
          <w:szCs w:val="22"/>
          <w:lang w:eastAsia="en-US"/>
        </w:rPr>
        <w:t xml:space="preserve">trabajada, </w:t>
      </w:r>
      <w:r w:rsidR="00D17823">
        <w:rPr>
          <w:rFonts w:eastAsia="Calibri"/>
          <w:sz w:val="22"/>
          <w:szCs w:val="22"/>
          <w:lang w:eastAsia="en-US"/>
        </w:rPr>
        <w:t>organismo</w:t>
      </w:r>
      <w:r w:rsidR="00BE223D">
        <w:rPr>
          <w:rFonts w:eastAsia="Calibri"/>
          <w:sz w:val="22"/>
          <w:szCs w:val="22"/>
          <w:lang w:eastAsia="en-US"/>
        </w:rPr>
        <w:t>/empresa</w:t>
      </w:r>
      <w:r w:rsidR="00AC5906">
        <w:rPr>
          <w:rFonts w:eastAsia="Calibri"/>
          <w:sz w:val="22"/>
          <w:szCs w:val="22"/>
          <w:lang w:eastAsia="en-US"/>
        </w:rPr>
        <w:t xml:space="preserve"> donde se </w:t>
      </w:r>
      <w:r w:rsidR="00985D40">
        <w:rPr>
          <w:rFonts w:eastAsia="Calibri"/>
          <w:sz w:val="22"/>
          <w:szCs w:val="22"/>
          <w:lang w:eastAsia="en-US"/>
        </w:rPr>
        <w:t xml:space="preserve">desarrolló </w:t>
      </w:r>
      <w:r w:rsidR="00AC5906">
        <w:rPr>
          <w:rFonts w:eastAsia="Calibri"/>
          <w:sz w:val="22"/>
          <w:szCs w:val="22"/>
          <w:lang w:eastAsia="en-US"/>
        </w:rPr>
        <w:t>la</w:t>
      </w:r>
      <w:r w:rsidR="00985D40">
        <w:rPr>
          <w:rFonts w:eastAsia="Calibri"/>
          <w:sz w:val="22"/>
          <w:szCs w:val="22"/>
          <w:lang w:eastAsia="en-US"/>
        </w:rPr>
        <w:t xml:space="preserve"> misma</w:t>
      </w:r>
      <w:r w:rsidR="00F0233E">
        <w:rPr>
          <w:rFonts w:eastAsia="Calibri"/>
          <w:sz w:val="22"/>
          <w:szCs w:val="22"/>
          <w:lang w:eastAsia="en-US"/>
        </w:rPr>
        <w:t xml:space="preserve">, fecha/duración de la </w:t>
      </w:r>
      <w:r w:rsidR="00A05EA9">
        <w:rPr>
          <w:rFonts w:eastAsia="Calibri"/>
          <w:sz w:val="22"/>
          <w:szCs w:val="22"/>
          <w:lang w:eastAsia="en-US"/>
        </w:rPr>
        <w:t xml:space="preserve">consultoría </w:t>
      </w:r>
      <w:r w:rsidR="00F44153">
        <w:rPr>
          <w:rFonts w:eastAsia="Calibri"/>
          <w:sz w:val="22"/>
          <w:szCs w:val="22"/>
          <w:lang w:eastAsia="en-US"/>
        </w:rPr>
        <w:t xml:space="preserve">y </w:t>
      </w:r>
      <w:r w:rsidR="004A0D79">
        <w:rPr>
          <w:rFonts w:eastAsia="Calibri"/>
          <w:sz w:val="22"/>
          <w:szCs w:val="22"/>
          <w:lang w:eastAsia="en-US"/>
        </w:rPr>
        <w:t>persona</w:t>
      </w:r>
      <w:r w:rsidR="00F44153">
        <w:rPr>
          <w:rFonts w:eastAsia="Calibri"/>
          <w:sz w:val="22"/>
          <w:szCs w:val="22"/>
          <w:lang w:eastAsia="en-US"/>
        </w:rPr>
        <w:t xml:space="preserve"> </w:t>
      </w:r>
      <w:r w:rsidR="00BE223D">
        <w:rPr>
          <w:rFonts w:eastAsia="Calibri"/>
          <w:sz w:val="22"/>
          <w:szCs w:val="22"/>
          <w:lang w:eastAsia="en-US"/>
        </w:rPr>
        <w:t xml:space="preserve">de contacto </w:t>
      </w:r>
      <w:r w:rsidR="00AA5CA7">
        <w:rPr>
          <w:rFonts w:eastAsia="Calibri"/>
          <w:sz w:val="22"/>
          <w:szCs w:val="22"/>
          <w:lang w:eastAsia="en-US"/>
        </w:rPr>
        <w:t>(incluyendo teléfono).</w:t>
      </w:r>
    </w:p>
    <w:p w14:paraId="735732CA" w14:textId="3FC9A939" w:rsidR="009C2288" w:rsidRPr="00F24BA6" w:rsidRDefault="009C2288" w:rsidP="00C559AD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24BA6">
        <w:rPr>
          <w:rFonts w:eastAsia="Calibri"/>
          <w:color w:val="000000"/>
          <w:sz w:val="22"/>
          <w:szCs w:val="22"/>
          <w:lang w:eastAsia="en-US"/>
        </w:rPr>
        <w:t>Al oferente que tenga mayor cantidad de referencias se le asignará el 100% del puntaje (</w:t>
      </w:r>
      <w:r w:rsidR="00D26BBB">
        <w:rPr>
          <w:rFonts w:eastAsia="Calibri"/>
          <w:color w:val="000000"/>
          <w:sz w:val="22"/>
          <w:szCs w:val="22"/>
          <w:lang w:eastAsia="en-US"/>
        </w:rPr>
        <w:t>4</w:t>
      </w:r>
      <w:r w:rsidR="00251C69">
        <w:rPr>
          <w:rFonts w:eastAsia="Calibri"/>
          <w:color w:val="000000"/>
          <w:sz w:val="22"/>
          <w:szCs w:val="22"/>
          <w:lang w:eastAsia="en-US"/>
        </w:rPr>
        <w:t>0</w:t>
      </w:r>
      <w:r w:rsidRPr="00F24BA6">
        <w:rPr>
          <w:rFonts w:eastAsia="Calibri"/>
          <w:color w:val="000000"/>
          <w:sz w:val="22"/>
          <w:szCs w:val="22"/>
          <w:lang w:eastAsia="en-US"/>
        </w:rPr>
        <w:t xml:space="preserve"> puntos). El resto de los oferentes se prorratearán sobre esta base. </w:t>
      </w:r>
    </w:p>
    <w:p w14:paraId="103C5FBE" w14:textId="669FC788" w:rsidR="009C2288" w:rsidRDefault="009C2288" w:rsidP="00C559AD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24BA6">
        <w:rPr>
          <w:rFonts w:eastAsia="Calibri"/>
          <w:color w:val="000000"/>
          <w:sz w:val="22"/>
          <w:szCs w:val="22"/>
          <w:lang w:eastAsia="en-US"/>
        </w:rPr>
        <w:t xml:space="preserve">De no </w:t>
      </w:r>
      <w:r w:rsidR="00425B28">
        <w:rPr>
          <w:rFonts w:eastAsia="Calibri"/>
          <w:color w:val="000000"/>
          <w:sz w:val="22"/>
          <w:szCs w:val="22"/>
          <w:lang w:eastAsia="en-US"/>
        </w:rPr>
        <w:t>detalla</w:t>
      </w:r>
      <w:r w:rsidRPr="00F24BA6">
        <w:rPr>
          <w:rFonts w:eastAsia="Calibri"/>
          <w:color w:val="000000"/>
          <w:sz w:val="22"/>
          <w:szCs w:val="22"/>
          <w:lang w:eastAsia="en-US"/>
        </w:rPr>
        <w:t>r ninguna referencia  se le otorgará 0 punto.</w:t>
      </w:r>
    </w:p>
    <w:p w14:paraId="63899725" w14:textId="77777777" w:rsidR="000C39B4" w:rsidRPr="00F24BA6" w:rsidRDefault="000C39B4" w:rsidP="00C559AD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4823B34D" w14:textId="02353437" w:rsidR="009C2288" w:rsidRPr="00F24BA6" w:rsidRDefault="009C2288" w:rsidP="00C559AD">
      <w:pPr>
        <w:suppressAutoHyphens/>
        <w:spacing w:after="120" w:line="276" w:lineRule="auto"/>
        <w:jc w:val="both"/>
        <w:rPr>
          <w:color w:val="000000"/>
          <w:spacing w:val="-3"/>
          <w:sz w:val="22"/>
          <w:szCs w:val="22"/>
        </w:rPr>
      </w:pPr>
      <w:r w:rsidRPr="00F24BA6">
        <w:rPr>
          <w:color w:val="000000"/>
          <w:szCs w:val="22"/>
        </w:rPr>
        <w:t xml:space="preserve">A los efectos de valorar este  factor se deberá presentar referencias de contratos vigentes o con una antigüedad de no más de cinco años con privados y/o </w:t>
      </w:r>
      <w:r w:rsidR="00A05EA9">
        <w:rPr>
          <w:color w:val="000000"/>
          <w:szCs w:val="22"/>
        </w:rPr>
        <w:t>públicos.</w:t>
      </w:r>
    </w:p>
    <w:p w14:paraId="1CA26E90" w14:textId="77777777" w:rsidR="009C2288" w:rsidRPr="00F365F8" w:rsidRDefault="009C2288" w:rsidP="00C559AD">
      <w:pPr>
        <w:spacing w:after="120" w:line="276" w:lineRule="auto"/>
        <w:jc w:val="both"/>
        <w:rPr>
          <w:rFonts w:eastAsia="Calibri"/>
          <w:color w:val="000000"/>
          <w:sz w:val="22"/>
          <w:szCs w:val="22"/>
        </w:rPr>
      </w:pPr>
      <w:r w:rsidRPr="00F24BA6">
        <w:rPr>
          <w:rFonts w:eastAsia="Calibri"/>
          <w:color w:val="000000"/>
          <w:sz w:val="22"/>
          <w:szCs w:val="22"/>
        </w:rPr>
        <w:t>Cuando sea pertinente, la Administración podrá utilizar los mecanismos de mejora de ofertas o negociación, de acuerdo a lo previsto en el Artículo 66 del T.O.C.A.F.</w:t>
      </w:r>
    </w:p>
    <w:p w14:paraId="1E7838C5" w14:textId="77777777" w:rsidR="001449D9" w:rsidRDefault="001449D9" w:rsidP="001449D9">
      <w:pPr>
        <w:jc w:val="both"/>
      </w:pPr>
    </w:p>
    <w:p w14:paraId="0526A8B9" w14:textId="77777777" w:rsidR="009C2288" w:rsidRPr="00CA73CF" w:rsidRDefault="009C2288" w:rsidP="001449D9">
      <w:pPr>
        <w:jc w:val="both"/>
      </w:pPr>
    </w:p>
    <w:p w14:paraId="37237BCD" w14:textId="77777777" w:rsidR="001449D9" w:rsidRPr="009C486A" w:rsidRDefault="001449D9" w:rsidP="004916C5">
      <w:pPr>
        <w:numPr>
          <w:ilvl w:val="0"/>
          <w:numId w:val="15"/>
        </w:numPr>
        <w:jc w:val="both"/>
        <w:rPr>
          <w:b/>
          <w:bCs/>
          <w:i/>
          <w:iCs/>
          <w:szCs w:val="28"/>
        </w:rPr>
      </w:pPr>
      <w:r w:rsidRPr="009C486A">
        <w:rPr>
          <w:b/>
          <w:bCs/>
          <w:i/>
          <w:iCs/>
          <w:szCs w:val="28"/>
        </w:rPr>
        <w:t>CLÁUSULAS  ESPECIALES</w:t>
      </w:r>
    </w:p>
    <w:p w14:paraId="675142F5" w14:textId="77777777" w:rsidR="008F73D4" w:rsidRPr="008F73D4" w:rsidRDefault="008F73D4" w:rsidP="001449D9">
      <w:pPr>
        <w:jc w:val="both"/>
        <w:rPr>
          <w:b/>
          <w:bCs/>
          <w:i/>
          <w:iCs/>
          <w:sz w:val="28"/>
          <w:szCs w:val="28"/>
        </w:rPr>
      </w:pPr>
    </w:p>
    <w:p w14:paraId="3382A8E4" w14:textId="77777777" w:rsidR="00925730" w:rsidRPr="000C39B4" w:rsidRDefault="001449D9" w:rsidP="000C39B4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39B4">
        <w:rPr>
          <w:rFonts w:eastAsia="Calibri"/>
          <w:color w:val="000000"/>
          <w:sz w:val="22"/>
          <w:szCs w:val="22"/>
          <w:lang w:eastAsia="en-US"/>
        </w:rPr>
        <w:t xml:space="preserve">El pago se efectuará </w:t>
      </w:r>
      <w:r w:rsidR="004916C5" w:rsidRPr="000C39B4">
        <w:rPr>
          <w:rFonts w:eastAsia="Calibri"/>
          <w:color w:val="000000"/>
          <w:sz w:val="22"/>
          <w:szCs w:val="22"/>
          <w:lang w:eastAsia="en-US"/>
        </w:rPr>
        <w:t xml:space="preserve">vía SIIF </w:t>
      </w:r>
      <w:r w:rsidRPr="000C39B4">
        <w:rPr>
          <w:rFonts w:eastAsia="Calibri"/>
          <w:color w:val="000000"/>
          <w:sz w:val="22"/>
          <w:szCs w:val="22"/>
          <w:lang w:eastAsia="en-US"/>
        </w:rPr>
        <w:t xml:space="preserve">dentro de los sesenta (60) días siguientes a la presentación de la factura. </w:t>
      </w:r>
    </w:p>
    <w:p w14:paraId="691A8202" w14:textId="18746762" w:rsidR="00FC2EE1" w:rsidRPr="000C39B4" w:rsidRDefault="00FC2EE1" w:rsidP="000C39B4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39B4">
        <w:rPr>
          <w:rFonts w:eastAsia="Calibri"/>
          <w:color w:val="000000"/>
          <w:sz w:val="22"/>
          <w:szCs w:val="22"/>
          <w:lang w:eastAsia="en-US"/>
        </w:rPr>
        <w:t xml:space="preserve">La factura se </w:t>
      </w:r>
      <w:proofErr w:type="spellStart"/>
      <w:r w:rsidRPr="000C39B4">
        <w:rPr>
          <w:rFonts w:eastAsia="Calibri"/>
          <w:color w:val="000000"/>
          <w:sz w:val="22"/>
          <w:szCs w:val="22"/>
          <w:lang w:eastAsia="en-US"/>
        </w:rPr>
        <w:t>recepcionará</w:t>
      </w:r>
      <w:proofErr w:type="spellEnd"/>
      <w:r w:rsidRPr="000C39B4">
        <w:rPr>
          <w:rFonts w:eastAsia="Calibri"/>
          <w:color w:val="000000"/>
          <w:sz w:val="22"/>
          <w:szCs w:val="22"/>
          <w:lang w:eastAsia="en-US"/>
        </w:rPr>
        <w:t xml:space="preserve"> contra aceptación </w:t>
      </w:r>
      <w:r w:rsidR="00C82FBB" w:rsidRPr="000C39B4">
        <w:rPr>
          <w:rFonts w:eastAsia="Calibri"/>
          <w:color w:val="000000"/>
          <w:sz w:val="22"/>
          <w:szCs w:val="22"/>
          <w:lang w:eastAsia="en-US"/>
        </w:rPr>
        <w:t xml:space="preserve">por parte de INE </w:t>
      </w:r>
      <w:r w:rsidRPr="000C39B4">
        <w:rPr>
          <w:rFonts w:eastAsia="Calibri"/>
          <w:color w:val="000000"/>
          <w:sz w:val="22"/>
          <w:szCs w:val="22"/>
          <w:lang w:eastAsia="en-US"/>
        </w:rPr>
        <w:t xml:space="preserve">del producto solicitado </w:t>
      </w:r>
      <w:r w:rsidR="00C82FBB" w:rsidRPr="000C39B4">
        <w:rPr>
          <w:rFonts w:eastAsia="Calibri"/>
          <w:color w:val="000000"/>
          <w:sz w:val="22"/>
          <w:szCs w:val="22"/>
          <w:lang w:eastAsia="en-US"/>
        </w:rPr>
        <w:t>en numeral 5.</w:t>
      </w:r>
    </w:p>
    <w:p w14:paraId="3695FE48" w14:textId="77777777" w:rsidR="001449D9" w:rsidRPr="000C39B4" w:rsidRDefault="001449D9" w:rsidP="000C39B4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39B4">
        <w:rPr>
          <w:rFonts w:eastAsia="Calibri"/>
          <w:color w:val="000000"/>
          <w:sz w:val="22"/>
          <w:szCs w:val="22"/>
          <w:lang w:eastAsia="en-US"/>
        </w:rPr>
        <w:t>La Administración se reserva el derecho a retener el pago en caso de comprobarse alguna omisión por parte de la empresa adjudicataria</w:t>
      </w:r>
      <w:r w:rsidR="009C486A" w:rsidRPr="000C39B4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3348E6A0" w14:textId="77777777" w:rsidR="00BF668B" w:rsidRPr="00CA73CF" w:rsidRDefault="00BF668B" w:rsidP="001449D9"/>
    <w:p w14:paraId="0EC45322" w14:textId="77777777" w:rsidR="001449D9" w:rsidRPr="009C486A" w:rsidRDefault="004916C5" w:rsidP="004916C5">
      <w:pPr>
        <w:numPr>
          <w:ilvl w:val="0"/>
          <w:numId w:val="15"/>
        </w:numPr>
        <w:rPr>
          <w:sz w:val="22"/>
        </w:rPr>
      </w:pPr>
      <w:r>
        <w:rPr>
          <w:b/>
          <w:bCs/>
          <w:szCs w:val="28"/>
        </w:rPr>
        <w:t xml:space="preserve"> </w:t>
      </w:r>
      <w:r w:rsidR="001449D9" w:rsidRPr="009C486A">
        <w:rPr>
          <w:b/>
          <w:bCs/>
          <w:szCs w:val="28"/>
        </w:rPr>
        <w:t>EXENCIÓN DE RESPONSABILIDAD</w:t>
      </w:r>
      <w:r w:rsidR="008F73D4" w:rsidRPr="009C486A">
        <w:rPr>
          <w:sz w:val="22"/>
        </w:rPr>
        <w:t>.</w:t>
      </w:r>
    </w:p>
    <w:p w14:paraId="1CB5EC03" w14:textId="77777777" w:rsidR="008F73D4" w:rsidRPr="00CA73CF" w:rsidRDefault="008F73D4" w:rsidP="001449D9"/>
    <w:p w14:paraId="33DFAAC9" w14:textId="57DE764E" w:rsidR="009C486A" w:rsidRDefault="001449D9" w:rsidP="000C39B4">
      <w:pPr>
        <w:spacing w:after="12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0C39B4">
        <w:rPr>
          <w:rFonts w:eastAsia="Calibri"/>
          <w:color w:val="000000"/>
          <w:sz w:val="22"/>
          <w:szCs w:val="22"/>
          <w:lang w:eastAsia="en-US"/>
        </w:rPr>
        <w:t xml:space="preserve">La Administración podrá desistir del llamado en cualquier etapa de su realización, o podrá desestimar todas las ofertas. Ninguna de estas decisiones generará derecho alguno de los participantes a reclamar por gastos, honorarios o indemnización por daños y perjuicios. </w:t>
      </w:r>
    </w:p>
    <w:p w14:paraId="165072D1" w14:textId="7DA0EC41" w:rsidR="00F547EA" w:rsidRPr="000C39B4" w:rsidRDefault="00F547EA" w:rsidP="00F547EA">
      <w:pPr>
        <w:spacing w:after="120"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sz w:val="22"/>
          <w:szCs w:val="22"/>
          <w:lang w:eastAsia="en-US"/>
        </w:rPr>
        <w:t>---------------</w:t>
      </w:r>
    </w:p>
    <w:sectPr w:rsidR="00F547EA" w:rsidRPr="000C39B4" w:rsidSect="00967480">
      <w:headerReference w:type="default" r:id="rId10"/>
      <w:footerReference w:type="default" r:id="rId11"/>
      <w:pgSz w:w="11907" w:h="16840" w:code="9"/>
      <w:pgMar w:top="851" w:right="1440" w:bottom="284" w:left="1440" w:header="0" w:footer="380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EBF4" w14:textId="77777777" w:rsidR="002C6CBB" w:rsidRDefault="002C6CBB">
      <w:r>
        <w:separator/>
      </w:r>
    </w:p>
  </w:endnote>
  <w:endnote w:type="continuationSeparator" w:id="0">
    <w:p w14:paraId="3C545C4E" w14:textId="77777777" w:rsidR="002C6CBB" w:rsidRDefault="002C6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157 B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altName w:val="Arial"/>
    <w:panose1 w:val="00000000000000000000"/>
    <w:charset w:val="00"/>
    <w:family w:val="roman"/>
    <w:notTrueType/>
    <w:pitch w:val="default"/>
  </w:font>
  <w:font w:name="Apto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D9E26" w14:textId="77777777" w:rsidR="00215767" w:rsidRDefault="00215767" w:rsidP="002C49BE">
    <w:pPr>
      <w:pStyle w:val="Piedepgina"/>
      <w:jc w:val="center"/>
      <w:rPr>
        <w:color w:val="1108BC"/>
        <w:sz w:val="22"/>
        <w:szCs w:val="22"/>
        <w:lang w:val="es-ES_tradnl"/>
      </w:rPr>
    </w:pPr>
  </w:p>
  <w:p w14:paraId="2E491BC1" w14:textId="77777777" w:rsidR="00215767" w:rsidRPr="00565BC2" w:rsidRDefault="00272B1F" w:rsidP="002C49BE">
    <w:pPr>
      <w:pStyle w:val="Piedepgina"/>
      <w:jc w:val="center"/>
      <w:rPr>
        <w:color w:val="1108BC"/>
        <w:sz w:val="22"/>
        <w:szCs w:val="22"/>
        <w:lang w:val="es-ES_tradnl"/>
      </w:rPr>
    </w:pPr>
    <w:r>
      <w:rPr>
        <w:noProof/>
        <w:color w:val="1108BC"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9E8F8C" wp14:editId="77F5CB11">
              <wp:simplePos x="0" y="0"/>
              <wp:positionH relativeFrom="column">
                <wp:align>center</wp:align>
              </wp:positionH>
              <wp:positionV relativeFrom="paragraph">
                <wp:posOffset>52070</wp:posOffset>
              </wp:positionV>
              <wp:extent cx="5760085" cy="0"/>
              <wp:effectExtent l="0" t="0" r="0" b="0"/>
              <wp:wrapNone/>
              <wp:docPr id="2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076D49D6" id="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.1pt" to="453.55pt,4.1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" strokecolor="gray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ACA2A" w14:textId="77777777" w:rsidR="002C6CBB" w:rsidRDefault="002C6CBB">
      <w:r>
        <w:separator/>
      </w:r>
    </w:p>
  </w:footnote>
  <w:footnote w:type="continuationSeparator" w:id="0">
    <w:p w14:paraId="72064184" w14:textId="77777777" w:rsidR="002C6CBB" w:rsidRDefault="002C6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EEEF8" w14:textId="77777777" w:rsidR="00215767" w:rsidRDefault="00215767" w:rsidP="00FB1F64">
    <w:pPr>
      <w:pStyle w:val="Encabezado"/>
      <w:ind w:hanging="1440"/>
      <w:jc w:val="center"/>
    </w:pPr>
  </w:p>
  <w:p w14:paraId="19227165" w14:textId="77777777" w:rsidR="00215767" w:rsidRDefault="00272B1F" w:rsidP="00FB1F64">
    <w:pPr>
      <w:pStyle w:val="Encabezado"/>
      <w:ind w:hanging="1440"/>
      <w:jc w:val="center"/>
    </w:pPr>
    <w:r>
      <w:rPr>
        <w:noProof/>
      </w:rPr>
      <w:drawing>
        <wp:inline distT="0" distB="0" distL="0" distR="0" wp14:anchorId="4D3057AB" wp14:editId="52A016FB">
          <wp:extent cx="8027035" cy="196913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035" cy="196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64E63D" w14:textId="77777777" w:rsidR="00215767" w:rsidRDefault="0021576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657"/>
    <w:multiLevelType w:val="hybridMultilevel"/>
    <w:tmpl w:val="930A7798"/>
    <w:lvl w:ilvl="0" w:tplc="918C1AD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380A0019" w:tentative="1">
      <w:start w:val="1"/>
      <w:numFmt w:val="lowerLetter"/>
      <w:lvlText w:val="%2."/>
      <w:lvlJc w:val="left"/>
      <w:pPr>
        <w:ind w:left="1080" w:hanging="360"/>
      </w:p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B14A20"/>
    <w:multiLevelType w:val="hybridMultilevel"/>
    <w:tmpl w:val="E6223880"/>
    <w:lvl w:ilvl="0" w:tplc="0C0A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7AC03EF"/>
    <w:multiLevelType w:val="hybridMultilevel"/>
    <w:tmpl w:val="563E0B2A"/>
    <w:lvl w:ilvl="0" w:tplc="7F1004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85" w:hanging="360"/>
      </w:pPr>
    </w:lvl>
    <w:lvl w:ilvl="2" w:tplc="380A001B" w:tentative="1">
      <w:start w:val="1"/>
      <w:numFmt w:val="lowerRoman"/>
      <w:lvlText w:val="%3."/>
      <w:lvlJc w:val="right"/>
      <w:pPr>
        <w:ind w:left="2205" w:hanging="180"/>
      </w:pPr>
    </w:lvl>
    <w:lvl w:ilvl="3" w:tplc="380A000F" w:tentative="1">
      <w:start w:val="1"/>
      <w:numFmt w:val="decimal"/>
      <w:lvlText w:val="%4."/>
      <w:lvlJc w:val="left"/>
      <w:pPr>
        <w:ind w:left="2925" w:hanging="360"/>
      </w:pPr>
    </w:lvl>
    <w:lvl w:ilvl="4" w:tplc="380A0019" w:tentative="1">
      <w:start w:val="1"/>
      <w:numFmt w:val="lowerLetter"/>
      <w:lvlText w:val="%5."/>
      <w:lvlJc w:val="left"/>
      <w:pPr>
        <w:ind w:left="3645" w:hanging="360"/>
      </w:pPr>
    </w:lvl>
    <w:lvl w:ilvl="5" w:tplc="380A001B" w:tentative="1">
      <w:start w:val="1"/>
      <w:numFmt w:val="lowerRoman"/>
      <w:lvlText w:val="%6."/>
      <w:lvlJc w:val="right"/>
      <w:pPr>
        <w:ind w:left="4365" w:hanging="180"/>
      </w:pPr>
    </w:lvl>
    <w:lvl w:ilvl="6" w:tplc="380A000F" w:tentative="1">
      <w:start w:val="1"/>
      <w:numFmt w:val="decimal"/>
      <w:lvlText w:val="%7."/>
      <w:lvlJc w:val="left"/>
      <w:pPr>
        <w:ind w:left="5085" w:hanging="360"/>
      </w:pPr>
    </w:lvl>
    <w:lvl w:ilvl="7" w:tplc="380A0019" w:tentative="1">
      <w:start w:val="1"/>
      <w:numFmt w:val="lowerLetter"/>
      <w:lvlText w:val="%8."/>
      <w:lvlJc w:val="left"/>
      <w:pPr>
        <w:ind w:left="5805" w:hanging="360"/>
      </w:pPr>
    </w:lvl>
    <w:lvl w:ilvl="8" w:tplc="3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C0267BD"/>
    <w:multiLevelType w:val="hybridMultilevel"/>
    <w:tmpl w:val="A310278E"/>
    <w:lvl w:ilvl="0" w:tplc="AA16B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EBC77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626A76"/>
    <w:multiLevelType w:val="hybridMultilevel"/>
    <w:tmpl w:val="B1A8F2B8"/>
    <w:lvl w:ilvl="0" w:tplc="0E5677BC">
      <w:start w:val="7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51926EB"/>
    <w:multiLevelType w:val="hybridMultilevel"/>
    <w:tmpl w:val="897261EA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2D04"/>
    <w:multiLevelType w:val="hybridMultilevel"/>
    <w:tmpl w:val="0276DADA"/>
    <w:lvl w:ilvl="0" w:tplc="BC3853D8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140" w:hanging="360"/>
      </w:pPr>
    </w:lvl>
    <w:lvl w:ilvl="2" w:tplc="380A001B" w:tentative="1">
      <w:start w:val="1"/>
      <w:numFmt w:val="lowerRoman"/>
      <w:lvlText w:val="%3."/>
      <w:lvlJc w:val="right"/>
      <w:pPr>
        <w:ind w:left="1860" w:hanging="180"/>
      </w:pPr>
    </w:lvl>
    <w:lvl w:ilvl="3" w:tplc="380A000F" w:tentative="1">
      <w:start w:val="1"/>
      <w:numFmt w:val="decimal"/>
      <w:lvlText w:val="%4."/>
      <w:lvlJc w:val="left"/>
      <w:pPr>
        <w:ind w:left="2580" w:hanging="360"/>
      </w:pPr>
    </w:lvl>
    <w:lvl w:ilvl="4" w:tplc="380A0019" w:tentative="1">
      <w:start w:val="1"/>
      <w:numFmt w:val="lowerLetter"/>
      <w:lvlText w:val="%5."/>
      <w:lvlJc w:val="left"/>
      <w:pPr>
        <w:ind w:left="3300" w:hanging="360"/>
      </w:pPr>
    </w:lvl>
    <w:lvl w:ilvl="5" w:tplc="380A001B" w:tentative="1">
      <w:start w:val="1"/>
      <w:numFmt w:val="lowerRoman"/>
      <w:lvlText w:val="%6."/>
      <w:lvlJc w:val="right"/>
      <w:pPr>
        <w:ind w:left="4020" w:hanging="180"/>
      </w:pPr>
    </w:lvl>
    <w:lvl w:ilvl="6" w:tplc="380A000F" w:tentative="1">
      <w:start w:val="1"/>
      <w:numFmt w:val="decimal"/>
      <w:lvlText w:val="%7."/>
      <w:lvlJc w:val="left"/>
      <w:pPr>
        <w:ind w:left="4740" w:hanging="360"/>
      </w:pPr>
    </w:lvl>
    <w:lvl w:ilvl="7" w:tplc="380A0019" w:tentative="1">
      <w:start w:val="1"/>
      <w:numFmt w:val="lowerLetter"/>
      <w:lvlText w:val="%8."/>
      <w:lvlJc w:val="left"/>
      <w:pPr>
        <w:ind w:left="5460" w:hanging="360"/>
      </w:pPr>
    </w:lvl>
    <w:lvl w:ilvl="8" w:tplc="3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F2A4614"/>
    <w:multiLevelType w:val="hybridMultilevel"/>
    <w:tmpl w:val="02527210"/>
    <w:lvl w:ilvl="0" w:tplc="C6E4CDBA">
      <w:start w:val="1"/>
      <w:numFmt w:val="lowerLetter"/>
      <w:lvlText w:val="%1)"/>
      <w:lvlJc w:val="left"/>
      <w:pPr>
        <w:ind w:left="644" w:hanging="360"/>
      </w:pPr>
      <w:rPr>
        <w:rFonts w:hint="default"/>
        <w:i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C75FD"/>
    <w:multiLevelType w:val="hybridMultilevel"/>
    <w:tmpl w:val="59FCAEC2"/>
    <w:lvl w:ilvl="0" w:tplc="0C0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EDD201A"/>
    <w:multiLevelType w:val="hybridMultilevel"/>
    <w:tmpl w:val="ECD2E75A"/>
    <w:lvl w:ilvl="0" w:tplc="1868D530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B36B1"/>
    <w:multiLevelType w:val="hybridMultilevel"/>
    <w:tmpl w:val="2F9E07FA"/>
    <w:lvl w:ilvl="0" w:tplc="A280BAFE">
      <w:start w:val="1"/>
      <w:numFmt w:val="bullet"/>
      <w:lvlText w:val="-"/>
      <w:lvlJc w:val="left"/>
      <w:pPr>
        <w:ind w:left="1125" w:hanging="360"/>
      </w:pPr>
      <w:rPr>
        <w:rFonts w:ascii="Calibri" w:eastAsia="Calibri" w:hAnsi="Calibri" w:cs="Times New Roman" w:hint="default"/>
      </w:rPr>
    </w:lvl>
    <w:lvl w:ilvl="1" w:tplc="38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42A60EAC"/>
    <w:multiLevelType w:val="hybridMultilevel"/>
    <w:tmpl w:val="6AB40622"/>
    <w:lvl w:ilvl="0" w:tplc="6422C3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D7372"/>
    <w:multiLevelType w:val="hybridMultilevel"/>
    <w:tmpl w:val="11A6696C"/>
    <w:lvl w:ilvl="0" w:tplc="5C689C7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070D38"/>
    <w:multiLevelType w:val="hybridMultilevel"/>
    <w:tmpl w:val="19A4152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45237"/>
    <w:multiLevelType w:val="hybridMultilevel"/>
    <w:tmpl w:val="B9B25F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8C7CB7"/>
    <w:multiLevelType w:val="hybridMultilevel"/>
    <w:tmpl w:val="81CC0C8A"/>
    <w:lvl w:ilvl="0" w:tplc="8EF27F7C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E364C0A"/>
    <w:multiLevelType w:val="hybridMultilevel"/>
    <w:tmpl w:val="1B1C5E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37385D"/>
    <w:multiLevelType w:val="hybridMultilevel"/>
    <w:tmpl w:val="5E52CCA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B0745D"/>
    <w:multiLevelType w:val="hybridMultilevel"/>
    <w:tmpl w:val="750E2772"/>
    <w:lvl w:ilvl="0" w:tplc="C38A282C">
      <w:start w:val="1"/>
      <w:numFmt w:val="decimal"/>
      <w:lvlText w:val="%1."/>
      <w:lvlJc w:val="left"/>
      <w:pPr>
        <w:ind w:left="1125" w:hanging="360"/>
      </w:pPr>
      <w:rPr>
        <w:rFonts w:ascii="Calibri" w:hAnsi="Calibri" w:cs="Times New Roman" w:hint="default"/>
        <w:b/>
        <w:i/>
      </w:rPr>
    </w:lvl>
    <w:lvl w:ilvl="1" w:tplc="380A0019" w:tentative="1">
      <w:start w:val="1"/>
      <w:numFmt w:val="lowerLetter"/>
      <w:lvlText w:val="%2."/>
      <w:lvlJc w:val="left"/>
      <w:pPr>
        <w:ind w:left="1845" w:hanging="360"/>
      </w:pPr>
    </w:lvl>
    <w:lvl w:ilvl="2" w:tplc="380A001B" w:tentative="1">
      <w:start w:val="1"/>
      <w:numFmt w:val="lowerRoman"/>
      <w:lvlText w:val="%3."/>
      <w:lvlJc w:val="right"/>
      <w:pPr>
        <w:ind w:left="2565" w:hanging="180"/>
      </w:pPr>
    </w:lvl>
    <w:lvl w:ilvl="3" w:tplc="380A000F" w:tentative="1">
      <w:start w:val="1"/>
      <w:numFmt w:val="decimal"/>
      <w:lvlText w:val="%4."/>
      <w:lvlJc w:val="left"/>
      <w:pPr>
        <w:ind w:left="3285" w:hanging="360"/>
      </w:pPr>
    </w:lvl>
    <w:lvl w:ilvl="4" w:tplc="380A0019" w:tentative="1">
      <w:start w:val="1"/>
      <w:numFmt w:val="lowerLetter"/>
      <w:lvlText w:val="%5."/>
      <w:lvlJc w:val="left"/>
      <w:pPr>
        <w:ind w:left="4005" w:hanging="360"/>
      </w:pPr>
    </w:lvl>
    <w:lvl w:ilvl="5" w:tplc="380A001B" w:tentative="1">
      <w:start w:val="1"/>
      <w:numFmt w:val="lowerRoman"/>
      <w:lvlText w:val="%6."/>
      <w:lvlJc w:val="right"/>
      <w:pPr>
        <w:ind w:left="4725" w:hanging="180"/>
      </w:pPr>
    </w:lvl>
    <w:lvl w:ilvl="6" w:tplc="380A000F" w:tentative="1">
      <w:start w:val="1"/>
      <w:numFmt w:val="decimal"/>
      <w:lvlText w:val="%7."/>
      <w:lvlJc w:val="left"/>
      <w:pPr>
        <w:ind w:left="5445" w:hanging="360"/>
      </w:pPr>
    </w:lvl>
    <w:lvl w:ilvl="7" w:tplc="380A0019" w:tentative="1">
      <w:start w:val="1"/>
      <w:numFmt w:val="lowerLetter"/>
      <w:lvlText w:val="%8."/>
      <w:lvlJc w:val="left"/>
      <w:pPr>
        <w:ind w:left="6165" w:hanging="360"/>
      </w:pPr>
    </w:lvl>
    <w:lvl w:ilvl="8" w:tplc="3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7C8B2E20"/>
    <w:multiLevelType w:val="hybridMultilevel"/>
    <w:tmpl w:val="771AB130"/>
    <w:lvl w:ilvl="0" w:tplc="D8E2E5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5"/>
  </w:num>
  <w:num w:numId="5">
    <w:abstractNumId w:val="19"/>
  </w:num>
  <w:num w:numId="6">
    <w:abstractNumId w:val="17"/>
  </w:num>
  <w:num w:numId="7">
    <w:abstractNumId w:val="4"/>
  </w:num>
  <w:num w:numId="8">
    <w:abstractNumId w:val="6"/>
  </w:num>
  <w:num w:numId="9">
    <w:abstractNumId w:val="1"/>
  </w:num>
  <w:num w:numId="10">
    <w:abstractNumId w:val="14"/>
  </w:num>
  <w:num w:numId="11">
    <w:abstractNumId w:val="5"/>
  </w:num>
  <w:num w:numId="12">
    <w:abstractNumId w:val="2"/>
  </w:num>
  <w:num w:numId="13">
    <w:abstractNumId w:val="10"/>
  </w:num>
  <w:num w:numId="14">
    <w:abstractNumId w:val="18"/>
  </w:num>
  <w:num w:numId="15">
    <w:abstractNumId w:val="0"/>
  </w:num>
  <w:num w:numId="16">
    <w:abstractNumId w:val="13"/>
  </w:num>
  <w:num w:numId="17">
    <w:abstractNumId w:val="11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B45"/>
    <w:rsid w:val="0000232D"/>
    <w:rsid w:val="00003BF3"/>
    <w:rsid w:val="000055C2"/>
    <w:rsid w:val="00007096"/>
    <w:rsid w:val="0001790D"/>
    <w:rsid w:val="00023EF3"/>
    <w:rsid w:val="00024F23"/>
    <w:rsid w:val="000256BC"/>
    <w:rsid w:val="00047A79"/>
    <w:rsid w:val="00060C93"/>
    <w:rsid w:val="00061FF1"/>
    <w:rsid w:val="00063A0E"/>
    <w:rsid w:val="00082350"/>
    <w:rsid w:val="00083989"/>
    <w:rsid w:val="000869E0"/>
    <w:rsid w:val="00093F66"/>
    <w:rsid w:val="000A089A"/>
    <w:rsid w:val="000A7F6B"/>
    <w:rsid w:val="000B43E1"/>
    <w:rsid w:val="000C3619"/>
    <w:rsid w:val="000C39B4"/>
    <w:rsid w:val="000D2998"/>
    <w:rsid w:val="000D2B6D"/>
    <w:rsid w:val="000E487D"/>
    <w:rsid w:val="001010E3"/>
    <w:rsid w:val="00103772"/>
    <w:rsid w:val="00120DA4"/>
    <w:rsid w:val="00130356"/>
    <w:rsid w:val="001449D9"/>
    <w:rsid w:val="00145436"/>
    <w:rsid w:val="001508FE"/>
    <w:rsid w:val="001551A7"/>
    <w:rsid w:val="001578CA"/>
    <w:rsid w:val="00173D9E"/>
    <w:rsid w:val="00180C0B"/>
    <w:rsid w:val="001874B7"/>
    <w:rsid w:val="00194362"/>
    <w:rsid w:val="001A5555"/>
    <w:rsid w:val="001B1C44"/>
    <w:rsid w:val="001B6FFA"/>
    <w:rsid w:val="001C2C9E"/>
    <w:rsid w:val="001C3CCB"/>
    <w:rsid w:val="001E2B73"/>
    <w:rsid w:val="001F6625"/>
    <w:rsid w:val="0020093B"/>
    <w:rsid w:val="00207CA3"/>
    <w:rsid w:val="002144B7"/>
    <w:rsid w:val="00215767"/>
    <w:rsid w:val="0022071F"/>
    <w:rsid w:val="002277F0"/>
    <w:rsid w:val="00233057"/>
    <w:rsid w:val="002351BB"/>
    <w:rsid w:val="00240D36"/>
    <w:rsid w:val="00251C69"/>
    <w:rsid w:val="00252BA5"/>
    <w:rsid w:val="00252D3B"/>
    <w:rsid w:val="00255726"/>
    <w:rsid w:val="0025614E"/>
    <w:rsid w:val="0026500E"/>
    <w:rsid w:val="00272B1F"/>
    <w:rsid w:val="002775B7"/>
    <w:rsid w:val="0028139A"/>
    <w:rsid w:val="002826FE"/>
    <w:rsid w:val="00282B82"/>
    <w:rsid w:val="00287E9B"/>
    <w:rsid w:val="002A3AEE"/>
    <w:rsid w:val="002A4B01"/>
    <w:rsid w:val="002B3CBF"/>
    <w:rsid w:val="002C100D"/>
    <w:rsid w:val="002C49BE"/>
    <w:rsid w:val="002C6CBB"/>
    <w:rsid w:val="002E33F4"/>
    <w:rsid w:val="002E6586"/>
    <w:rsid w:val="002F540D"/>
    <w:rsid w:val="002F72F9"/>
    <w:rsid w:val="003012F9"/>
    <w:rsid w:val="00326727"/>
    <w:rsid w:val="0034122F"/>
    <w:rsid w:val="003470AD"/>
    <w:rsid w:val="00351F42"/>
    <w:rsid w:val="00353D31"/>
    <w:rsid w:val="003550A9"/>
    <w:rsid w:val="0036101D"/>
    <w:rsid w:val="00362A32"/>
    <w:rsid w:val="003708B1"/>
    <w:rsid w:val="00370B45"/>
    <w:rsid w:val="00372463"/>
    <w:rsid w:val="0037306F"/>
    <w:rsid w:val="00373190"/>
    <w:rsid w:val="00385792"/>
    <w:rsid w:val="003860A0"/>
    <w:rsid w:val="003911D3"/>
    <w:rsid w:val="003A599C"/>
    <w:rsid w:val="003A650D"/>
    <w:rsid w:val="003B1AC1"/>
    <w:rsid w:val="003B7BE6"/>
    <w:rsid w:val="003C5FEB"/>
    <w:rsid w:val="003C6F5D"/>
    <w:rsid w:val="003D69C0"/>
    <w:rsid w:val="003D74F5"/>
    <w:rsid w:val="003E5667"/>
    <w:rsid w:val="003F1172"/>
    <w:rsid w:val="003F5D4F"/>
    <w:rsid w:val="004107BC"/>
    <w:rsid w:val="00411ECE"/>
    <w:rsid w:val="00415A61"/>
    <w:rsid w:val="00425B28"/>
    <w:rsid w:val="00427F5F"/>
    <w:rsid w:val="004424D5"/>
    <w:rsid w:val="004457E9"/>
    <w:rsid w:val="00447CB0"/>
    <w:rsid w:val="00453D14"/>
    <w:rsid w:val="00456ED0"/>
    <w:rsid w:val="00460093"/>
    <w:rsid w:val="004653E5"/>
    <w:rsid w:val="00476ECB"/>
    <w:rsid w:val="004808D8"/>
    <w:rsid w:val="00482538"/>
    <w:rsid w:val="00487670"/>
    <w:rsid w:val="004916C5"/>
    <w:rsid w:val="00494FB9"/>
    <w:rsid w:val="004A0D79"/>
    <w:rsid w:val="004A25A8"/>
    <w:rsid w:val="004B2B92"/>
    <w:rsid w:val="004B34DB"/>
    <w:rsid w:val="004B477B"/>
    <w:rsid w:val="004C327E"/>
    <w:rsid w:val="004C390B"/>
    <w:rsid w:val="004D4D69"/>
    <w:rsid w:val="004D7394"/>
    <w:rsid w:val="004F2CDE"/>
    <w:rsid w:val="00501D9A"/>
    <w:rsid w:val="00560C2F"/>
    <w:rsid w:val="005617CE"/>
    <w:rsid w:val="00565BC2"/>
    <w:rsid w:val="00566918"/>
    <w:rsid w:val="00576494"/>
    <w:rsid w:val="0057772F"/>
    <w:rsid w:val="005828C5"/>
    <w:rsid w:val="00582A04"/>
    <w:rsid w:val="00583ECC"/>
    <w:rsid w:val="00585B5E"/>
    <w:rsid w:val="00587930"/>
    <w:rsid w:val="00594DDA"/>
    <w:rsid w:val="005A4AD9"/>
    <w:rsid w:val="005B053C"/>
    <w:rsid w:val="005D24C9"/>
    <w:rsid w:val="005D6C25"/>
    <w:rsid w:val="005F1897"/>
    <w:rsid w:val="005F59F0"/>
    <w:rsid w:val="005F72F7"/>
    <w:rsid w:val="0060193F"/>
    <w:rsid w:val="00616D05"/>
    <w:rsid w:val="00617C87"/>
    <w:rsid w:val="006215C8"/>
    <w:rsid w:val="00626040"/>
    <w:rsid w:val="006469E1"/>
    <w:rsid w:val="00651D09"/>
    <w:rsid w:val="00660A0C"/>
    <w:rsid w:val="00662624"/>
    <w:rsid w:val="00663DAE"/>
    <w:rsid w:val="006752B5"/>
    <w:rsid w:val="00677648"/>
    <w:rsid w:val="0068684E"/>
    <w:rsid w:val="0069250D"/>
    <w:rsid w:val="00694196"/>
    <w:rsid w:val="006B02E6"/>
    <w:rsid w:val="006B535B"/>
    <w:rsid w:val="006B55ED"/>
    <w:rsid w:val="006B6CA6"/>
    <w:rsid w:val="006C107E"/>
    <w:rsid w:val="006C4640"/>
    <w:rsid w:val="006D1139"/>
    <w:rsid w:val="006D7ED7"/>
    <w:rsid w:val="006E2054"/>
    <w:rsid w:val="006E3D4B"/>
    <w:rsid w:val="00700DCF"/>
    <w:rsid w:val="0071495C"/>
    <w:rsid w:val="007435EC"/>
    <w:rsid w:val="007474F9"/>
    <w:rsid w:val="00752F81"/>
    <w:rsid w:val="00754F03"/>
    <w:rsid w:val="007558B0"/>
    <w:rsid w:val="00762F66"/>
    <w:rsid w:val="00770BB5"/>
    <w:rsid w:val="0077696B"/>
    <w:rsid w:val="00790E06"/>
    <w:rsid w:val="007A0BC4"/>
    <w:rsid w:val="007A2AFB"/>
    <w:rsid w:val="007A43BF"/>
    <w:rsid w:val="007A6E3F"/>
    <w:rsid w:val="007A7656"/>
    <w:rsid w:val="007B2060"/>
    <w:rsid w:val="007B3AD1"/>
    <w:rsid w:val="007B490E"/>
    <w:rsid w:val="007C1923"/>
    <w:rsid w:val="007C3B72"/>
    <w:rsid w:val="007E043D"/>
    <w:rsid w:val="007E440B"/>
    <w:rsid w:val="007F2BA6"/>
    <w:rsid w:val="007F7466"/>
    <w:rsid w:val="00817FA3"/>
    <w:rsid w:val="008242A4"/>
    <w:rsid w:val="00825DA4"/>
    <w:rsid w:val="0083145A"/>
    <w:rsid w:val="0083573B"/>
    <w:rsid w:val="00837F12"/>
    <w:rsid w:val="00844BE2"/>
    <w:rsid w:val="00854B1B"/>
    <w:rsid w:val="00855080"/>
    <w:rsid w:val="00874003"/>
    <w:rsid w:val="0087691E"/>
    <w:rsid w:val="00877327"/>
    <w:rsid w:val="00880D50"/>
    <w:rsid w:val="008825B9"/>
    <w:rsid w:val="00891636"/>
    <w:rsid w:val="008A549A"/>
    <w:rsid w:val="008D2DCD"/>
    <w:rsid w:val="008D4075"/>
    <w:rsid w:val="008D6301"/>
    <w:rsid w:val="008E56B8"/>
    <w:rsid w:val="008E5D6B"/>
    <w:rsid w:val="008F333B"/>
    <w:rsid w:val="008F5310"/>
    <w:rsid w:val="008F73D4"/>
    <w:rsid w:val="009129FB"/>
    <w:rsid w:val="00916221"/>
    <w:rsid w:val="00916C3D"/>
    <w:rsid w:val="009213A9"/>
    <w:rsid w:val="00925730"/>
    <w:rsid w:val="00932F3A"/>
    <w:rsid w:val="00957974"/>
    <w:rsid w:val="00964B79"/>
    <w:rsid w:val="00967480"/>
    <w:rsid w:val="00971984"/>
    <w:rsid w:val="00981227"/>
    <w:rsid w:val="0098583C"/>
    <w:rsid w:val="00985D40"/>
    <w:rsid w:val="00987C9C"/>
    <w:rsid w:val="009B00AB"/>
    <w:rsid w:val="009B2537"/>
    <w:rsid w:val="009B3CC0"/>
    <w:rsid w:val="009C2288"/>
    <w:rsid w:val="009C486A"/>
    <w:rsid w:val="009D1053"/>
    <w:rsid w:val="009E42BA"/>
    <w:rsid w:val="009F747C"/>
    <w:rsid w:val="00A04141"/>
    <w:rsid w:val="00A05EA9"/>
    <w:rsid w:val="00A06537"/>
    <w:rsid w:val="00A1062E"/>
    <w:rsid w:val="00A22852"/>
    <w:rsid w:val="00A24EAC"/>
    <w:rsid w:val="00A312E9"/>
    <w:rsid w:val="00A37A17"/>
    <w:rsid w:val="00A47FE7"/>
    <w:rsid w:val="00A549F7"/>
    <w:rsid w:val="00A55F81"/>
    <w:rsid w:val="00A70A3E"/>
    <w:rsid w:val="00A74A3E"/>
    <w:rsid w:val="00A76056"/>
    <w:rsid w:val="00A776F0"/>
    <w:rsid w:val="00A811C1"/>
    <w:rsid w:val="00A81537"/>
    <w:rsid w:val="00A8494E"/>
    <w:rsid w:val="00A87CB8"/>
    <w:rsid w:val="00A9679D"/>
    <w:rsid w:val="00AA2A07"/>
    <w:rsid w:val="00AA5CA7"/>
    <w:rsid w:val="00AB2816"/>
    <w:rsid w:val="00AB524C"/>
    <w:rsid w:val="00AC2BC1"/>
    <w:rsid w:val="00AC573B"/>
    <w:rsid w:val="00AC5906"/>
    <w:rsid w:val="00AD2202"/>
    <w:rsid w:val="00AF1250"/>
    <w:rsid w:val="00AF658A"/>
    <w:rsid w:val="00B21FD6"/>
    <w:rsid w:val="00B26FE8"/>
    <w:rsid w:val="00B37CB0"/>
    <w:rsid w:val="00B45DE6"/>
    <w:rsid w:val="00B6293C"/>
    <w:rsid w:val="00B65700"/>
    <w:rsid w:val="00B6783C"/>
    <w:rsid w:val="00B7357E"/>
    <w:rsid w:val="00B812B5"/>
    <w:rsid w:val="00B82AE5"/>
    <w:rsid w:val="00B8498A"/>
    <w:rsid w:val="00B901E2"/>
    <w:rsid w:val="00B9624B"/>
    <w:rsid w:val="00B97B0A"/>
    <w:rsid w:val="00BB48BF"/>
    <w:rsid w:val="00BB7633"/>
    <w:rsid w:val="00BC10FA"/>
    <w:rsid w:val="00BC3D78"/>
    <w:rsid w:val="00BD240C"/>
    <w:rsid w:val="00BE223D"/>
    <w:rsid w:val="00BE6AAA"/>
    <w:rsid w:val="00BE7BC6"/>
    <w:rsid w:val="00BF4B4E"/>
    <w:rsid w:val="00BF668B"/>
    <w:rsid w:val="00C0139D"/>
    <w:rsid w:val="00C16790"/>
    <w:rsid w:val="00C20FB3"/>
    <w:rsid w:val="00C21160"/>
    <w:rsid w:val="00C3162C"/>
    <w:rsid w:val="00C342C6"/>
    <w:rsid w:val="00C467A2"/>
    <w:rsid w:val="00C477A3"/>
    <w:rsid w:val="00C504B5"/>
    <w:rsid w:val="00C559AD"/>
    <w:rsid w:val="00C7005B"/>
    <w:rsid w:val="00C70719"/>
    <w:rsid w:val="00C71C57"/>
    <w:rsid w:val="00C758E9"/>
    <w:rsid w:val="00C801FA"/>
    <w:rsid w:val="00C82FBB"/>
    <w:rsid w:val="00C95A42"/>
    <w:rsid w:val="00CA73CF"/>
    <w:rsid w:val="00CC536F"/>
    <w:rsid w:val="00CC61B9"/>
    <w:rsid w:val="00CD5486"/>
    <w:rsid w:val="00CD5543"/>
    <w:rsid w:val="00CD7D8C"/>
    <w:rsid w:val="00D00A9B"/>
    <w:rsid w:val="00D02FB5"/>
    <w:rsid w:val="00D13AE3"/>
    <w:rsid w:val="00D16C28"/>
    <w:rsid w:val="00D17823"/>
    <w:rsid w:val="00D24881"/>
    <w:rsid w:val="00D264B7"/>
    <w:rsid w:val="00D26BBB"/>
    <w:rsid w:val="00D338F5"/>
    <w:rsid w:val="00D473B1"/>
    <w:rsid w:val="00D529D8"/>
    <w:rsid w:val="00D6363F"/>
    <w:rsid w:val="00D63B92"/>
    <w:rsid w:val="00D815B5"/>
    <w:rsid w:val="00DB690F"/>
    <w:rsid w:val="00DC1178"/>
    <w:rsid w:val="00DD70E3"/>
    <w:rsid w:val="00E170AD"/>
    <w:rsid w:val="00E206AF"/>
    <w:rsid w:val="00E271E2"/>
    <w:rsid w:val="00E33D9D"/>
    <w:rsid w:val="00E40A9E"/>
    <w:rsid w:val="00E457C2"/>
    <w:rsid w:val="00E610CF"/>
    <w:rsid w:val="00E624F3"/>
    <w:rsid w:val="00E63D91"/>
    <w:rsid w:val="00E64492"/>
    <w:rsid w:val="00E65C8A"/>
    <w:rsid w:val="00E70703"/>
    <w:rsid w:val="00E70960"/>
    <w:rsid w:val="00E77DEB"/>
    <w:rsid w:val="00E81793"/>
    <w:rsid w:val="00E847B2"/>
    <w:rsid w:val="00E93553"/>
    <w:rsid w:val="00EA729B"/>
    <w:rsid w:val="00EB0FF7"/>
    <w:rsid w:val="00EB73E1"/>
    <w:rsid w:val="00EC707D"/>
    <w:rsid w:val="00ED0D25"/>
    <w:rsid w:val="00ED6164"/>
    <w:rsid w:val="00EE315C"/>
    <w:rsid w:val="00EE6A4A"/>
    <w:rsid w:val="00EF04E0"/>
    <w:rsid w:val="00F0233E"/>
    <w:rsid w:val="00F041B0"/>
    <w:rsid w:val="00F163BC"/>
    <w:rsid w:val="00F25D1B"/>
    <w:rsid w:val="00F2662E"/>
    <w:rsid w:val="00F34FF4"/>
    <w:rsid w:val="00F365F8"/>
    <w:rsid w:val="00F44153"/>
    <w:rsid w:val="00F44A4E"/>
    <w:rsid w:val="00F45A15"/>
    <w:rsid w:val="00F47764"/>
    <w:rsid w:val="00F52E11"/>
    <w:rsid w:val="00F547EA"/>
    <w:rsid w:val="00F72FE7"/>
    <w:rsid w:val="00F734B2"/>
    <w:rsid w:val="00F759B7"/>
    <w:rsid w:val="00F80995"/>
    <w:rsid w:val="00FA4EDA"/>
    <w:rsid w:val="00FA5005"/>
    <w:rsid w:val="00FA6A33"/>
    <w:rsid w:val="00FB0364"/>
    <w:rsid w:val="00FB1F64"/>
    <w:rsid w:val="00FB4166"/>
    <w:rsid w:val="00FC0DBD"/>
    <w:rsid w:val="00FC2EE1"/>
    <w:rsid w:val="00FC317E"/>
    <w:rsid w:val="00FC33CD"/>
    <w:rsid w:val="00FC434E"/>
    <w:rsid w:val="00FC5643"/>
    <w:rsid w:val="00FD0DCC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42F3F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BF3"/>
    <w:rPr>
      <w:rFonts w:ascii="Arial" w:hAnsi="Arial" w:cs="Arial"/>
      <w:sz w:val="24"/>
      <w:szCs w:val="24"/>
      <w:lang w:val="es-UY" w:eastAsia="es-UY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64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3B7BE6"/>
    <w:pPr>
      <w:keepNext/>
      <w:jc w:val="center"/>
      <w:outlineLvl w:val="5"/>
    </w:pPr>
    <w:rPr>
      <w:rFonts w:ascii="English157 BT" w:hAnsi="English157 BT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qFormat/>
    <w:rsid w:val="003B7BE6"/>
    <w:pPr>
      <w:keepNext/>
      <w:jc w:val="both"/>
      <w:outlineLvl w:val="6"/>
    </w:pPr>
    <w:rPr>
      <w:rFonts w:ascii="Arial Narrow" w:hAnsi="Arial Narrow" w:cs="Times New Roman"/>
      <w:b/>
      <w:spacing w:val="-3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0B4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70B4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03B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4E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qFormat/>
    <w:rsid w:val="00A24EAC"/>
    <w:rPr>
      <w:b/>
      <w:bCs/>
    </w:rPr>
  </w:style>
  <w:style w:type="paragraph" w:styleId="Sangradetextonormal">
    <w:name w:val="Body Text Indent"/>
    <w:basedOn w:val="Normal"/>
    <w:rsid w:val="003B7BE6"/>
    <w:pPr>
      <w:suppressAutoHyphens/>
      <w:ind w:firstLine="708"/>
      <w:jc w:val="both"/>
    </w:pPr>
    <w:rPr>
      <w:rFonts w:ascii="Arial Narrow" w:hAnsi="Arial Narrow" w:cs="Times New Roman"/>
      <w:spacing w:val="-3"/>
      <w:szCs w:val="20"/>
      <w:lang w:val="es-ES" w:eastAsia="es-ES"/>
    </w:rPr>
  </w:style>
  <w:style w:type="paragraph" w:styleId="Sangra2detindependiente">
    <w:name w:val="Body Text Indent 2"/>
    <w:basedOn w:val="Normal"/>
    <w:rsid w:val="003B7BE6"/>
    <w:pPr>
      <w:suppressAutoHyphens/>
      <w:ind w:firstLine="708"/>
      <w:jc w:val="both"/>
    </w:pPr>
    <w:rPr>
      <w:rFonts w:ascii="Arial Narrow" w:hAnsi="Arial Narrow" w:cs="Times New Roman"/>
      <w:spacing w:val="-3"/>
      <w:sz w:val="21"/>
      <w:szCs w:val="21"/>
      <w:lang w:val="es-ES" w:eastAsia="es-ES"/>
    </w:rPr>
  </w:style>
  <w:style w:type="paragraph" w:styleId="Sangra3detindependiente">
    <w:name w:val="Body Text Indent 3"/>
    <w:basedOn w:val="Normal"/>
    <w:rsid w:val="003B7BE6"/>
    <w:pPr>
      <w:suppressAutoHyphens/>
      <w:ind w:firstLine="708"/>
      <w:jc w:val="both"/>
    </w:pPr>
    <w:rPr>
      <w:rFonts w:ascii="Arial Narrow" w:hAnsi="Arial Narrow" w:cs="Times New Roman"/>
      <w:b/>
      <w:bCs/>
      <w:spacing w:val="-3"/>
      <w:sz w:val="21"/>
      <w:szCs w:val="21"/>
      <w:lang w:val="es-ES" w:eastAsia="es-ES"/>
    </w:rPr>
  </w:style>
  <w:style w:type="character" w:styleId="Hipervnculo">
    <w:name w:val="Hyperlink"/>
    <w:rsid w:val="003B7BE6"/>
    <w:rPr>
      <w:color w:val="0000FF"/>
      <w:u w:val="single"/>
    </w:rPr>
  </w:style>
  <w:style w:type="character" w:customStyle="1" w:styleId="Ttulo2Car">
    <w:name w:val="Título 2 Car"/>
    <w:link w:val="Ttulo2"/>
    <w:semiHidden/>
    <w:rsid w:val="006C46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rafodelista">
    <w:name w:val="List Paragraph"/>
    <w:aliases w:val="Título 2.,Fluvial1,Citation List,본문(내용),List Paragraph (numbered (a))"/>
    <w:basedOn w:val="Normal"/>
    <w:link w:val="PrrafodelistaCar"/>
    <w:uiPriority w:val="34"/>
    <w:qFormat/>
    <w:rsid w:val="00AF65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BC3D7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C3D78"/>
    <w:rPr>
      <w:rFonts w:ascii="Calibri" w:eastAsia="Calibri" w:hAnsi="Calibri"/>
      <w:sz w:val="22"/>
      <w:szCs w:val="21"/>
      <w:lang w:eastAsia="en-US"/>
    </w:rPr>
  </w:style>
  <w:style w:type="character" w:styleId="Refdecomentario">
    <w:name w:val="annotation reference"/>
    <w:rsid w:val="004C32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327E"/>
    <w:rPr>
      <w:sz w:val="20"/>
      <w:szCs w:val="20"/>
    </w:rPr>
  </w:style>
  <w:style w:type="character" w:customStyle="1" w:styleId="TextocomentarioCar">
    <w:name w:val="Texto comentario Car"/>
    <w:link w:val="Textocomentario"/>
    <w:rsid w:val="004C327E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327E"/>
    <w:rPr>
      <w:b/>
      <w:bCs/>
    </w:rPr>
  </w:style>
  <w:style w:type="character" w:customStyle="1" w:styleId="AsuntodelcomentarioCar">
    <w:name w:val="Asunto del comentario Car"/>
    <w:link w:val="Asuntodelcomentario"/>
    <w:rsid w:val="004C327E"/>
    <w:rPr>
      <w:rFonts w:ascii="Arial" w:hAnsi="Arial" w:cs="Arial"/>
      <w:b/>
      <w:bCs/>
    </w:rPr>
  </w:style>
  <w:style w:type="character" w:customStyle="1" w:styleId="PrrafodelistaCar">
    <w:name w:val="Párrafo de lista Car"/>
    <w:aliases w:val="Título 2. Car,Fluvial1 Car,Citation List Car,본문(내용) Car,List Paragraph (numbered (a)) Car"/>
    <w:link w:val="Prrafodelista"/>
    <w:uiPriority w:val="34"/>
    <w:rsid w:val="00E624F3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55726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US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BF3"/>
    <w:rPr>
      <w:rFonts w:ascii="Arial" w:hAnsi="Arial" w:cs="Arial"/>
      <w:sz w:val="24"/>
      <w:szCs w:val="24"/>
      <w:lang w:val="es-UY" w:eastAsia="es-UY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64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3B7BE6"/>
    <w:pPr>
      <w:keepNext/>
      <w:jc w:val="center"/>
      <w:outlineLvl w:val="5"/>
    </w:pPr>
    <w:rPr>
      <w:rFonts w:ascii="English157 BT" w:hAnsi="English157 BT" w:cs="Times New Roman"/>
      <w:b/>
      <w:bCs/>
      <w:szCs w:val="20"/>
      <w:lang w:val="es-ES_tradnl" w:eastAsia="es-ES"/>
    </w:rPr>
  </w:style>
  <w:style w:type="paragraph" w:styleId="Ttulo7">
    <w:name w:val="heading 7"/>
    <w:basedOn w:val="Normal"/>
    <w:next w:val="Normal"/>
    <w:qFormat/>
    <w:rsid w:val="003B7BE6"/>
    <w:pPr>
      <w:keepNext/>
      <w:jc w:val="both"/>
      <w:outlineLvl w:val="6"/>
    </w:pPr>
    <w:rPr>
      <w:rFonts w:ascii="Arial Narrow" w:hAnsi="Arial Narrow" w:cs="Times New Roman"/>
      <w:b/>
      <w:spacing w:val="-3"/>
      <w:sz w:val="21"/>
      <w:szCs w:val="21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70B45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370B45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003B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24EAC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Textoennegrita">
    <w:name w:val="Strong"/>
    <w:qFormat/>
    <w:rsid w:val="00A24EAC"/>
    <w:rPr>
      <w:b/>
      <w:bCs/>
    </w:rPr>
  </w:style>
  <w:style w:type="paragraph" w:styleId="Sangradetextonormal">
    <w:name w:val="Body Text Indent"/>
    <w:basedOn w:val="Normal"/>
    <w:rsid w:val="003B7BE6"/>
    <w:pPr>
      <w:suppressAutoHyphens/>
      <w:ind w:firstLine="708"/>
      <w:jc w:val="both"/>
    </w:pPr>
    <w:rPr>
      <w:rFonts w:ascii="Arial Narrow" w:hAnsi="Arial Narrow" w:cs="Times New Roman"/>
      <w:spacing w:val="-3"/>
      <w:szCs w:val="20"/>
      <w:lang w:val="es-ES" w:eastAsia="es-ES"/>
    </w:rPr>
  </w:style>
  <w:style w:type="paragraph" w:styleId="Sangra2detindependiente">
    <w:name w:val="Body Text Indent 2"/>
    <w:basedOn w:val="Normal"/>
    <w:rsid w:val="003B7BE6"/>
    <w:pPr>
      <w:suppressAutoHyphens/>
      <w:ind w:firstLine="708"/>
      <w:jc w:val="both"/>
    </w:pPr>
    <w:rPr>
      <w:rFonts w:ascii="Arial Narrow" w:hAnsi="Arial Narrow" w:cs="Times New Roman"/>
      <w:spacing w:val="-3"/>
      <w:sz w:val="21"/>
      <w:szCs w:val="21"/>
      <w:lang w:val="es-ES" w:eastAsia="es-ES"/>
    </w:rPr>
  </w:style>
  <w:style w:type="paragraph" w:styleId="Sangra3detindependiente">
    <w:name w:val="Body Text Indent 3"/>
    <w:basedOn w:val="Normal"/>
    <w:rsid w:val="003B7BE6"/>
    <w:pPr>
      <w:suppressAutoHyphens/>
      <w:ind w:firstLine="708"/>
      <w:jc w:val="both"/>
    </w:pPr>
    <w:rPr>
      <w:rFonts w:ascii="Arial Narrow" w:hAnsi="Arial Narrow" w:cs="Times New Roman"/>
      <w:b/>
      <w:bCs/>
      <w:spacing w:val="-3"/>
      <w:sz w:val="21"/>
      <w:szCs w:val="21"/>
      <w:lang w:val="es-ES" w:eastAsia="es-ES"/>
    </w:rPr>
  </w:style>
  <w:style w:type="character" w:styleId="Hipervnculo">
    <w:name w:val="Hyperlink"/>
    <w:rsid w:val="003B7BE6"/>
    <w:rPr>
      <w:color w:val="0000FF"/>
      <w:u w:val="single"/>
    </w:rPr>
  </w:style>
  <w:style w:type="character" w:customStyle="1" w:styleId="Ttulo2Car">
    <w:name w:val="Título 2 Car"/>
    <w:link w:val="Ttulo2"/>
    <w:semiHidden/>
    <w:rsid w:val="006C46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rrafodelista">
    <w:name w:val="List Paragraph"/>
    <w:aliases w:val="Título 2.,Fluvial1,Citation List,본문(내용),List Paragraph (numbered (a))"/>
    <w:basedOn w:val="Normal"/>
    <w:link w:val="PrrafodelistaCar"/>
    <w:uiPriority w:val="34"/>
    <w:qFormat/>
    <w:rsid w:val="00AF658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BC3D78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BC3D78"/>
    <w:rPr>
      <w:rFonts w:ascii="Calibri" w:eastAsia="Calibri" w:hAnsi="Calibri"/>
      <w:sz w:val="22"/>
      <w:szCs w:val="21"/>
      <w:lang w:eastAsia="en-US"/>
    </w:rPr>
  </w:style>
  <w:style w:type="character" w:styleId="Refdecomentario">
    <w:name w:val="annotation reference"/>
    <w:rsid w:val="004C327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327E"/>
    <w:rPr>
      <w:sz w:val="20"/>
      <w:szCs w:val="20"/>
    </w:rPr>
  </w:style>
  <w:style w:type="character" w:customStyle="1" w:styleId="TextocomentarioCar">
    <w:name w:val="Texto comentario Car"/>
    <w:link w:val="Textocomentario"/>
    <w:rsid w:val="004C327E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C327E"/>
    <w:rPr>
      <w:b/>
      <w:bCs/>
    </w:rPr>
  </w:style>
  <w:style w:type="character" w:customStyle="1" w:styleId="AsuntodelcomentarioCar">
    <w:name w:val="Asunto del comentario Car"/>
    <w:link w:val="Asuntodelcomentario"/>
    <w:rsid w:val="004C327E"/>
    <w:rPr>
      <w:rFonts w:ascii="Arial" w:hAnsi="Arial" w:cs="Arial"/>
      <w:b/>
      <w:bCs/>
    </w:rPr>
  </w:style>
  <w:style w:type="character" w:customStyle="1" w:styleId="PrrafodelistaCar">
    <w:name w:val="Párrafo de lista Car"/>
    <w:aliases w:val="Título 2. Car,Fluvial1 Car,Citation List Car,본문(내용) Car,List Paragraph (numbered (a)) Car"/>
    <w:link w:val="Prrafodelista"/>
    <w:uiPriority w:val="34"/>
    <w:rsid w:val="00E624F3"/>
    <w:rPr>
      <w:rFonts w:ascii="Calibri" w:eastAsia="Calibri" w:hAnsi="Calibri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255726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pras@ine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698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4667</CharactersWithSpaces>
  <SharedDoc>false</SharedDoc>
  <HLinks>
    <vt:vector size="12" baseType="variant">
      <vt:variant>
        <vt:i4>1114223</vt:i4>
      </vt:variant>
      <vt:variant>
        <vt:i4>3</vt:i4>
      </vt:variant>
      <vt:variant>
        <vt:i4>0</vt:i4>
      </vt:variant>
      <vt:variant>
        <vt:i4>5</vt:i4>
      </vt:variant>
      <vt:variant>
        <vt:lpwstr>mailto:compras@ine.gub.uy</vt:lpwstr>
      </vt:variant>
      <vt:variant>
        <vt:lpwstr/>
      </vt:variant>
      <vt:variant>
        <vt:i4>4063268</vt:i4>
      </vt:variant>
      <vt:variant>
        <vt:i4>0</vt:i4>
      </vt:variant>
      <vt:variant>
        <vt:i4>0</vt:i4>
      </vt:variant>
      <vt:variant>
        <vt:i4>5</vt:i4>
      </vt:variant>
      <vt:variant>
        <vt:lpwstr>http://www.comprasestatales.gub.uy/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sferreir</dc:creator>
  <cp:lastModifiedBy>Noemi Marquez</cp:lastModifiedBy>
  <cp:revision>2</cp:revision>
  <cp:lastPrinted>2024-04-09T16:53:00Z</cp:lastPrinted>
  <dcterms:created xsi:type="dcterms:W3CDTF">2024-04-09T16:55:00Z</dcterms:created>
  <dcterms:modified xsi:type="dcterms:W3CDTF">2024-04-09T16:55:00Z</dcterms:modified>
</cp:coreProperties>
</file>