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F" w:rsidRPr="001A0A9F" w:rsidRDefault="001A0A9F" w:rsidP="001A0A9F">
      <w:pPr>
        <w:jc w:val="center"/>
        <w:rPr>
          <w:b/>
          <w:u w:val="single"/>
        </w:rPr>
      </w:pPr>
      <w:r>
        <w:rPr>
          <w:b/>
          <w:u w:val="single"/>
        </w:rPr>
        <w:t>ANEXO  CIRCULAR NRO.3 Y50473</w:t>
      </w:r>
    </w:p>
    <w:p w:rsidR="001A0A9F" w:rsidRDefault="001A0A9F" w:rsidP="001A0A9F"/>
    <w:p w:rsidR="001A0A9F" w:rsidRDefault="001A0A9F" w:rsidP="001A0A9F"/>
    <w:p w:rsidR="001A0A9F" w:rsidRPr="00302A03" w:rsidRDefault="001A0A9F" w:rsidP="001A0A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</w:pPr>
      <w:r w:rsidRPr="00302A03"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  <w:t xml:space="preserve">      MODIFICAR EL PLIEGO DE CONDICIONES: </w:t>
      </w:r>
    </w:p>
    <w:p w:rsidR="001A0A9F" w:rsidRDefault="001A0A9F" w:rsidP="001A0A9F"/>
    <w:p w:rsidR="001A0A9F" w:rsidRPr="00302A03" w:rsidRDefault="001A0A9F" w:rsidP="001A0A9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</w:pPr>
      <w:r w:rsidRPr="00302A03"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  <w:t xml:space="preserve">En  el punto “1.4   Características Eléctricas Generales del capítulo </w:t>
      </w:r>
      <w:bookmarkStart w:id="0" w:name="_Toc522347140"/>
      <w:bookmarkStart w:id="1" w:name="_Toc486593693"/>
      <w:bookmarkEnd w:id="0"/>
      <w:bookmarkEnd w:id="1"/>
      <w:r w:rsidRPr="00302A03"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  <w:t xml:space="preserve">CAPITULO III - CONDICIONES TÉCNICAS”, en </w:t>
      </w:r>
      <w:r w:rsidRPr="00302A03"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  <w:t>DONDE DICE</w:t>
      </w:r>
      <w:r w:rsidRPr="00302A03"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  <w:t>:</w:t>
      </w:r>
    </w:p>
    <w:p w:rsidR="001A0A9F" w:rsidRDefault="001A0A9F" w:rsidP="001A0A9F">
      <w:pPr>
        <w:rPr>
          <w:color w:val="1F497D"/>
        </w:rPr>
      </w:pPr>
    </w:p>
    <w:p w:rsidR="001A0A9F" w:rsidRDefault="001A0A9F" w:rsidP="001A0A9F">
      <w:pPr>
        <w:pStyle w:val="Textoindependiente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oferente indicará la conexión recomendada para instalar el medidor en el sistema de tres hilos (230V entre líneas).</w:t>
      </w:r>
    </w:p>
    <w:p w:rsidR="001A0A9F" w:rsidRDefault="001A0A9F" w:rsidP="001A0A9F">
      <w:pPr>
        <w:rPr>
          <w:color w:val="1F497D"/>
          <w:lang w:val="es-ES"/>
        </w:rPr>
      </w:pPr>
    </w:p>
    <w:p w:rsidR="001A0A9F" w:rsidRPr="00302A03" w:rsidRDefault="001A0A9F" w:rsidP="001A0A9F">
      <w:pPr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</w:pPr>
      <w:r w:rsidRPr="00302A03"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  <w:t>DEBE  DECIR:</w:t>
      </w:r>
    </w:p>
    <w:p w:rsidR="001A0A9F" w:rsidRDefault="001A0A9F" w:rsidP="001A0A9F">
      <w:pPr>
        <w:rPr>
          <w:color w:val="1F497D"/>
          <w:lang w:val="es-ES"/>
        </w:rPr>
      </w:pPr>
    </w:p>
    <w:p w:rsidR="001A0A9F" w:rsidRDefault="001A0A9F" w:rsidP="001A0A9F">
      <w:pPr>
        <w:pStyle w:val="Textoindependiente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oferente indicará entre las siguientes opciones la conexión recomendada para instalar el medidor en el sistema de tres hilos (230V entre líneas):</w:t>
      </w:r>
    </w:p>
    <w:p w:rsidR="001A0A9F" w:rsidRDefault="001A0A9F" w:rsidP="001A0A9F">
      <w:pPr>
        <w:rPr>
          <w:color w:val="1F497D"/>
          <w:lang w:val="es-ES"/>
        </w:rPr>
      </w:pPr>
    </w:p>
    <w:p w:rsidR="001A0A9F" w:rsidRDefault="001A0A9F" w:rsidP="001A0A9F">
      <w:pPr>
        <w:rPr>
          <w:color w:val="1F497D"/>
        </w:rPr>
      </w:pPr>
      <w:r>
        <w:rPr>
          <w:noProof/>
          <w:color w:val="1F497D"/>
          <w:lang w:eastAsia="es-UY"/>
        </w:rPr>
        <w:drawing>
          <wp:inline distT="0" distB="0" distL="0" distR="0">
            <wp:extent cx="5105400" cy="3147060"/>
            <wp:effectExtent l="0" t="0" r="0" b="0"/>
            <wp:docPr id="1" name="Imagen 1" descr="cid:image001.jpg@01D30787.F22B7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30787.F22B74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9F" w:rsidRDefault="001A0A9F" w:rsidP="001A0A9F">
      <w:pPr>
        <w:rPr>
          <w:color w:val="1F497D"/>
        </w:rPr>
      </w:pPr>
    </w:p>
    <w:p w:rsidR="001A0A9F" w:rsidRPr="00302A03" w:rsidRDefault="001A0A9F" w:rsidP="001A0A9F">
      <w:pPr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</w:pPr>
    </w:p>
    <w:p w:rsidR="001A0A9F" w:rsidRPr="00302A03" w:rsidRDefault="001A0A9F" w:rsidP="001A0A9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</w:pPr>
      <w:r w:rsidRPr="00302A03"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  <w:t xml:space="preserve">En el punto 1.2 del capítulo I del pliego </w:t>
      </w:r>
      <w:r w:rsidR="006E7CB9" w:rsidRPr="00302A03"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  <w:t>DONDE DICE</w:t>
      </w:r>
      <w:r w:rsidRPr="00302A03">
        <w:rPr>
          <w:rFonts w:ascii="Times New Roman" w:hAnsi="Times New Roman" w:cs="Times New Roman"/>
          <w:spacing w:val="-3"/>
          <w:sz w:val="24"/>
          <w:szCs w:val="24"/>
          <w:lang w:val="es-ES" w:eastAsia="es-ES"/>
        </w:rPr>
        <w:t>:</w:t>
      </w:r>
    </w:p>
    <w:p w:rsidR="001A0A9F" w:rsidRDefault="001A0A9F" w:rsidP="001A0A9F">
      <w:pPr>
        <w:rPr>
          <w:color w:val="1F497D"/>
          <w:lang w:val="es-ES"/>
        </w:rPr>
      </w:pP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cotizarán por lo menos las siguientes piezas:</w:t>
      </w:r>
    </w:p>
    <w:p w:rsidR="001A0A9F" w:rsidRDefault="001A0A9F" w:rsidP="001A0A9F">
      <w:pPr>
        <w:ind w:left="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A0A9F" w:rsidRDefault="001A0A9F" w:rsidP="001A0A9F">
      <w:pPr>
        <w:ind w:left="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medidores electrónicos: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-baterías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módulo de módem celular o módem externo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bases (si corresponde)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tapas completas (si corresponde)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repuestos de fuente de alimentación (si corresponde)</w:t>
      </w:r>
    </w:p>
    <w:p w:rsidR="001A0A9F" w:rsidRDefault="001A0A9F" w:rsidP="001A0A9F">
      <w:pPr>
        <w:ind w:left="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(Se aclara si corresponde en el entendido que de tener tapa sellada no se reparará).</w:t>
      </w:r>
    </w:p>
    <w:p w:rsidR="001A0A9F" w:rsidRDefault="001A0A9F" w:rsidP="001A0A9F">
      <w:pPr>
        <w:rPr>
          <w:color w:val="1F497D"/>
          <w:lang w:val="es-ES"/>
        </w:rPr>
      </w:pPr>
    </w:p>
    <w:p w:rsidR="001A0A9F" w:rsidRPr="00302A03" w:rsidRDefault="006E7CB9" w:rsidP="001A0A9F">
      <w:pPr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</w:pPr>
      <w:r w:rsidRPr="00302A03"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  <w:t>DEBE DECIR</w:t>
      </w:r>
      <w:r w:rsidR="001A0A9F" w:rsidRPr="00302A03">
        <w:rPr>
          <w:rFonts w:ascii="Times New Roman" w:hAnsi="Times New Roman" w:cs="Times New Roman"/>
          <w:b/>
          <w:spacing w:val="-3"/>
          <w:sz w:val="24"/>
          <w:szCs w:val="24"/>
          <w:lang w:val="es-ES" w:eastAsia="es-ES"/>
        </w:rPr>
        <w:t>: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cotizarán por lo menos las siguientes piezas:</w:t>
      </w:r>
    </w:p>
    <w:p w:rsidR="001A0A9F" w:rsidRDefault="001A0A9F" w:rsidP="001A0A9F">
      <w:pPr>
        <w:ind w:left="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2" w:name="_GoBack"/>
      <w:bookmarkEnd w:id="2"/>
    </w:p>
    <w:p w:rsidR="001A0A9F" w:rsidRDefault="001A0A9F" w:rsidP="001A0A9F">
      <w:pPr>
        <w:ind w:left="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Para medidores electrónicos: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-baterías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bases (si corresponde)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tapas completas (si corresponde)</w:t>
      </w:r>
    </w:p>
    <w:p w:rsidR="001A0A9F" w:rsidRDefault="001A0A9F" w:rsidP="001A0A9F">
      <w:pPr>
        <w:ind w:left="3"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repuestos de fuente de alimentación (si corresponde)</w:t>
      </w:r>
    </w:p>
    <w:p w:rsidR="001A0A9F" w:rsidRDefault="001A0A9F" w:rsidP="001A0A9F">
      <w:pPr>
        <w:ind w:left="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(Se aclara si corresponde en el entendido que de tener tapa sellada no se reparará).</w:t>
      </w:r>
    </w:p>
    <w:p w:rsidR="001A0A9F" w:rsidRDefault="001A0A9F" w:rsidP="001A0A9F">
      <w:pPr>
        <w:rPr>
          <w:color w:val="1F497D"/>
          <w:lang w:val="es-ES"/>
        </w:rPr>
      </w:pPr>
    </w:p>
    <w:p w:rsidR="001A0A9F" w:rsidRDefault="001A0A9F">
      <w:pPr>
        <w:rPr>
          <w:lang w:val="es-ES"/>
        </w:rPr>
      </w:pPr>
    </w:p>
    <w:p w:rsidR="001B0AFC" w:rsidRPr="001B0AFC" w:rsidRDefault="001B0AFC">
      <w:pPr>
        <w:rPr>
          <w:b/>
          <w:lang w:val="es-ES"/>
        </w:rPr>
      </w:pPr>
      <w:r w:rsidRPr="001B0AFC">
        <w:rPr>
          <w:b/>
          <w:lang w:val="es-ES"/>
        </w:rPr>
        <w:t>ANEXO DE PREGUNTA 1:</w:t>
      </w:r>
    </w:p>
    <w:p w:rsidR="001B0AFC" w:rsidRDefault="001B0AFC">
      <w:pPr>
        <w:rPr>
          <w:lang w:val="es-ES"/>
        </w:rPr>
      </w:pPr>
    </w:p>
    <w:p w:rsidR="001B0AFC" w:rsidRPr="001A0A9F" w:rsidRDefault="001B0AFC">
      <w:pPr>
        <w:rPr>
          <w:lang w:val="es-ES"/>
        </w:rPr>
      </w:pPr>
      <w:r>
        <w:rPr>
          <w:noProof/>
          <w:lang w:eastAsia="es-UY"/>
        </w:rPr>
        <w:drawing>
          <wp:inline distT="0" distB="0" distL="0" distR="0">
            <wp:extent cx="2926080" cy="1089660"/>
            <wp:effectExtent l="0" t="0" r="0" b="0"/>
            <wp:docPr id="2" name="Imagen 2" descr="cid:part1.345FB64F.F6611312@syde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45FB64F.F6611312@sydea.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AFC" w:rsidRPr="001A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33C"/>
    <w:multiLevelType w:val="hybridMultilevel"/>
    <w:tmpl w:val="C8445E80"/>
    <w:lvl w:ilvl="0" w:tplc="385CA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49A7"/>
    <w:multiLevelType w:val="hybridMultilevel"/>
    <w:tmpl w:val="0A48DCD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A9F"/>
    <w:rsid w:val="001A0A9F"/>
    <w:rsid w:val="001B0AFC"/>
    <w:rsid w:val="00302A03"/>
    <w:rsid w:val="00372CCA"/>
    <w:rsid w:val="006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9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A0A9F"/>
    <w:pPr>
      <w:snapToGrid w:val="0"/>
      <w:jc w:val="both"/>
    </w:pPr>
    <w:rPr>
      <w:rFonts w:ascii="Courier New" w:hAnsi="Courier New" w:cs="Courier New"/>
      <w:spacing w:val="-3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0A9F"/>
    <w:rPr>
      <w:rFonts w:ascii="Courier New" w:hAnsi="Courier New" w:cs="Courier New"/>
      <w:spacing w:val="-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A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30787.F22B74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part1.345FB64F.F6611312@syde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2017-07-28T19:39:00Z</dcterms:created>
  <dcterms:modified xsi:type="dcterms:W3CDTF">2017-07-28T19:39:00Z</dcterms:modified>
</cp:coreProperties>
</file>