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b/>
        </w:rPr>
        <w:t xml:space="preserve">Consulta:  </w:t>
      </w:r>
    </w:p>
    <w:p>
      <w:r>
        <w:t>Las empresas que concurrieron a visitas en las diferentes dependencias para la licitación abreviada nº145/2022, ¿Deben realizarlas nuevamente?</w:t>
      </w:r>
    </w:p>
    <w:p/>
    <w:p>
      <w:pPr>
        <w:rPr>
          <w:b/>
        </w:rPr>
      </w:pPr>
      <w:r>
        <w:rPr>
          <w:b/>
        </w:rPr>
        <w:t>Respuesta:</w:t>
      </w:r>
    </w:p>
    <w:p>
      <w:r>
        <w:t>El procedimiento de compras vigente es la Licitación Abreviada N° 147/2022 publicada en la web de Arce Publicado: 03/08/2022 15:45hs y con apertura electrónica prevista para 05/09/2022 hora 12:00.</w:t>
      </w:r>
    </w:p>
    <w:p>
      <w:r>
        <w:t>Es dentro de dicho marco temporal, que se deben cumplir con todas y cada una de las pautas establecidas en el pliego.</w:t>
      </w:r>
    </w:p>
    <w:p>
      <w:r>
        <w:t>Respecto de vuestra consulta,  "Las empresas que concurrieron a visitas en las diferentes dependencias para la licitación abreviada nº145/2022, ¿Deben realizarlas nuevamente?"  la respuesta es: Si, deben realizarlas nuevamente y presentar la constancia de visita exigida en el pliego. 3.2) b).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10"/>
    <w:rsid w:val="00061410"/>
    <w:rsid w:val="00242416"/>
    <w:rsid w:val="5842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UY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119</Words>
  <Characters>657</Characters>
  <Lines>5</Lines>
  <Paragraphs>1</Paragraphs>
  <TotalTime>2</TotalTime>
  <ScaleCrop>false</ScaleCrop>
  <LinksUpToDate>false</LinksUpToDate>
  <CharactersWithSpaces>775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2022-08-10T19:38:00Z</dcterms:created>
  <dc:creator>Luis Mendoza</dc:creator>
  <cp:lastModifiedBy>mcmartinez</cp:lastModifiedBy>
  <dcterms:modified xsi:type="dcterms:W3CDTF">2022-08-10T19:42:00Z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3082-11.2.0.10114</vt:lpwstr>
  </property>
</Properties>
</file>