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16312B">
        <w:rPr>
          <w:rFonts w:asciiTheme="majorHAnsi" w:eastAsiaTheme="majorEastAsia" w:hAnsiTheme="majorHAnsi" w:cs="Arial"/>
          <w:kern w:val="28"/>
        </w:rPr>
        <w:t>Licitación Abreviada N°12-2021</w:t>
      </w:r>
    </w:p>
    <w:p w:rsidR="00766021" w:rsidRP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i/>
          <w:kern w:val="28"/>
        </w:rPr>
      </w:pPr>
      <w:proofErr w:type="spellStart"/>
      <w:r w:rsidRPr="003C3E5C">
        <w:rPr>
          <w:rFonts w:asciiTheme="majorHAnsi" w:eastAsiaTheme="majorEastAsia" w:hAnsiTheme="majorHAnsi" w:cs="Arial"/>
          <w:i/>
          <w:kern w:val="28"/>
        </w:rPr>
        <w:t>Expte</w:t>
      </w:r>
      <w:proofErr w:type="spellEnd"/>
      <w:r w:rsidRPr="003C3E5C">
        <w:rPr>
          <w:rFonts w:asciiTheme="majorHAnsi" w:eastAsiaTheme="majorEastAsia" w:hAnsiTheme="majorHAnsi" w:cs="Arial"/>
          <w:i/>
          <w:kern w:val="28"/>
        </w:rPr>
        <w:t>. N°</w:t>
      </w:r>
      <w:r w:rsidR="00AE5079" w:rsidRPr="003C3E5C">
        <w:rPr>
          <w:rFonts w:asciiTheme="majorHAnsi" w:eastAsiaTheme="majorEastAsia" w:hAnsiTheme="majorHAnsi" w:cs="Arial"/>
          <w:i/>
          <w:kern w:val="28"/>
        </w:rPr>
        <w:t xml:space="preserve"> 2021-05007-</w:t>
      </w:r>
      <w:r w:rsidR="003C3E5C" w:rsidRPr="003C3E5C">
        <w:rPr>
          <w:rFonts w:asciiTheme="majorHAnsi" w:eastAsiaTheme="majorEastAsia" w:hAnsiTheme="majorHAnsi" w:cs="Arial"/>
          <w:i/>
          <w:kern w:val="28"/>
        </w:rPr>
        <w:t>14284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085ADC">
        <w:rPr>
          <w:rFonts w:asciiTheme="majorHAnsi" w:eastAsiaTheme="majorEastAsia" w:hAnsiTheme="majorHAnsi" w:cs="Arial"/>
          <w:kern w:val="28"/>
        </w:rPr>
        <w:t>11 de noviembre</w:t>
      </w:r>
      <w:r w:rsidR="00AE5079">
        <w:rPr>
          <w:rFonts w:asciiTheme="majorHAnsi" w:eastAsiaTheme="majorEastAsia" w:hAnsiTheme="majorHAnsi" w:cs="Arial"/>
          <w:kern w:val="28"/>
        </w:rPr>
        <w:t xml:space="preserve"> de 2021.-</w:t>
      </w:r>
    </w:p>
    <w:p w:rsid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49798F" w:rsidRPr="00085ADC" w:rsidRDefault="00085ADC" w:rsidP="00A073DD">
      <w:pPr>
        <w:tabs>
          <w:tab w:val="left" w:pos="3240"/>
        </w:tabs>
        <w:jc w:val="both"/>
        <w:rPr>
          <w:rFonts w:asciiTheme="majorHAnsi" w:eastAsiaTheme="majorEastAsia" w:hAnsiTheme="majorHAnsi" w:cs="Arial"/>
          <w:b/>
          <w:kern w:val="28"/>
        </w:rPr>
      </w:pPr>
      <w:r w:rsidRPr="00085ADC">
        <w:rPr>
          <w:rFonts w:asciiTheme="majorHAnsi" w:eastAsiaTheme="majorEastAsia" w:hAnsiTheme="majorHAnsi" w:cs="Arial"/>
          <w:b/>
          <w:kern w:val="28"/>
        </w:rPr>
        <w:t>Consulta N° 1:</w:t>
      </w:r>
    </w:p>
    <w:p w:rsidR="00085ADC" w:rsidRDefault="00085ADC" w:rsidP="00A073DD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085ADC" w:rsidRDefault="00085ADC" w:rsidP="00085ADC">
      <w:pPr>
        <w:spacing w:after="160"/>
        <w:jc w:val="both"/>
        <w:rPr>
          <w:rFonts w:ascii="Calibri Light" w:hAnsi="Calibri Light"/>
          <w:color w:val="1E120D"/>
          <w:lang w:eastAsia="es-UY"/>
        </w:rPr>
      </w:pPr>
      <w:r>
        <w:rPr>
          <w:rFonts w:ascii="Calibri Light" w:hAnsi="Calibri Light"/>
          <w:color w:val="1E120D"/>
        </w:rPr>
        <w:t>En dicha licitación se establece un plazo de entrega de 10 días hábiles, los cuales debido a los problemas de producción de las marcas y sumando a la falta de contenedores para realizar los fletes correspondientes de la mercadería, no es viable poder c</w:t>
      </w:r>
      <w:r>
        <w:rPr>
          <w:rFonts w:ascii="Calibri Light" w:hAnsi="Calibri Light"/>
          <w:color w:val="1E120D"/>
        </w:rPr>
        <w:t xml:space="preserve">umplir con </w:t>
      </w:r>
      <w:proofErr w:type="spellStart"/>
      <w:r>
        <w:rPr>
          <w:rFonts w:ascii="Calibri Light" w:hAnsi="Calibri Light"/>
          <w:color w:val="1E120D"/>
        </w:rPr>
        <w:t>dichoplazo</w:t>
      </w:r>
      <w:proofErr w:type="spellEnd"/>
      <w:r>
        <w:rPr>
          <w:rFonts w:ascii="Calibri Light" w:hAnsi="Calibri Light"/>
          <w:color w:val="1E120D"/>
        </w:rPr>
        <w:br/>
        <w:t xml:space="preserve">También se suma que muchos del tóner que solicitan, se importan contra pedido por ser maquinas con muchos años en el mercado y de poca rotación de los insumos </w:t>
      </w:r>
    </w:p>
    <w:p w:rsidR="00085ADC" w:rsidRDefault="00085ADC" w:rsidP="00085ADC">
      <w:pPr>
        <w:spacing w:after="160"/>
        <w:jc w:val="both"/>
        <w:rPr>
          <w:rFonts w:ascii="Calibri Light" w:hAnsi="Calibri Light"/>
          <w:color w:val="1E120D"/>
        </w:rPr>
      </w:pPr>
      <w:r>
        <w:rPr>
          <w:rFonts w:ascii="Calibri Light" w:hAnsi="Calibri Light"/>
          <w:color w:val="1E120D"/>
        </w:rPr>
        <w:t xml:space="preserve">Por lo expresado solicitamos cambiar el plazo de entrega a 90 días. </w:t>
      </w:r>
    </w:p>
    <w:p w:rsidR="00085ADC" w:rsidRPr="00085ADC" w:rsidRDefault="00085ADC" w:rsidP="00085ADC">
      <w:pPr>
        <w:spacing w:after="160"/>
        <w:jc w:val="both"/>
        <w:rPr>
          <w:rFonts w:ascii="Calibri Light" w:hAnsi="Calibri Light"/>
          <w:b/>
          <w:color w:val="1E120D"/>
        </w:rPr>
      </w:pPr>
      <w:r w:rsidRPr="00085ADC">
        <w:rPr>
          <w:rFonts w:ascii="Calibri Light" w:hAnsi="Calibri Light"/>
          <w:b/>
          <w:color w:val="1E120D"/>
        </w:rPr>
        <w:t>Respuesta: Se mantiene el plazo de entrega.</w:t>
      </w:r>
    </w:p>
    <w:p w:rsidR="00085ADC" w:rsidRPr="00085ADC" w:rsidRDefault="00085ADC" w:rsidP="00085ADC">
      <w:pPr>
        <w:spacing w:after="160"/>
        <w:jc w:val="both"/>
        <w:rPr>
          <w:rFonts w:ascii="Calibri Light" w:hAnsi="Calibri Light"/>
          <w:b/>
          <w:color w:val="1E120D"/>
        </w:rPr>
      </w:pPr>
      <w:r w:rsidRPr="00085ADC">
        <w:rPr>
          <w:rFonts w:ascii="Calibri Light" w:hAnsi="Calibri Light"/>
          <w:b/>
          <w:color w:val="1E120D"/>
        </w:rPr>
        <w:t>Consulta N° 2:</w:t>
      </w:r>
    </w:p>
    <w:p w:rsidR="00085ADC" w:rsidRDefault="00085ADC" w:rsidP="00085ADC">
      <w:pPr>
        <w:spacing w:after="160"/>
        <w:jc w:val="both"/>
        <w:rPr>
          <w:rFonts w:ascii="Calibri Light" w:hAnsi="Calibri Light"/>
          <w:color w:val="1E120D"/>
        </w:rPr>
      </w:pPr>
      <w:r>
        <w:rPr>
          <w:rFonts w:ascii="Calibri Light" w:hAnsi="Calibri Light"/>
          <w:color w:val="1E120D"/>
        </w:rPr>
        <w:t xml:space="preserve">En el ítem 2 solicitan tóner para equipos HP M501DN de capacidad de 9.000 copias, dicho cartucho no se importa en muy pequeñas cantidades debido a que existe un insumo con rendimiento de 15.000 copias, el cual le ofrece a la administración un costo menor por copia </w:t>
      </w:r>
    </w:p>
    <w:p w:rsidR="00085ADC" w:rsidRDefault="00085ADC" w:rsidP="00085ADC">
      <w:pPr>
        <w:spacing w:after="160"/>
        <w:jc w:val="both"/>
        <w:rPr>
          <w:rFonts w:ascii="Calibri Light" w:hAnsi="Calibri Light"/>
          <w:color w:val="1E120D"/>
        </w:rPr>
      </w:pPr>
      <w:r>
        <w:rPr>
          <w:rFonts w:ascii="Calibri Light" w:hAnsi="Calibri Light"/>
          <w:color w:val="1E120D"/>
        </w:rPr>
        <w:t>Soli</w:t>
      </w:r>
      <w:r>
        <w:rPr>
          <w:rFonts w:ascii="Calibri Light" w:hAnsi="Calibri Light"/>
          <w:color w:val="1E120D"/>
        </w:rPr>
        <w:t xml:space="preserve">citamos que se permita cotizar </w:t>
      </w:r>
      <w:bookmarkStart w:id="0" w:name="_GoBack"/>
      <w:bookmarkEnd w:id="0"/>
      <w:r>
        <w:rPr>
          <w:rFonts w:ascii="Calibri Light" w:hAnsi="Calibri Light"/>
          <w:color w:val="1E120D"/>
        </w:rPr>
        <w:t xml:space="preserve">y evaluar la diferencia económica entre los dos modelos. </w:t>
      </w:r>
    </w:p>
    <w:p w:rsidR="00A073DD" w:rsidRPr="00085ADC" w:rsidRDefault="00085ADC" w:rsidP="00085ADC">
      <w:pPr>
        <w:tabs>
          <w:tab w:val="left" w:pos="3240"/>
        </w:tabs>
        <w:jc w:val="both"/>
        <w:rPr>
          <w:rFonts w:asciiTheme="majorHAnsi" w:eastAsiaTheme="majorEastAsia" w:hAnsiTheme="majorHAnsi" w:cs="Arial"/>
          <w:b/>
          <w:kern w:val="28"/>
        </w:rPr>
      </w:pPr>
      <w:r w:rsidRPr="00085ADC">
        <w:rPr>
          <w:rFonts w:ascii="Calibri Light" w:hAnsi="Calibri Light"/>
          <w:b/>
          <w:color w:val="1E120D"/>
        </w:rPr>
        <w:t>Respuesta: Se podrá cotizar un insumo por mayor cantidad de copias. Téngase presente el artículo 7 del pliego de condiciones:</w:t>
      </w:r>
      <w:r>
        <w:rPr>
          <w:rFonts w:ascii="Calibri Light" w:hAnsi="Calibri Light"/>
          <w:b/>
          <w:color w:val="1E120D"/>
        </w:rPr>
        <w:t xml:space="preserve"> </w:t>
      </w:r>
      <w:r w:rsidRPr="00085ADC">
        <w:rPr>
          <w:rFonts w:ascii="Calibri Light" w:hAnsi="Calibri Light"/>
          <w:b/>
          <w:color w:val="1E120D"/>
        </w:rPr>
        <w:t>entre aquellos insumos cotizados que cumplan los requisitos mínimos se adjudicará la oferta más económica.</w:t>
      </w:r>
    </w:p>
    <w:p w:rsidR="001D2CE2" w:rsidRPr="00085ADC" w:rsidRDefault="001D2CE2" w:rsidP="00085ADC">
      <w:pPr>
        <w:jc w:val="both"/>
        <w:rPr>
          <w:b/>
        </w:rPr>
      </w:pPr>
    </w:p>
    <w:sectPr w:rsidR="001D2CE2" w:rsidRPr="00085ADC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85ADC"/>
    <w:rsid w:val="0016312B"/>
    <w:rsid w:val="00163DF0"/>
    <w:rsid w:val="00164D85"/>
    <w:rsid w:val="001D2CE2"/>
    <w:rsid w:val="00201B61"/>
    <w:rsid w:val="002B3178"/>
    <w:rsid w:val="002B41C3"/>
    <w:rsid w:val="002B502B"/>
    <w:rsid w:val="0039705C"/>
    <w:rsid w:val="003A5975"/>
    <w:rsid w:val="003C3E5C"/>
    <w:rsid w:val="003F2731"/>
    <w:rsid w:val="00422187"/>
    <w:rsid w:val="0049798F"/>
    <w:rsid w:val="007546FB"/>
    <w:rsid w:val="00766021"/>
    <w:rsid w:val="0079640B"/>
    <w:rsid w:val="009A0092"/>
    <w:rsid w:val="009B3574"/>
    <w:rsid w:val="009C1462"/>
    <w:rsid w:val="00A073DD"/>
    <w:rsid w:val="00A31B22"/>
    <w:rsid w:val="00A5288E"/>
    <w:rsid w:val="00A657A1"/>
    <w:rsid w:val="00AB52B2"/>
    <w:rsid w:val="00AE5079"/>
    <w:rsid w:val="00B63035"/>
    <w:rsid w:val="00BC4CDB"/>
    <w:rsid w:val="00BE0C9A"/>
    <w:rsid w:val="00C01F00"/>
    <w:rsid w:val="00E00A66"/>
    <w:rsid w:val="00E44781"/>
    <w:rsid w:val="00EA4021"/>
    <w:rsid w:val="00F83FD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2021-10-13T18:30:00Z</cp:lastPrinted>
  <dcterms:created xsi:type="dcterms:W3CDTF">2021-11-11T17:24:00Z</dcterms:created>
  <dcterms:modified xsi:type="dcterms:W3CDTF">2021-11-11T17:24:00Z</dcterms:modified>
</cp:coreProperties>
</file>