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021" w:rsidRPr="00FC54A6" w:rsidRDefault="0049798F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Ref. </w:t>
      </w:r>
      <w:r w:rsidR="0093405B">
        <w:rPr>
          <w:rFonts w:asciiTheme="majorHAnsi" w:eastAsiaTheme="majorEastAsia" w:hAnsiTheme="majorHAnsi" w:cs="Arial"/>
          <w:kern w:val="28"/>
        </w:rPr>
        <w:t>Concurso de precios N°5</w:t>
      </w:r>
      <w:r w:rsidR="006F0E7F">
        <w:rPr>
          <w:rFonts w:asciiTheme="majorHAnsi" w:eastAsiaTheme="majorEastAsia" w:hAnsiTheme="majorHAnsi" w:cs="Arial"/>
          <w:kern w:val="28"/>
        </w:rPr>
        <w:t>-2021</w:t>
      </w:r>
    </w:p>
    <w:p w:rsidR="00766021" w:rsidRPr="00DA594F" w:rsidRDefault="003D7C8F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  <w:r w:rsidRPr="00161AA2">
        <w:rPr>
          <w:rFonts w:asciiTheme="majorHAnsi" w:eastAsiaTheme="majorEastAsia" w:hAnsiTheme="majorHAnsi" w:cs="Arial"/>
          <w:kern w:val="28"/>
        </w:rPr>
        <w:t>GEX</w:t>
      </w:r>
      <w:r w:rsidR="00766021" w:rsidRPr="00161AA2">
        <w:rPr>
          <w:rFonts w:asciiTheme="majorHAnsi" w:eastAsiaTheme="majorEastAsia" w:hAnsiTheme="majorHAnsi" w:cs="Arial"/>
          <w:kern w:val="28"/>
        </w:rPr>
        <w:t>. N°</w:t>
      </w:r>
      <w:r w:rsidR="0093405B">
        <w:rPr>
          <w:rFonts w:asciiTheme="majorHAnsi" w:eastAsiaTheme="majorEastAsia" w:hAnsiTheme="majorHAnsi" w:cs="Arial"/>
          <w:kern w:val="28"/>
        </w:rPr>
        <w:t xml:space="preserve"> 2021-05007-14909</w:t>
      </w:r>
      <w:r w:rsidR="00766021" w:rsidRPr="00161AA2">
        <w:rPr>
          <w:rFonts w:asciiTheme="majorHAnsi" w:eastAsiaTheme="majorEastAsia" w:hAnsiTheme="majorHAnsi" w:cs="Arial"/>
          <w:kern w:val="28"/>
        </w:rPr>
        <w:t>.-</w:t>
      </w:r>
      <w:r w:rsidR="00766021" w:rsidRPr="00DA594F">
        <w:rPr>
          <w:rFonts w:asciiTheme="majorHAnsi" w:eastAsiaTheme="majorEastAsia" w:hAnsiTheme="majorHAnsi" w:cs="Arial"/>
          <w:kern w:val="28"/>
        </w:rPr>
        <w:t xml:space="preserve"> </w:t>
      </w:r>
    </w:p>
    <w:p w:rsidR="00766021" w:rsidRPr="00766021" w:rsidRDefault="00766021" w:rsidP="00766021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DA594F" w:rsidRDefault="00DA594F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</w:p>
    <w:p w:rsidR="00766021" w:rsidRDefault="003F2731" w:rsidP="00766021">
      <w:pPr>
        <w:tabs>
          <w:tab w:val="right" w:pos="8504"/>
        </w:tabs>
        <w:jc w:val="right"/>
        <w:rPr>
          <w:rFonts w:asciiTheme="majorHAnsi" w:eastAsiaTheme="majorEastAsia" w:hAnsiTheme="majorHAnsi" w:cs="Arial"/>
          <w:kern w:val="28"/>
        </w:rPr>
      </w:pPr>
      <w:r>
        <w:rPr>
          <w:rFonts w:asciiTheme="majorHAnsi" w:eastAsiaTheme="majorEastAsia" w:hAnsiTheme="majorHAnsi" w:cs="Arial"/>
          <w:kern w:val="28"/>
        </w:rPr>
        <w:t xml:space="preserve">Montevideo, </w:t>
      </w:r>
      <w:r w:rsidR="00F96376">
        <w:rPr>
          <w:rFonts w:asciiTheme="majorHAnsi" w:eastAsiaTheme="majorEastAsia" w:hAnsiTheme="majorHAnsi" w:cs="Arial"/>
          <w:kern w:val="28"/>
        </w:rPr>
        <w:t>03 de noviembre de 2021</w:t>
      </w:r>
      <w:r w:rsidR="006F0E7F">
        <w:rPr>
          <w:rFonts w:asciiTheme="majorHAnsi" w:eastAsiaTheme="majorEastAsia" w:hAnsiTheme="majorHAnsi" w:cs="Arial"/>
          <w:kern w:val="28"/>
        </w:rPr>
        <w:t>.-</w:t>
      </w:r>
    </w:p>
    <w:p w:rsidR="00766021" w:rsidRPr="00766021" w:rsidRDefault="00766021" w:rsidP="00766021">
      <w:pPr>
        <w:tabs>
          <w:tab w:val="right" w:pos="8504"/>
        </w:tabs>
        <w:rPr>
          <w:rFonts w:asciiTheme="majorHAnsi" w:eastAsiaTheme="majorEastAsia" w:hAnsiTheme="majorHAnsi" w:cs="Arial"/>
          <w:b/>
          <w:kern w:val="28"/>
          <w:u w:val="single"/>
        </w:rPr>
      </w:pPr>
    </w:p>
    <w:p w:rsidR="00766021" w:rsidRPr="00766021" w:rsidRDefault="00766021" w:rsidP="00766021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F96376" w:rsidRPr="00F96376" w:rsidRDefault="00F96376" w:rsidP="00172E1C">
      <w:pPr>
        <w:spacing w:line="360" w:lineRule="auto"/>
        <w:jc w:val="both"/>
        <w:rPr>
          <w:rFonts w:asciiTheme="majorHAnsi" w:eastAsiaTheme="majorEastAsia" w:hAnsiTheme="majorHAnsi" w:cs="Arial"/>
          <w:b/>
          <w:kern w:val="28"/>
        </w:rPr>
      </w:pPr>
      <w:r w:rsidRPr="00F96376">
        <w:rPr>
          <w:rFonts w:asciiTheme="majorHAnsi" w:eastAsiaTheme="majorEastAsia" w:hAnsiTheme="majorHAnsi" w:cs="Arial"/>
          <w:b/>
          <w:kern w:val="28"/>
        </w:rPr>
        <w:t>Consulta N°1:</w:t>
      </w:r>
    </w:p>
    <w:p w:rsidR="00F96376" w:rsidRPr="00F96376" w:rsidRDefault="00F96376" w:rsidP="00F96376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  <w:r w:rsidRPr="00F96376">
        <w:rPr>
          <w:rFonts w:asciiTheme="majorHAnsi" w:eastAsiaTheme="majorEastAsia" w:hAnsiTheme="majorHAnsi" w:cs="Arial"/>
          <w:kern w:val="28"/>
        </w:rPr>
        <w:t xml:space="preserve">“Terminaciones: </w:t>
      </w:r>
    </w:p>
    <w:p w:rsidR="00F96376" w:rsidRPr="00F96376" w:rsidRDefault="00F96376" w:rsidP="00F96376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  <w:r w:rsidRPr="00F96376">
        <w:rPr>
          <w:rFonts w:asciiTheme="majorHAnsi" w:eastAsiaTheme="majorEastAsia" w:hAnsiTheme="majorHAnsi" w:cs="Arial"/>
          <w:kern w:val="28"/>
        </w:rPr>
        <w:t xml:space="preserve">Serán plaquetas tipo línea PRESTA de CONATEL, a consideración y aprobación expresa de la DNA.” </w:t>
      </w:r>
    </w:p>
    <w:p w:rsidR="00F96376" w:rsidRPr="00F96376" w:rsidRDefault="00F96376" w:rsidP="00F96376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  <w:r w:rsidRPr="00F96376">
        <w:rPr>
          <w:rFonts w:asciiTheme="majorHAnsi" w:eastAsiaTheme="majorEastAsia" w:hAnsiTheme="majorHAnsi" w:cs="Arial"/>
          <w:kern w:val="28"/>
        </w:rPr>
        <w:t xml:space="preserve">Buenas tardes tenemos la intención de consultar ya que se </w:t>
      </w:r>
      <w:r w:rsidRPr="00F96376">
        <w:rPr>
          <w:rFonts w:asciiTheme="majorHAnsi" w:eastAsiaTheme="majorEastAsia" w:hAnsiTheme="majorHAnsi" w:cs="Arial"/>
          <w:kern w:val="28"/>
        </w:rPr>
        <w:t>está</w:t>
      </w:r>
      <w:r w:rsidRPr="00F96376">
        <w:rPr>
          <w:rFonts w:asciiTheme="majorHAnsi" w:eastAsiaTheme="majorEastAsia" w:hAnsiTheme="majorHAnsi" w:cs="Arial"/>
          <w:kern w:val="28"/>
        </w:rPr>
        <w:t xml:space="preserve"> pidiendo en forma </w:t>
      </w:r>
      <w:r w:rsidRPr="00F96376">
        <w:rPr>
          <w:rFonts w:asciiTheme="majorHAnsi" w:eastAsiaTheme="majorEastAsia" w:hAnsiTheme="majorHAnsi" w:cs="Arial"/>
          <w:kern w:val="28"/>
        </w:rPr>
        <w:t>explícita</w:t>
      </w:r>
      <w:r w:rsidRPr="00F96376">
        <w:rPr>
          <w:rFonts w:asciiTheme="majorHAnsi" w:eastAsiaTheme="majorEastAsia" w:hAnsiTheme="majorHAnsi" w:cs="Arial"/>
          <w:kern w:val="28"/>
        </w:rPr>
        <w:t xml:space="preserve"> la </w:t>
      </w:r>
      <w:r w:rsidRPr="00F96376">
        <w:rPr>
          <w:rFonts w:asciiTheme="majorHAnsi" w:eastAsiaTheme="majorEastAsia" w:hAnsiTheme="majorHAnsi" w:cs="Arial"/>
          <w:kern w:val="28"/>
        </w:rPr>
        <w:t>Línea</w:t>
      </w:r>
      <w:r w:rsidRPr="00F96376">
        <w:rPr>
          <w:rFonts w:asciiTheme="majorHAnsi" w:eastAsiaTheme="majorEastAsia" w:hAnsiTheme="majorHAnsi" w:cs="Arial"/>
          <w:kern w:val="28"/>
        </w:rPr>
        <w:t xml:space="preserve"> Presta de la carca </w:t>
      </w:r>
      <w:proofErr w:type="spellStart"/>
      <w:r w:rsidRPr="00F96376">
        <w:rPr>
          <w:rFonts w:asciiTheme="majorHAnsi" w:eastAsiaTheme="majorEastAsia" w:hAnsiTheme="majorHAnsi" w:cs="Arial"/>
          <w:kern w:val="28"/>
        </w:rPr>
        <w:t>Conatel</w:t>
      </w:r>
      <w:proofErr w:type="spellEnd"/>
      <w:r w:rsidRPr="00F96376">
        <w:rPr>
          <w:rFonts w:asciiTheme="majorHAnsi" w:eastAsiaTheme="majorEastAsia" w:hAnsiTheme="majorHAnsi" w:cs="Arial"/>
          <w:kern w:val="28"/>
        </w:rPr>
        <w:t xml:space="preserve">, pero al hacer esto se </w:t>
      </w:r>
      <w:r w:rsidRPr="00F96376">
        <w:rPr>
          <w:rFonts w:asciiTheme="majorHAnsi" w:eastAsiaTheme="majorEastAsia" w:hAnsiTheme="majorHAnsi" w:cs="Arial"/>
          <w:kern w:val="28"/>
        </w:rPr>
        <w:t>está</w:t>
      </w:r>
      <w:r w:rsidRPr="00F96376">
        <w:rPr>
          <w:rFonts w:asciiTheme="majorHAnsi" w:eastAsiaTheme="majorEastAsia" w:hAnsiTheme="majorHAnsi" w:cs="Arial"/>
          <w:kern w:val="28"/>
        </w:rPr>
        <w:t xml:space="preserve"> dejando fuera de posibilidades a la industria nacional solicitan un producto fabricado en china y dejan fuera las líneas producidas en Uruguay entendemos que por el decreto 13-009 que insta a comparar o comprar productos que sean industria nacional, y la línea PRESTA no cumple esta condición.</w:t>
      </w:r>
    </w:p>
    <w:p w:rsidR="00F96376" w:rsidRDefault="00F96376" w:rsidP="00F96376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  <w:r w:rsidRPr="00F96376">
        <w:rPr>
          <w:rFonts w:asciiTheme="majorHAnsi" w:eastAsiaTheme="majorEastAsia" w:hAnsiTheme="majorHAnsi" w:cs="Arial"/>
          <w:kern w:val="28"/>
        </w:rPr>
        <w:t xml:space="preserve">Y en el mercado local hay línea que </w:t>
      </w:r>
      <w:r w:rsidRPr="00F96376">
        <w:rPr>
          <w:rFonts w:asciiTheme="majorHAnsi" w:eastAsiaTheme="majorEastAsia" w:hAnsiTheme="majorHAnsi" w:cs="Arial"/>
          <w:kern w:val="28"/>
        </w:rPr>
        <w:t>es</w:t>
      </w:r>
      <w:r w:rsidRPr="00F96376">
        <w:rPr>
          <w:rFonts w:asciiTheme="majorHAnsi" w:eastAsiaTheme="majorEastAsia" w:hAnsiTheme="majorHAnsi" w:cs="Arial"/>
          <w:kern w:val="28"/>
        </w:rPr>
        <w:t xml:space="preserve"> fabricación nacional, cumpliendo en igual medida las normas de calidad y técnicas regida por los entes y laboratorios competentes </w:t>
      </w:r>
      <w:proofErr w:type="spellStart"/>
      <w:r w:rsidRPr="00F96376">
        <w:rPr>
          <w:rFonts w:asciiTheme="majorHAnsi" w:eastAsiaTheme="majorEastAsia" w:hAnsiTheme="majorHAnsi" w:cs="Arial"/>
          <w:kern w:val="28"/>
        </w:rPr>
        <w:t>g</w:t>
      </w:r>
      <w:bookmarkStart w:id="0" w:name="_GoBack"/>
      <w:bookmarkEnd w:id="0"/>
      <w:r w:rsidRPr="00F96376">
        <w:rPr>
          <w:rFonts w:asciiTheme="majorHAnsi" w:eastAsiaTheme="majorEastAsia" w:hAnsiTheme="majorHAnsi" w:cs="Arial"/>
          <w:kern w:val="28"/>
        </w:rPr>
        <w:t>gio</w:t>
      </w:r>
      <w:proofErr w:type="spellEnd"/>
      <w:r w:rsidRPr="00F96376">
        <w:rPr>
          <w:rFonts w:asciiTheme="majorHAnsi" w:eastAsiaTheme="majorEastAsia" w:hAnsiTheme="majorHAnsi" w:cs="Arial"/>
          <w:kern w:val="28"/>
        </w:rPr>
        <w:t>)</w:t>
      </w:r>
    </w:p>
    <w:p w:rsidR="00F96376" w:rsidRDefault="00F96376" w:rsidP="00F96376">
      <w:pPr>
        <w:tabs>
          <w:tab w:val="right" w:pos="8504"/>
        </w:tabs>
        <w:jc w:val="both"/>
        <w:rPr>
          <w:rFonts w:asciiTheme="majorHAnsi" w:eastAsiaTheme="majorEastAsia" w:hAnsiTheme="majorHAnsi" w:cs="Arial"/>
          <w:kern w:val="28"/>
        </w:rPr>
      </w:pPr>
    </w:p>
    <w:p w:rsidR="00F96376" w:rsidRPr="00F96376" w:rsidRDefault="00F96376" w:rsidP="00F96376">
      <w:pPr>
        <w:jc w:val="both"/>
        <w:rPr>
          <w:rFonts w:asciiTheme="majorHAnsi" w:eastAsiaTheme="majorEastAsia" w:hAnsiTheme="majorHAnsi" w:cs="Arial"/>
          <w:b/>
          <w:kern w:val="28"/>
        </w:rPr>
      </w:pPr>
      <w:r w:rsidRPr="00F96376">
        <w:rPr>
          <w:rFonts w:asciiTheme="majorHAnsi" w:eastAsiaTheme="majorEastAsia" w:hAnsiTheme="majorHAnsi" w:cs="Arial"/>
          <w:b/>
          <w:kern w:val="28"/>
        </w:rPr>
        <w:t xml:space="preserve">Respuesta: </w:t>
      </w:r>
    </w:p>
    <w:p w:rsidR="00F96376" w:rsidRDefault="00F96376" w:rsidP="00F96376">
      <w:pPr>
        <w:jc w:val="both"/>
        <w:rPr>
          <w:rFonts w:asciiTheme="majorHAnsi" w:eastAsiaTheme="majorEastAsia" w:hAnsiTheme="majorHAnsi" w:cs="Arial"/>
          <w:kern w:val="28"/>
        </w:rPr>
      </w:pPr>
    </w:p>
    <w:p w:rsidR="00F96376" w:rsidRPr="00F96376" w:rsidRDefault="00F96376" w:rsidP="00F96376">
      <w:pPr>
        <w:jc w:val="both"/>
        <w:rPr>
          <w:rFonts w:asciiTheme="majorHAnsi" w:eastAsiaTheme="majorEastAsia" w:hAnsiTheme="majorHAnsi" w:cs="Arial"/>
          <w:kern w:val="28"/>
        </w:rPr>
      </w:pPr>
      <w:r w:rsidRPr="00F96376">
        <w:rPr>
          <w:rFonts w:asciiTheme="majorHAnsi" w:eastAsiaTheme="majorEastAsia" w:hAnsiTheme="majorHAnsi" w:cs="Arial"/>
          <w:kern w:val="28"/>
        </w:rPr>
        <w:t>En pliego de condiciones – punto 16 “Anexo Técnico”, página 19 se menciona:</w:t>
      </w:r>
    </w:p>
    <w:p w:rsidR="00F96376" w:rsidRPr="00F96376" w:rsidRDefault="00F96376" w:rsidP="00F96376">
      <w:pPr>
        <w:jc w:val="both"/>
        <w:rPr>
          <w:rFonts w:asciiTheme="majorHAnsi" w:eastAsiaTheme="majorEastAsia" w:hAnsiTheme="majorHAnsi" w:cs="Arial"/>
          <w:kern w:val="28"/>
        </w:rPr>
      </w:pPr>
      <w:r w:rsidRPr="00F96376">
        <w:rPr>
          <w:rFonts w:asciiTheme="majorHAnsi" w:eastAsiaTheme="majorEastAsia" w:hAnsiTheme="majorHAnsi" w:cs="Arial"/>
          <w:kern w:val="28"/>
        </w:rPr>
        <w:t>“En caso de que se indique un tipo o marca de algún material o elemento, se entiende que es a efectos indicativos, pudiendo el contratista suministrar de otra marca o procedencia, siempre que sea de calidad igual o superior, a juicio de los técnicos de la DNA. “</w:t>
      </w:r>
    </w:p>
    <w:p w:rsidR="00F96376" w:rsidRDefault="00F96376" w:rsidP="00F96376">
      <w:pPr>
        <w:rPr>
          <w:color w:val="1F497D"/>
          <w:lang w:eastAsia="en-US"/>
        </w:rPr>
      </w:pPr>
    </w:p>
    <w:p w:rsidR="00F96376" w:rsidRDefault="00F96376" w:rsidP="00F96376">
      <w:pPr>
        <w:autoSpaceDE w:val="0"/>
        <w:autoSpaceDN w:val="0"/>
        <w:spacing w:line="480" w:lineRule="auto"/>
        <w:jc w:val="both"/>
        <w:rPr>
          <w:rFonts w:ascii="Arial" w:hAnsi="Arial" w:cs="Arial"/>
          <w:sz w:val="23"/>
          <w:szCs w:val="23"/>
        </w:rPr>
      </w:pPr>
    </w:p>
    <w:p w:rsidR="006F0E7F" w:rsidRDefault="006F0E7F" w:rsidP="00172E1C">
      <w:pPr>
        <w:tabs>
          <w:tab w:val="left" w:pos="3240"/>
        </w:tabs>
        <w:spacing w:line="360" w:lineRule="auto"/>
        <w:jc w:val="both"/>
        <w:rPr>
          <w:rFonts w:asciiTheme="majorHAnsi" w:eastAsiaTheme="majorEastAsia" w:hAnsiTheme="majorHAnsi" w:cs="Arial"/>
          <w:kern w:val="28"/>
        </w:rPr>
      </w:pPr>
    </w:p>
    <w:p w:rsidR="006F0E7F" w:rsidRDefault="006F0E7F" w:rsidP="006F0E7F"/>
    <w:p w:rsidR="001D2CE2" w:rsidRDefault="001D2CE2" w:rsidP="006F0E7F">
      <w:pPr>
        <w:pStyle w:val="Prrafodelista1"/>
        <w:ind w:left="0"/>
        <w:jc w:val="both"/>
      </w:pPr>
    </w:p>
    <w:sectPr w:rsidR="001D2CE2" w:rsidSect="009A0092">
      <w:headerReference w:type="default" r:id="rId6"/>
      <w:footerReference w:type="default" r:id="rId7"/>
      <w:pgSz w:w="11906" w:h="16838"/>
      <w:pgMar w:top="2268" w:right="1701" w:bottom="192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B22" w:rsidRDefault="00A31B22" w:rsidP="009A0092">
      <w:r>
        <w:separator/>
      </w:r>
    </w:p>
  </w:endnote>
  <w:endnote w:type="continuationSeparator" w:id="0">
    <w:p w:rsidR="00A31B22" w:rsidRDefault="00A31B22" w:rsidP="009A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9A0092">
    <w:pPr>
      <w:pStyle w:val="Piedepgina"/>
    </w:pPr>
    <w:r>
      <w:rPr>
        <w:noProof/>
        <w:lang w:val="es-UY" w:eastAsia="es-UY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2562225</wp:posOffset>
          </wp:positionH>
          <wp:positionV relativeFrom="bottomMargin">
            <wp:posOffset>492160</wp:posOffset>
          </wp:positionV>
          <wp:extent cx="2448000" cy="238000"/>
          <wp:effectExtent l="0" t="0" r="0" b="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urso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23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UY" w:eastAsia="es-UY"/>
      </w:rPr>
      <w:drawing>
        <wp:anchor distT="0" distB="0" distL="114300" distR="114300" simplePos="0" relativeHeight="251660288" behindDoc="1" locked="0" layoutInCell="1" allowOverlap="0">
          <wp:simplePos x="0" y="0"/>
          <wp:positionH relativeFrom="column">
            <wp:align>center</wp:align>
          </wp:positionH>
          <wp:positionV relativeFrom="paragraph">
            <wp:posOffset>9609455</wp:posOffset>
          </wp:positionV>
          <wp:extent cx="2447925" cy="257175"/>
          <wp:effectExtent l="0" t="0" r="9525" b="9525"/>
          <wp:wrapSquare wrapText="bothSides"/>
          <wp:docPr id="32" name="Imagen 32" descr="Recurs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urso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B22" w:rsidRDefault="00A31B22" w:rsidP="009A0092">
      <w:r>
        <w:separator/>
      </w:r>
    </w:p>
  </w:footnote>
  <w:footnote w:type="continuationSeparator" w:id="0">
    <w:p w:rsidR="00A31B22" w:rsidRDefault="00A31B22" w:rsidP="009A0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092" w:rsidRDefault="00B63035">
    <w:pPr>
      <w:pStyle w:val="Encabezado"/>
    </w:pPr>
    <w:r>
      <w:rPr>
        <w:noProof/>
        <w:lang w:val="es-UY" w:eastAsia="es-UY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2742565</wp:posOffset>
          </wp:positionH>
          <wp:positionV relativeFrom="page">
            <wp:posOffset>266700</wp:posOffset>
          </wp:positionV>
          <wp:extent cx="2068195" cy="949960"/>
          <wp:effectExtent l="0" t="0" r="8255" b="254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tastr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819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92"/>
    <w:rsid w:val="00025D56"/>
    <w:rsid w:val="000D51A0"/>
    <w:rsid w:val="00161AA2"/>
    <w:rsid w:val="00163DF0"/>
    <w:rsid w:val="00164D85"/>
    <w:rsid w:val="00172E1C"/>
    <w:rsid w:val="001D2CE2"/>
    <w:rsid w:val="00201B61"/>
    <w:rsid w:val="002B3178"/>
    <w:rsid w:val="002B41C3"/>
    <w:rsid w:val="002B502B"/>
    <w:rsid w:val="0039705C"/>
    <w:rsid w:val="003A0195"/>
    <w:rsid w:val="003A5975"/>
    <w:rsid w:val="003D7C8F"/>
    <w:rsid w:val="003F2731"/>
    <w:rsid w:val="00422187"/>
    <w:rsid w:val="0049798F"/>
    <w:rsid w:val="00682283"/>
    <w:rsid w:val="006F0E7F"/>
    <w:rsid w:val="007546FB"/>
    <w:rsid w:val="00766021"/>
    <w:rsid w:val="0079640B"/>
    <w:rsid w:val="0093405B"/>
    <w:rsid w:val="009A0092"/>
    <w:rsid w:val="009B3574"/>
    <w:rsid w:val="009C1462"/>
    <w:rsid w:val="00A073DD"/>
    <w:rsid w:val="00A31B22"/>
    <w:rsid w:val="00A5288E"/>
    <w:rsid w:val="00A657A1"/>
    <w:rsid w:val="00AB52B2"/>
    <w:rsid w:val="00AC1AC1"/>
    <w:rsid w:val="00B63035"/>
    <w:rsid w:val="00BC4CDB"/>
    <w:rsid w:val="00BE0C9A"/>
    <w:rsid w:val="00C01F00"/>
    <w:rsid w:val="00D179C9"/>
    <w:rsid w:val="00DA594F"/>
    <w:rsid w:val="00E44781"/>
    <w:rsid w:val="00EA4021"/>
    <w:rsid w:val="00F83FDA"/>
    <w:rsid w:val="00F860D5"/>
    <w:rsid w:val="00F96376"/>
    <w:rsid w:val="00FC54A6"/>
    <w:rsid w:val="00FE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,"/>
  <w15:chartTrackingRefBased/>
  <w15:docId w15:val="{BD5FF3B2-92B8-4C20-91AF-26A7DAF97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A0092"/>
  </w:style>
  <w:style w:type="paragraph" w:styleId="Piedepgina">
    <w:name w:val="footer"/>
    <w:basedOn w:val="Normal"/>
    <w:link w:val="PiedepginaCar"/>
    <w:uiPriority w:val="99"/>
    <w:unhideWhenUsed/>
    <w:rsid w:val="009A009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A0092"/>
  </w:style>
  <w:style w:type="paragraph" w:styleId="Textodeglobo">
    <w:name w:val="Balloon Text"/>
    <w:basedOn w:val="Normal"/>
    <w:link w:val="TextodegloboCar"/>
    <w:uiPriority w:val="99"/>
    <w:semiHidden/>
    <w:unhideWhenUsed/>
    <w:rsid w:val="009A009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009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D2CE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Prrafodelista1">
    <w:name w:val="Párrafo de lista1"/>
    <w:basedOn w:val="Normal"/>
    <w:rsid w:val="0068228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daniel.flecchia</dc:creator>
  <cp:keywords/>
  <dc:description/>
  <cp:lastModifiedBy>Barrera, Claudia</cp:lastModifiedBy>
  <cp:revision>2</cp:revision>
  <cp:lastPrinted>2021-10-21T19:00:00Z</cp:lastPrinted>
  <dcterms:created xsi:type="dcterms:W3CDTF">2021-11-03T18:12:00Z</dcterms:created>
  <dcterms:modified xsi:type="dcterms:W3CDTF">2021-11-03T18:12:00Z</dcterms:modified>
</cp:coreProperties>
</file>