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35E1E" w14:textId="77777777" w:rsidR="00BE1496" w:rsidRDefault="00BE1496" w:rsidP="005852BD">
      <w:pPr>
        <w:spacing w:after="158" w:line="259" w:lineRule="auto"/>
        <w:ind w:left="2112" w:right="0" w:hanging="2112"/>
        <w:jc w:val="left"/>
        <w:rPr>
          <w:rFonts w:ascii="Arial" w:hAnsi="Arial" w:cs="Arial"/>
          <w:b/>
          <w:color w:val="000000"/>
          <w:sz w:val="28"/>
          <w:u w:val="single" w:color="000000"/>
        </w:rPr>
      </w:pPr>
      <w:bookmarkStart w:id="0" w:name="_GoBack"/>
      <w:bookmarkEnd w:id="0"/>
    </w:p>
    <w:p w14:paraId="6AAE6CAD" w14:textId="77777777" w:rsidR="003F2A91" w:rsidRDefault="00584DDB" w:rsidP="005852BD">
      <w:pPr>
        <w:spacing w:after="158" w:line="259" w:lineRule="auto"/>
        <w:ind w:left="2112" w:right="0" w:hanging="2112"/>
        <w:jc w:val="left"/>
        <w:rPr>
          <w:rFonts w:ascii="Arial" w:hAnsi="Arial" w:cs="Arial"/>
          <w:b/>
          <w:color w:val="000000"/>
          <w:sz w:val="28"/>
          <w:u w:val="single" w:color="000000"/>
        </w:rPr>
      </w:pPr>
      <w:r>
        <w:rPr>
          <w:rFonts w:ascii="Arial" w:hAnsi="Arial" w:cs="Arial"/>
          <w:b/>
          <w:color w:val="000000"/>
          <w:sz w:val="28"/>
          <w:u w:val="single" w:color="000000"/>
        </w:rPr>
        <w:t>CONSULTAS</w:t>
      </w:r>
      <w:r w:rsidR="00AD61E4">
        <w:rPr>
          <w:rFonts w:ascii="Arial" w:hAnsi="Arial" w:cs="Arial"/>
          <w:b/>
          <w:color w:val="000000"/>
          <w:sz w:val="28"/>
          <w:u w:val="single" w:color="000000"/>
        </w:rPr>
        <w:t xml:space="preserve"> </w:t>
      </w:r>
      <w:r w:rsidR="002344FE" w:rsidRPr="00E331CA">
        <w:rPr>
          <w:rFonts w:ascii="Arial" w:hAnsi="Arial" w:cs="Arial"/>
          <w:b/>
          <w:color w:val="000000"/>
          <w:sz w:val="28"/>
          <w:u w:val="single" w:color="000000"/>
        </w:rPr>
        <w:t>L</w:t>
      </w:r>
      <w:r w:rsidR="00F04BA6">
        <w:rPr>
          <w:rFonts w:ascii="Arial" w:hAnsi="Arial" w:cs="Arial"/>
          <w:b/>
          <w:color w:val="000000"/>
          <w:sz w:val="28"/>
          <w:u w:val="single" w:color="000000"/>
        </w:rPr>
        <w:t>P</w:t>
      </w:r>
      <w:r w:rsidR="00F43AA4">
        <w:rPr>
          <w:rFonts w:ascii="Arial" w:hAnsi="Arial" w:cs="Arial"/>
          <w:b/>
          <w:color w:val="000000"/>
          <w:sz w:val="28"/>
          <w:u w:val="single" w:color="000000"/>
        </w:rPr>
        <w:t xml:space="preserve"> </w:t>
      </w:r>
      <w:r w:rsidR="009E7838">
        <w:rPr>
          <w:rFonts w:ascii="Arial" w:hAnsi="Arial" w:cs="Arial"/>
          <w:b/>
          <w:color w:val="000000"/>
          <w:sz w:val="28"/>
          <w:u w:val="single" w:color="000000"/>
        </w:rPr>
        <w:t>1</w:t>
      </w:r>
      <w:r w:rsidR="00F43AA4">
        <w:rPr>
          <w:rFonts w:ascii="Arial" w:hAnsi="Arial" w:cs="Arial"/>
          <w:b/>
          <w:color w:val="000000"/>
          <w:sz w:val="28"/>
          <w:u w:val="single" w:color="000000"/>
        </w:rPr>
        <w:t>/</w:t>
      </w:r>
      <w:r w:rsidR="00F77C88">
        <w:rPr>
          <w:rFonts w:ascii="Arial" w:hAnsi="Arial" w:cs="Arial"/>
          <w:b/>
          <w:color w:val="000000"/>
          <w:sz w:val="28"/>
          <w:u w:val="single" w:color="000000"/>
        </w:rPr>
        <w:t>20</w:t>
      </w:r>
      <w:r w:rsidR="002344FE" w:rsidRPr="00E331CA">
        <w:rPr>
          <w:rFonts w:ascii="Arial" w:hAnsi="Arial" w:cs="Arial"/>
          <w:b/>
          <w:color w:val="000000"/>
          <w:sz w:val="28"/>
          <w:u w:val="single" w:color="000000"/>
        </w:rPr>
        <w:t xml:space="preserve">- </w:t>
      </w:r>
      <w:r w:rsidR="00F43AA4">
        <w:rPr>
          <w:rFonts w:ascii="Arial" w:hAnsi="Arial" w:cs="Arial"/>
          <w:b/>
          <w:color w:val="000000"/>
          <w:sz w:val="28"/>
          <w:u w:val="single" w:color="000000"/>
        </w:rPr>
        <w:t xml:space="preserve">Liceo de Tala- </w:t>
      </w:r>
      <w:r w:rsidR="00F77C88">
        <w:rPr>
          <w:rFonts w:ascii="Arial" w:hAnsi="Arial" w:cs="Arial"/>
          <w:b/>
          <w:color w:val="000000"/>
          <w:sz w:val="28"/>
          <w:u w:val="single" w:color="000000"/>
        </w:rPr>
        <w:t>Canelones</w:t>
      </w:r>
    </w:p>
    <w:p w14:paraId="408C2980" w14:textId="77777777" w:rsidR="00CA69D6" w:rsidRDefault="00CA69D6" w:rsidP="005852BD">
      <w:pPr>
        <w:spacing w:after="158" w:line="259" w:lineRule="auto"/>
        <w:ind w:left="2112" w:right="0" w:hanging="2112"/>
        <w:jc w:val="left"/>
        <w:rPr>
          <w:rFonts w:ascii="Arial" w:hAnsi="Arial" w:cs="Arial"/>
          <w:b/>
          <w:color w:val="000000"/>
          <w:sz w:val="28"/>
          <w:u w:val="single" w:color="000000"/>
        </w:rPr>
      </w:pPr>
    </w:p>
    <w:p w14:paraId="5C20E89E" w14:textId="0B2B6480" w:rsidR="00CA69D6" w:rsidRPr="008F0000" w:rsidRDefault="00CA69D6" w:rsidP="008F0000">
      <w:pPr>
        <w:pStyle w:val="Prrafodelista"/>
        <w:numPr>
          <w:ilvl w:val="0"/>
          <w:numId w:val="20"/>
        </w:numPr>
        <w:spacing w:after="0" w:line="256" w:lineRule="auto"/>
        <w:ind w:right="0"/>
        <w:jc w:val="left"/>
        <w:rPr>
          <w:rFonts w:ascii="Arial" w:eastAsia="Times New Roman" w:hAnsi="Arial" w:cs="Arial"/>
          <w:color w:val="auto"/>
          <w:szCs w:val="24"/>
        </w:rPr>
      </w:pPr>
      <w:r w:rsidRPr="008F0000">
        <w:rPr>
          <w:rFonts w:ascii="Arial" w:eastAsia="Times New Roman" w:hAnsi="Arial" w:cs="Arial"/>
          <w:color w:val="auto"/>
          <w:szCs w:val="24"/>
        </w:rPr>
        <w:t>En la Memoria Particular, Capítulo III Demoliciones, establece el retiro de una cubierta de fibrocemento, dejando como opcional para la Dirección de Obra establecer su retiro a costo del contratista para su disposición final. Atento al Decreto 154/02 Prohibición de comercialización de productos que contengan amianto o asbesto, en virtud del costo que esto implica, se solicita se defina si corresponde o no el retiro del predio de la chapas de fibrocemento con cargo a la empresa, y de ser así la incorporación de dicha tarea dentro del rubrado.</w:t>
      </w:r>
    </w:p>
    <w:p w14:paraId="01C2044B" w14:textId="547B1D0D" w:rsidR="008F0000" w:rsidRDefault="008F0000" w:rsidP="008F0000">
      <w:pPr>
        <w:pStyle w:val="Prrafodelista"/>
        <w:spacing w:after="0" w:line="256" w:lineRule="auto"/>
        <w:ind w:left="1155" w:right="0" w:firstLine="0"/>
        <w:jc w:val="left"/>
        <w:rPr>
          <w:rFonts w:eastAsia="Times New Roman" w:cs="Times New Roman"/>
          <w:color w:val="auto"/>
          <w:szCs w:val="24"/>
        </w:rPr>
      </w:pPr>
    </w:p>
    <w:p w14:paraId="12165650" w14:textId="206D0E7B" w:rsidR="008F0000" w:rsidRPr="004A3ECC" w:rsidRDefault="008F0000" w:rsidP="008F0000">
      <w:pPr>
        <w:pStyle w:val="Prrafodelista"/>
        <w:spacing w:after="0" w:line="256" w:lineRule="auto"/>
        <w:ind w:left="1155" w:right="0" w:firstLine="0"/>
        <w:jc w:val="left"/>
        <w:rPr>
          <w:rFonts w:eastAsia="Times New Roman" w:cs="Times New Roman"/>
          <w:b/>
          <w:bCs/>
          <w:color w:val="FF0000"/>
          <w:szCs w:val="24"/>
        </w:rPr>
      </w:pPr>
      <w:r w:rsidRPr="004A3ECC">
        <w:rPr>
          <w:rFonts w:eastAsia="Times New Roman" w:cs="Times New Roman"/>
          <w:b/>
          <w:bCs/>
          <w:color w:val="FF0000"/>
          <w:szCs w:val="24"/>
        </w:rPr>
        <w:t xml:space="preserve">EL ÍTEM 4.7 ACOMPAÑA </w:t>
      </w:r>
      <w:r w:rsidR="004A3ECC" w:rsidRPr="004A3ECC">
        <w:rPr>
          <w:rFonts w:eastAsia="Times New Roman" w:cs="Times New Roman"/>
          <w:b/>
          <w:bCs/>
          <w:color w:val="FF0000"/>
          <w:szCs w:val="24"/>
        </w:rPr>
        <w:t>LO ESCRITO EN EL CAPÍTUL III DE LA MEMORIA DESCRIPTIVA, COMPLEMENTÁNDOSE AMBOS DOCUMENTOS, DEBIENDO LA EMPRESA COTIZAR EL RETIRO DEL MATERIAL FUERA DEL PREDIO EN CASO DE SER NECESARIO</w:t>
      </w:r>
    </w:p>
    <w:p w14:paraId="7588DC6C" w14:textId="77777777" w:rsidR="00CA69D6" w:rsidRPr="00CA69D6" w:rsidRDefault="00CA69D6" w:rsidP="00CA69D6">
      <w:pPr>
        <w:spacing w:after="0" w:line="256" w:lineRule="auto"/>
        <w:ind w:left="720" w:right="0" w:firstLine="0"/>
        <w:jc w:val="left"/>
        <w:rPr>
          <w:rFonts w:eastAsia="Times New Roman" w:cs="Times New Roman"/>
          <w:color w:val="auto"/>
          <w:szCs w:val="24"/>
        </w:rPr>
      </w:pPr>
    </w:p>
    <w:p w14:paraId="1E7D1213" w14:textId="03C05EF2" w:rsidR="00CA69D6" w:rsidRPr="00CC6DCA" w:rsidRDefault="00CA69D6" w:rsidP="00CC6DCA">
      <w:pPr>
        <w:pStyle w:val="Prrafodelista"/>
        <w:numPr>
          <w:ilvl w:val="0"/>
          <w:numId w:val="2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Cs w:val="24"/>
        </w:rPr>
      </w:pPr>
      <w:r w:rsidRPr="00CC6DCA">
        <w:rPr>
          <w:rFonts w:ascii="Arial" w:eastAsia="Times New Roman" w:hAnsi="Arial" w:cs="Arial"/>
          <w:color w:val="auto"/>
          <w:szCs w:val="24"/>
        </w:rPr>
        <w:t>Las diferencias de cubaje y cuantía entre el anteproyecto de estructura adjunto en el pliego y el proyecto de estructura a realizar por el contratante, será valorado como una modificación de obra?</w:t>
      </w:r>
    </w:p>
    <w:p w14:paraId="53DA962F" w14:textId="0603B82A" w:rsidR="00CC6DCA" w:rsidRDefault="00CC6DCA" w:rsidP="00CC6DCA">
      <w:pPr>
        <w:spacing w:after="0" w:line="240" w:lineRule="auto"/>
        <w:ind w:right="0"/>
        <w:jc w:val="left"/>
        <w:rPr>
          <w:rFonts w:eastAsia="Times New Roman" w:cs="Times New Roman"/>
          <w:color w:val="auto"/>
          <w:szCs w:val="24"/>
        </w:rPr>
      </w:pPr>
    </w:p>
    <w:p w14:paraId="57BCD84E" w14:textId="6A4E15BD" w:rsidR="00CC6DCA" w:rsidRDefault="00CC6DCA" w:rsidP="00CC6DCA">
      <w:pPr>
        <w:spacing w:after="0" w:line="240" w:lineRule="auto"/>
        <w:ind w:right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                 </w:t>
      </w:r>
    </w:p>
    <w:p w14:paraId="017E967C" w14:textId="5830029D" w:rsidR="00A36063" w:rsidRPr="00A36063" w:rsidRDefault="00A36063" w:rsidP="00A36063">
      <w:pPr>
        <w:pStyle w:val="Prrafodelista"/>
        <w:spacing w:after="0" w:line="240" w:lineRule="auto"/>
        <w:ind w:left="1772" w:right="0" w:firstLine="0"/>
        <w:jc w:val="left"/>
        <w:rPr>
          <w:rFonts w:eastAsia="Times New Roman" w:cs="Times New Roman"/>
          <w:b/>
          <w:bCs/>
          <w:color w:val="FF0000"/>
          <w:szCs w:val="24"/>
        </w:rPr>
      </w:pPr>
      <w:r w:rsidRPr="00A36063">
        <w:rPr>
          <w:rFonts w:eastAsia="Times New Roman" w:cs="Times New Roman"/>
          <w:b/>
          <w:bCs/>
          <w:color w:val="FF0000"/>
          <w:szCs w:val="24"/>
        </w:rPr>
        <w:t xml:space="preserve">NO. </w:t>
      </w:r>
      <w:r w:rsidR="00CC6DCA" w:rsidRPr="00A36063">
        <w:rPr>
          <w:rFonts w:eastAsia="Times New Roman" w:cs="Times New Roman"/>
          <w:b/>
          <w:bCs/>
          <w:color w:val="FF0000"/>
          <w:szCs w:val="24"/>
        </w:rPr>
        <w:t>LOS RECAUDOS ESPECIFICAN CLARAMENTE QUE LA PROPUESTA DE</w:t>
      </w:r>
      <w:r w:rsidRPr="00A36063">
        <w:rPr>
          <w:rFonts w:eastAsia="Times New Roman" w:cs="Times New Roman"/>
          <w:b/>
          <w:bCs/>
          <w:color w:val="FF0000"/>
          <w:szCs w:val="24"/>
        </w:rPr>
        <w:t xml:space="preserve"> ESTRUCTURA DEFINITIVA (SIGUIENDO OBVIAMENTE LOS LINEAMIENTOS ESPACIALES ESPECIFICADOS EN EL PROYECTO) DEBERÁ PROVENIR DE PARTE DE LA EMPRESA CONTRATISTA, CON LOS PORMENORES QUE ESTO IMPLICA</w:t>
      </w:r>
    </w:p>
    <w:p w14:paraId="3F2B19AD" w14:textId="77777777" w:rsidR="00CA69D6" w:rsidRPr="00CA69D6" w:rsidRDefault="00CA69D6" w:rsidP="00CA69D6">
      <w:pPr>
        <w:spacing w:after="0" w:line="240" w:lineRule="auto"/>
        <w:ind w:left="720" w:right="0" w:firstLine="0"/>
        <w:jc w:val="left"/>
        <w:rPr>
          <w:rFonts w:eastAsia="Times New Roman" w:cs="Times New Roman"/>
          <w:color w:val="auto"/>
          <w:szCs w:val="24"/>
        </w:rPr>
      </w:pPr>
    </w:p>
    <w:p w14:paraId="196534E5" w14:textId="39DB9EE4" w:rsidR="00A36063" w:rsidRDefault="00CA69D6" w:rsidP="00A36063">
      <w:pPr>
        <w:pStyle w:val="Prrafodelista"/>
        <w:numPr>
          <w:ilvl w:val="0"/>
          <w:numId w:val="20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Cs w:val="24"/>
        </w:rPr>
      </w:pPr>
      <w:r w:rsidRPr="00A36063">
        <w:rPr>
          <w:rFonts w:ascii="Arial" w:eastAsia="Times New Roman" w:hAnsi="Arial" w:cs="Arial"/>
          <w:color w:val="auto"/>
          <w:szCs w:val="24"/>
        </w:rPr>
        <w:t>A los efectos de una correcta presentación, favor confirmar las cuantías de hierros a considerar en los diferentes elementos estructurales de Hormigón armado.</w:t>
      </w:r>
    </w:p>
    <w:p w14:paraId="396B6ECA" w14:textId="56A14C1F" w:rsidR="00A36063" w:rsidRDefault="00A36063" w:rsidP="00A36063">
      <w:pPr>
        <w:pStyle w:val="Prrafodelista"/>
        <w:spacing w:after="0" w:line="240" w:lineRule="auto"/>
        <w:ind w:left="1155" w:right="0" w:firstLine="0"/>
        <w:jc w:val="left"/>
        <w:rPr>
          <w:rFonts w:ascii="Arial" w:eastAsia="Times New Roman" w:hAnsi="Arial" w:cs="Arial"/>
          <w:color w:val="auto"/>
          <w:szCs w:val="24"/>
        </w:rPr>
      </w:pPr>
      <w:r>
        <w:rPr>
          <w:rFonts w:ascii="Arial" w:eastAsia="Times New Roman" w:hAnsi="Arial" w:cs="Arial"/>
          <w:color w:val="auto"/>
          <w:szCs w:val="24"/>
        </w:rPr>
        <w:t xml:space="preserve"> </w:t>
      </w:r>
    </w:p>
    <w:p w14:paraId="04F22419" w14:textId="30A7DAC4" w:rsidR="00A36063" w:rsidRPr="00A36063" w:rsidRDefault="00A36063" w:rsidP="00A36063">
      <w:pPr>
        <w:pStyle w:val="Prrafodelista"/>
        <w:spacing w:after="0" w:line="240" w:lineRule="auto"/>
        <w:ind w:left="1155" w:right="0" w:firstLine="0"/>
        <w:jc w:val="left"/>
        <w:rPr>
          <w:rFonts w:asciiTheme="minorHAnsi" w:eastAsia="Times New Roman" w:hAnsiTheme="minorHAnsi" w:cstheme="minorHAnsi"/>
          <w:b/>
          <w:bCs/>
          <w:color w:val="FF0000"/>
          <w:szCs w:val="24"/>
        </w:rPr>
      </w:pPr>
      <w:r w:rsidRPr="00A36063">
        <w:rPr>
          <w:rFonts w:asciiTheme="minorHAnsi" w:eastAsia="Times New Roman" w:hAnsiTheme="minorHAnsi" w:cstheme="minorHAnsi"/>
          <w:b/>
          <w:bCs/>
          <w:color w:val="FF0000"/>
          <w:szCs w:val="24"/>
        </w:rPr>
        <w:t>ESO CORRESPONDE AL ESTUDIO PORMENORIZADO POR PARTE DE INGENIERO CALCULISTA DE LA CONTRATISTA EN ETAPA POSTERIOR</w:t>
      </w:r>
    </w:p>
    <w:p w14:paraId="134BCA62" w14:textId="074D06E8" w:rsidR="00A36063" w:rsidRPr="00A36063" w:rsidRDefault="00A36063" w:rsidP="00A36063">
      <w:pPr>
        <w:pStyle w:val="Prrafodelista"/>
        <w:spacing w:after="0" w:line="240" w:lineRule="auto"/>
        <w:ind w:left="1155" w:right="0" w:firstLine="0"/>
        <w:jc w:val="left"/>
        <w:rPr>
          <w:rFonts w:asciiTheme="minorHAnsi" w:eastAsia="Times New Roman" w:hAnsiTheme="minorHAnsi" w:cstheme="minorHAnsi"/>
          <w:b/>
          <w:bCs/>
          <w:color w:val="FF0000"/>
          <w:szCs w:val="24"/>
        </w:rPr>
      </w:pPr>
      <w:r w:rsidRPr="00A36063">
        <w:rPr>
          <w:rFonts w:asciiTheme="minorHAnsi" w:eastAsia="Times New Roman" w:hAnsiTheme="minorHAnsi" w:cstheme="minorHAnsi"/>
          <w:b/>
          <w:bCs/>
          <w:color w:val="FF0000"/>
          <w:szCs w:val="24"/>
        </w:rPr>
        <w:t>(VER MEMORIA CONSTRUCTIVA, APARTADO “GENERALIDADES”)</w:t>
      </w:r>
    </w:p>
    <w:p w14:paraId="49A7EF39" w14:textId="77777777" w:rsidR="00CA69D6" w:rsidRPr="00CA69D6" w:rsidRDefault="00CA69D6" w:rsidP="00CA69D6">
      <w:pPr>
        <w:spacing w:after="0" w:line="240" w:lineRule="auto"/>
        <w:ind w:left="720" w:right="0" w:firstLine="0"/>
        <w:jc w:val="left"/>
        <w:rPr>
          <w:rFonts w:eastAsia="Times New Roman" w:cs="Times New Roman"/>
          <w:color w:val="auto"/>
          <w:szCs w:val="24"/>
        </w:rPr>
      </w:pPr>
    </w:p>
    <w:p w14:paraId="4A913C7E" w14:textId="1C3BC035" w:rsidR="00CA69D6" w:rsidRPr="00A36063" w:rsidRDefault="00CA69D6" w:rsidP="00A36063">
      <w:pPr>
        <w:pStyle w:val="Prrafodelista"/>
        <w:numPr>
          <w:ilvl w:val="0"/>
          <w:numId w:val="20"/>
        </w:numPr>
        <w:spacing w:after="0" w:line="256" w:lineRule="auto"/>
        <w:ind w:right="0"/>
        <w:jc w:val="left"/>
        <w:rPr>
          <w:rFonts w:ascii="Arial" w:eastAsia="Times New Roman" w:hAnsi="Arial" w:cs="Arial"/>
          <w:color w:val="auto"/>
          <w:szCs w:val="24"/>
        </w:rPr>
      </w:pPr>
      <w:r w:rsidRPr="00A36063">
        <w:rPr>
          <w:rFonts w:ascii="Arial" w:eastAsia="Times New Roman" w:hAnsi="Arial" w:cs="Arial"/>
          <w:color w:val="auto"/>
          <w:szCs w:val="24"/>
        </w:rPr>
        <w:t xml:space="preserve">Solicitamos plano de fundaciones aclarando información sobre el planteo de pilotaje en rubrado, o en su defecto establecer las descargas que serán recibidas por cada cabezal. </w:t>
      </w:r>
    </w:p>
    <w:p w14:paraId="49B15892" w14:textId="3FCFFC73" w:rsidR="00A36063" w:rsidRPr="00A36063" w:rsidRDefault="00A36063" w:rsidP="00A36063">
      <w:pPr>
        <w:spacing w:after="0" w:line="240" w:lineRule="auto"/>
        <w:ind w:left="720" w:right="0" w:firstLine="0"/>
        <w:jc w:val="left"/>
        <w:rPr>
          <w:rFonts w:asciiTheme="minorHAnsi" w:eastAsia="Times New Roman" w:hAnsiTheme="minorHAnsi" w:cstheme="minorHAnsi"/>
          <w:b/>
          <w:bCs/>
          <w:color w:val="FF0000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FF0000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FF0000"/>
          <w:szCs w:val="24"/>
        </w:rPr>
        <w:tab/>
      </w:r>
      <w:r w:rsidRPr="00A36063">
        <w:rPr>
          <w:rFonts w:asciiTheme="minorHAnsi" w:eastAsia="Times New Roman" w:hAnsiTheme="minorHAnsi" w:cstheme="minorHAnsi"/>
          <w:b/>
          <w:bCs/>
          <w:color w:val="FF0000"/>
          <w:szCs w:val="24"/>
        </w:rPr>
        <w:t xml:space="preserve">ESO CORRESPONDE AL ESTUDIO PORMENORIZADO POR PARTE DE </w:t>
      </w:r>
      <w:r>
        <w:rPr>
          <w:rFonts w:asciiTheme="minorHAnsi" w:eastAsia="Times New Roman" w:hAnsiTheme="minorHAnsi" w:cstheme="minorHAnsi"/>
          <w:b/>
          <w:bCs/>
          <w:color w:val="FF0000"/>
          <w:szCs w:val="24"/>
        </w:rPr>
        <w:tab/>
      </w:r>
      <w:r w:rsidRPr="00A36063">
        <w:rPr>
          <w:rFonts w:asciiTheme="minorHAnsi" w:eastAsia="Times New Roman" w:hAnsiTheme="minorHAnsi" w:cstheme="minorHAnsi"/>
          <w:b/>
          <w:bCs/>
          <w:color w:val="FF0000"/>
          <w:szCs w:val="24"/>
        </w:rPr>
        <w:t>INGENIERO CALCULISTA DE LA CONTRATISTA EN ETAPA POSTERIOR</w:t>
      </w:r>
    </w:p>
    <w:p w14:paraId="339FC5E9" w14:textId="7145514A" w:rsidR="00A36063" w:rsidRPr="00A36063" w:rsidRDefault="00A36063" w:rsidP="00A36063">
      <w:pPr>
        <w:spacing w:after="0" w:line="240" w:lineRule="auto"/>
        <w:ind w:left="720" w:right="0" w:firstLine="0"/>
        <w:jc w:val="left"/>
        <w:rPr>
          <w:rFonts w:asciiTheme="minorHAnsi" w:eastAsia="Times New Roman" w:hAnsiTheme="minorHAnsi" w:cstheme="minorHAnsi"/>
          <w:b/>
          <w:bCs/>
          <w:color w:val="FF0000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FF0000"/>
          <w:szCs w:val="24"/>
        </w:rPr>
        <w:tab/>
      </w:r>
      <w:r w:rsidRPr="00A36063">
        <w:rPr>
          <w:rFonts w:asciiTheme="minorHAnsi" w:eastAsia="Times New Roman" w:hAnsiTheme="minorHAnsi" w:cstheme="minorHAnsi"/>
          <w:b/>
          <w:bCs/>
          <w:color w:val="FF0000"/>
          <w:szCs w:val="24"/>
        </w:rPr>
        <w:t>(VER MEMORIA CONSTRUCTIVA, APARTADO “GENERALIDADES”)</w:t>
      </w:r>
    </w:p>
    <w:p w14:paraId="7C7E8185" w14:textId="77777777" w:rsidR="00A36063" w:rsidRPr="00A36063" w:rsidRDefault="00A36063" w:rsidP="00A36063">
      <w:pPr>
        <w:spacing w:after="0" w:line="256" w:lineRule="auto"/>
        <w:ind w:left="720" w:right="0" w:firstLine="0"/>
        <w:jc w:val="left"/>
        <w:rPr>
          <w:rFonts w:eastAsia="Times New Roman" w:cs="Times New Roman"/>
          <w:color w:val="auto"/>
          <w:szCs w:val="24"/>
        </w:rPr>
      </w:pPr>
    </w:p>
    <w:p w14:paraId="40CA7EFF" w14:textId="77777777" w:rsidR="00CA69D6" w:rsidRPr="00CA69D6" w:rsidRDefault="00CA69D6" w:rsidP="00CA69D6">
      <w:pPr>
        <w:spacing w:after="0" w:line="256" w:lineRule="auto"/>
        <w:ind w:left="720" w:right="0" w:firstLine="0"/>
        <w:jc w:val="left"/>
        <w:rPr>
          <w:rFonts w:eastAsia="Times New Roman" w:cs="Times New Roman"/>
          <w:color w:val="auto"/>
          <w:szCs w:val="24"/>
        </w:rPr>
      </w:pPr>
    </w:p>
    <w:p w14:paraId="3376D295" w14:textId="3D71FE99" w:rsidR="00CA69D6" w:rsidRPr="00A36063" w:rsidRDefault="00CA69D6" w:rsidP="00A36063">
      <w:pPr>
        <w:pStyle w:val="Prrafodelista"/>
        <w:numPr>
          <w:ilvl w:val="0"/>
          <w:numId w:val="20"/>
        </w:numPr>
        <w:spacing w:after="0" w:line="256" w:lineRule="auto"/>
        <w:ind w:right="0"/>
        <w:jc w:val="left"/>
        <w:rPr>
          <w:rFonts w:ascii="Arial" w:eastAsia="Times New Roman" w:hAnsi="Arial" w:cs="Arial"/>
          <w:color w:val="auto"/>
          <w:szCs w:val="24"/>
        </w:rPr>
      </w:pPr>
      <w:r w:rsidRPr="00A36063">
        <w:rPr>
          <w:rFonts w:ascii="Arial" w:eastAsia="Times New Roman" w:hAnsi="Arial" w:cs="Arial"/>
          <w:color w:val="auto"/>
          <w:szCs w:val="24"/>
        </w:rPr>
        <w:lastRenderedPageBreak/>
        <w:t>Definir el destino final de las aulas prefabricadas a trasladar.</w:t>
      </w:r>
    </w:p>
    <w:p w14:paraId="30941EE5" w14:textId="080D1486" w:rsidR="00A36063" w:rsidRDefault="00A36063" w:rsidP="00A36063">
      <w:pPr>
        <w:spacing w:after="0" w:line="256" w:lineRule="auto"/>
        <w:ind w:right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 </w:t>
      </w:r>
    </w:p>
    <w:p w14:paraId="78D9106C" w14:textId="5BD34B48" w:rsidR="00A36063" w:rsidRPr="00A36063" w:rsidRDefault="00A36063" w:rsidP="00A36063">
      <w:pPr>
        <w:spacing w:after="0" w:line="256" w:lineRule="auto"/>
        <w:ind w:right="0"/>
        <w:jc w:val="left"/>
        <w:rPr>
          <w:rFonts w:eastAsia="Times New Roman" w:cs="Times New Roman"/>
          <w:b/>
          <w:bCs/>
          <w:color w:val="FF0000"/>
          <w:szCs w:val="24"/>
        </w:rPr>
      </w:pPr>
      <w:r>
        <w:rPr>
          <w:rFonts w:eastAsia="Times New Roman" w:cs="Times New Roman"/>
          <w:color w:val="auto"/>
          <w:szCs w:val="24"/>
        </w:rPr>
        <w:tab/>
      </w:r>
      <w:r w:rsidRPr="00A36063">
        <w:rPr>
          <w:rFonts w:eastAsia="Times New Roman" w:cs="Times New Roman"/>
          <w:b/>
          <w:bCs/>
          <w:color w:val="FF0000"/>
          <w:szCs w:val="24"/>
        </w:rPr>
        <w:tab/>
        <w:t>LA EMPRESA CONTRATISTA DEBERÁ INCLUIR UN MONTO CONSIDERANDO EL TRASLADO DE LAS AULAS DENTRO DEL DEPARTAMENTO</w:t>
      </w:r>
      <w:r>
        <w:rPr>
          <w:rFonts w:eastAsia="Times New Roman" w:cs="Times New Roman"/>
          <w:b/>
          <w:bCs/>
          <w:color w:val="FF0000"/>
          <w:szCs w:val="24"/>
        </w:rPr>
        <w:t xml:space="preserve"> DE CANELONES</w:t>
      </w:r>
    </w:p>
    <w:p w14:paraId="70795EB7" w14:textId="77777777" w:rsidR="00CA69D6" w:rsidRPr="00CA69D6" w:rsidRDefault="00CA69D6" w:rsidP="00CA69D6">
      <w:pPr>
        <w:spacing w:after="0" w:line="256" w:lineRule="auto"/>
        <w:ind w:left="720" w:right="0" w:firstLine="0"/>
        <w:jc w:val="left"/>
        <w:rPr>
          <w:rFonts w:eastAsia="Times New Roman" w:cs="Times New Roman"/>
          <w:color w:val="auto"/>
          <w:szCs w:val="24"/>
        </w:rPr>
      </w:pPr>
    </w:p>
    <w:p w14:paraId="7B338258" w14:textId="77777777" w:rsidR="00CA69D6" w:rsidRPr="00CA69D6" w:rsidRDefault="00CA69D6" w:rsidP="00CA69D6">
      <w:pPr>
        <w:spacing w:after="160" w:line="256" w:lineRule="auto"/>
        <w:ind w:left="720" w:right="0" w:firstLine="0"/>
        <w:jc w:val="left"/>
        <w:rPr>
          <w:rFonts w:eastAsia="Times New Roman" w:cs="Times New Roman"/>
          <w:color w:val="auto"/>
          <w:szCs w:val="24"/>
        </w:rPr>
      </w:pPr>
      <w:r w:rsidRPr="00CA69D6">
        <w:rPr>
          <w:rFonts w:ascii="Arial" w:eastAsia="Times New Roman" w:hAnsi="Arial" w:cs="Arial"/>
          <w:color w:val="auto"/>
          <w:szCs w:val="24"/>
        </w:rPr>
        <w:t>6.</w:t>
      </w:r>
      <w:r w:rsidRPr="00CA69D6">
        <w:rPr>
          <w:rFonts w:ascii="Times New Roman" w:eastAsia="Times New Roman" w:hAnsi="Times New Roman" w:cs="Times New Roman"/>
          <w:color w:val="auto"/>
          <w:szCs w:val="24"/>
        </w:rPr>
        <w:t xml:space="preserve">    </w:t>
      </w:r>
      <w:r w:rsidRPr="00CA69D6">
        <w:rPr>
          <w:rFonts w:ascii="Arial" w:eastAsia="Times New Roman" w:hAnsi="Arial" w:cs="Arial"/>
          <w:color w:val="auto"/>
          <w:szCs w:val="24"/>
        </w:rPr>
        <w:t xml:space="preserve">Confirmar para los ítems detallados más abajo, si corresponde al oferente cotizar las diferentes tasas y cargos que los entes establecen para dichos trámites (Ej: timbres, costo del trámite, etc). En caso afirmativo, aclarar si ANEP posee tasas diferenciales para dichos trámites. </w:t>
      </w:r>
    </w:p>
    <w:p w14:paraId="021C7185" w14:textId="77777777" w:rsidR="00CA69D6" w:rsidRPr="00CA69D6" w:rsidRDefault="00CA69D6" w:rsidP="00CA69D6">
      <w:pPr>
        <w:spacing w:after="160" w:line="256" w:lineRule="auto"/>
        <w:ind w:left="1418" w:right="0" w:firstLine="0"/>
        <w:jc w:val="left"/>
        <w:rPr>
          <w:rFonts w:eastAsia="Times New Roman" w:cs="Times New Roman"/>
          <w:color w:val="auto"/>
          <w:szCs w:val="24"/>
        </w:rPr>
      </w:pPr>
      <w:r w:rsidRPr="00CA69D6">
        <w:rPr>
          <w:rFonts w:ascii="Arial" w:eastAsia="Times New Roman" w:hAnsi="Arial" w:cs="Arial"/>
          <w:color w:val="auto"/>
          <w:szCs w:val="24"/>
        </w:rPr>
        <w:t>26.07 Permiso de construcción (gestión, firmas técnicas y costos)</w:t>
      </w:r>
    </w:p>
    <w:p w14:paraId="183B9F0F" w14:textId="77777777" w:rsidR="00CA69D6" w:rsidRPr="00CA69D6" w:rsidRDefault="00CA69D6" w:rsidP="00CA69D6">
      <w:pPr>
        <w:spacing w:after="160" w:line="256" w:lineRule="auto"/>
        <w:ind w:left="1418" w:right="0" w:firstLine="0"/>
        <w:jc w:val="left"/>
        <w:rPr>
          <w:rFonts w:eastAsia="Times New Roman" w:cs="Times New Roman"/>
          <w:color w:val="auto"/>
          <w:szCs w:val="24"/>
        </w:rPr>
      </w:pPr>
      <w:r w:rsidRPr="00CA69D6">
        <w:rPr>
          <w:rFonts w:ascii="Arial" w:eastAsia="Times New Roman" w:hAnsi="Arial" w:cs="Arial"/>
          <w:color w:val="auto"/>
          <w:szCs w:val="24"/>
        </w:rPr>
        <w:t>26.10 Habilitación de instalación eléctrica (gestión, firmas técnicas y costos)</w:t>
      </w:r>
    </w:p>
    <w:p w14:paraId="4251CE94" w14:textId="59113EEE" w:rsidR="00CA69D6" w:rsidRDefault="00CA69D6" w:rsidP="00CA69D6">
      <w:pPr>
        <w:spacing w:after="160" w:line="256" w:lineRule="auto"/>
        <w:ind w:left="1418" w:right="0" w:firstLine="0"/>
        <w:jc w:val="left"/>
        <w:rPr>
          <w:rFonts w:ascii="Arial" w:eastAsia="Times New Roman" w:hAnsi="Arial" w:cs="Arial"/>
          <w:color w:val="auto"/>
          <w:szCs w:val="24"/>
        </w:rPr>
      </w:pPr>
      <w:r w:rsidRPr="00CA69D6">
        <w:rPr>
          <w:rFonts w:ascii="Arial" w:eastAsia="Times New Roman" w:hAnsi="Arial" w:cs="Arial"/>
          <w:color w:val="auto"/>
          <w:szCs w:val="24"/>
        </w:rPr>
        <w:t>26.12 Habilitación de instalación sanitaria (gestión, firmas técnicas y costos)</w:t>
      </w:r>
    </w:p>
    <w:p w14:paraId="05A82427" w14:textId="1E7FB108" w:rsidR="00865011" w:rsidRDefault="00865011" w:rsidP="00CA69D6">
      <w:pPr>
        <w:spacing w:after="160" w:line="256" w:lineRule="auto"/>
        <w:ind w:left="1418" w:right="0" w:firstLine="0"/>
        <w:jc w:val="left"/>
        <w:rPr>
          <w:rFonts w:ascii="Arial" w:eastAsia="Times New Roman" w:hAnsi="Arial" w:cs="Arial"/>
          <w:color w:val="auto"/>
          <w:szCs w:val="24"/>
        </w:rPr>
      </w:pPr>
    </w:p>
    <w:p w14:paraId="23B7309D" w14:textId="2D143A08" w:rsidR="00865011" w:rsidRPr="003C552E" w:rsidRDefault="003C552E" w:rsidP="00CA69D6">
      <w:pPr>
        <w:spacing w:after="160" w:line="256" w:lineRule="auto"/>
        <w:ind w:left="1418" w:right="0" w:firstLine="0"/>
        <w:jc w:val="left"/>
        <w:rPr>
          <w:rFonts w:asciiTheme="minorHAnsi" w:eastAsia="Times New Roman" w:hAnsiTheme="minorHAnsi" w:cstheme="minorHAnsi"/>
          <w:b/>
          <w:bCs/>
          <w:color w:val="FF0000"/>
          <w:szCs w:val="24"/>
        </w:rPr>
      </w:pPr>
      <w:r w:rsidRPr="003C552E">
        <w:rPr>
          <w:rFonts w:asciiTheme="minorHAnsi" w:eastAsia="Times New Roman" w:hAnsiTheme="minorHAnsi" w:cstheme="minorHAnsi"/>
          <w:b/>
          <w:bCs/>
          <w:color w:val="FF0000"/>
          <w:szCs w:val="24"/>
        </w:rPr>
        <w:t>26.07. Se incluye en la cotización tazas, timbres, etc. No existen tasas diferenciales</w:t>
      </w:r>
      <w:r>
        <w:rPr>
          <w:rFonts w:asciiTheme="minorHAnsi" w:eastAsia="Times New Roman" w:hAnsiTheme="minorHAnsi" w:cstheme="minorHAnsi"/>
          <w:b/>
          <w:bCs/>
          <w:color w:val="FF0000"/>
          <w:szCs w:val="24"/>
        </w:rPr>
        <w:t xml:space="preserve"> en ningún caso.</w:t>
      </w:r>
    </w:p>
    <w:p w14:paraId="6FBEB7BA" w14:textId="7C032184" w:rsidR="003C552E" w:rsidRPr="003C552E" w:rsidRDefault="003C552E" w:rsidP="00CA69D6">
      <w:pPr>
        <w:spacing w:after="160" w:line="256" w:lineRule="auto"/>
        <w:ind w:left="1418" w:right="0" w:firstLine="0"/>
        <w:jc w:val="left"/>
        <w:rPr>
          <w:rFonts w:asciiTheme="minorHAnsi" w:eastAsia="Times New Roman" w:hAnsiTheme="minorHAnsi" w:cstheme="minorHAnsi"/>
          <w:b/>
          <w:bCs/>
          <w:color w:val="FF0000"/>
          <w:szCs w:val="24"/>
        </w:rPr>
      </w:pPr>
      <w:r w:rsidRPr="003C552E">
        <w:rPr>
          <w:rFonts w:asciiTheme="minorHAnsi" w:eastAsia="Times New Roman" w:hAnsiTheme="minorHAnsi" w:cstheme="minorHAnsi"/>
          <w:b/>
          <w:bCs/>
          <w:color w:val="FF0000"/>
          <w:szCs w:val="24"/>
        </w:rPr>
        <w:t>26.10. Habilitación eléctrica corre por cuenta de la contratista. ANEP firma únicamente como propietaria de la obra</w:t>
      </w:r>
      <w:r>
        <w:rPr>
          <w:rFonts w:asciiTheme="minorHAnsi" w:eastAsia="Times New Roman" w:hAnsiTheme="minorHAnsi" w:cstheme="minorHAnsi"/>
          <w:b/>
          <w:bCs/>
          <w:color w:val="FF0000"/>
          <w:szCs w:val="24"/>
        </w:rPr>
        <w:t>,</w:t>
      </w:r>
      <w:r w:rsidRPr="003C552E">
        <w:rPr>
          <w:rFonts w:asciiTheme="minorHAnsi" w:eastAsia="Times New Roman" w:hAnsiTheme="minorHAnsi" w:cstheme="minorHAnsi"/>
          <w:b/>
          <w:bCs/>
          <w:color w:val="FF0000"/>
          <w:szCs w:val="24"/>
        </w:rPr>
        <w:t xml:space="preserve"> llegado el momento. </w:t>
      </w:r>
    </w:p>
    <w:p w14:paraId="543321B4" w14:textId="1F29B247" w:rsidR="003C552E" w:rsidRPr="003C552E" w:rsidRDefault="003C552E" w:rsidP="00CA69D6">
      <w:pPr>
        <w:spacing w:after="160" w:line="256" w:lineRule="auto"/>
        <w:ind w:left="1418" w:right="0" w:firstLine="0"/>
        <w:jc w:val="left"/>
        <w:rPr>
          <w:rFonts w:asciiTheme="minorHAnsi" w:eastAsia="Times New Roman" w:hAnsiTheme="minorHAnsi" w:cstheme="minorHAnsi"/>
          <w:b/>
          <w:bCs/>
          <w:color w:val="FF0000"/>
          <w:szCs w:val="24"/>
        </w:rPr>
      </w:pPr>
      <w:r w:rsidRPr="003C552E">
        <w:rPr>
          <w:rFonts w:asciiTheme="minorHAnsi" w:eastAsia="Times New Roman" w:hAnsiTheme="minorHAnsi" w:cstheme="minorHAnsi"/>
          <w:b/>
          <w:bCs/>
          <w:color w:val="FF0000"/>
          <w:szCs w:val="24"/>
        </w:rPr>
        <w:t>26.12. Ídem a punto 26.10</w:t>
      </w:r>
      <w:r>
        <w:rPr>
          <w:rFonts w:asciiTheme="minorHAnsi" w:eastAsia="Times New Roman" w:hAnsiTheme="minorHAnsi" w:cstheme="minorHAnsi"/>
          <w:b/>
          <w:bCs/>
          <w:color w:val="FF0000"/>
          <w:szCs w:val="24"/>
        </w:rPr>
        <w:t>.</w:t>
      </w:r>
    </w:p>
    <w:p w14:paraId="4CB76051" w14:textId="77777777" w:rsidR="0077753F" w:rsidRPr="0077753F" w:rsidRDefault="0077753F" w:rsidP="00CA69D6">
      <w:pPr>
        <w:spacing w:after="160" w:line="256" w:lineRule="auto"/>
        <w:ind w:left="1418" w:right="0" w:firstLine="0"/>
        <w:jc w:val="left"/>
        <w:rPr>
          <w:rFonts w:ascii="Arial" w:eastAsia="Times New Roman" w:hAnsi="Arial" w:cs="Arial"/>
          <w:color w:val="FF0000"/>
          <w:sz w:val="36"/>
          <w:szCs w:val="36"/>
        </w:rPr>
      </w:pPr>
    </w:p>
    <w:p w14:paraId="576EE339" w14:textId="77777777" w:rsidR="00CA69D6" w:rsidRDefault="00CA69D6" w:rsidP="005852BD">
      <w:pPr>
        <w:spacing w:after="158" w:line="259" w:lineRule="auto"/>
        <w:ind w:left="2112" w:right="0" w:hanging="2112"/>
        <w:jc w:val="left"/>
        <w:rPr>
          <w:rFonts w:ascii="Arial" w:hAnsi="Arial" w:cs="Arial"/>
          <w:b/>
          <w:color w:val="000000"/>
          <w:sz w:val="28"/>
          <w:u w:val="single" w:color="000000"/>
        </w:rPr>
      </w:pPr>
    </w:p>
    <w:sectPr w:rsidR="00CA69D6">
      <w:pgSz w:w="11900" w:h="16840"/>
      <w:pgMar w:top="1440" w:right="1692" w:bottom="1440" w:left="18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E7402"/>
    <w:multiLevelType w:val="hybridMultilevel"/>
    <w:tmpl w:val="16FABE56"/>
    <w:lvl w:ilvl="0" w:tplc="C52A8B4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48F3"/>
    <w:multiLevelType w:val="hybridMultilevel"/>
    <w:tmpl w:val="CB1A27EE"/>
    <w:lvl w:ilvl="0" w:tplc="82A464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7718"/>
    <w:multiLevelType w:val="hybridMultilevel"/>
    <w:tmpl w:val="9E8E1752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91168D"/>
    <w:multiLevelType w:val="hybridMultilevel"/>
    <w:tmpl w:val="C0F8A534"/>
    <w:lvl w:ilvl="0" w:tplc="4016FE5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01E8F"/>
    <w:multiLevelType w:val="hybridMultilevel"/>
    <w:tmpl w:val="453673B0"/>
    <w:lvl w:ilvl="0" w:tplc="651C5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A347B"/>
    <w:multiLevelType w:val="multilevel"/>
    <w:tmpl w:val="63EE01C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B1C76"/>
    <w:multiLevelType w:val="hybridMultilevel"/>
    <w:tmpl w:val="9E9C4E2C"/>
    <w:lvl w:ilvl="0" w:tplc="B3DC6C7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AC78BD"/>
    <w:multiLevelType w:val="hybridMultilevel"/>
    <w:tmpl w:val="5E7AF09C"/>
    <w:lvl w:ilvl="0" w:tplc="55EE1A4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648" w:hanging="360"/>
      </w:pPr>
    </w:lvl>
    <w:lvl w:ilvl="2" w:tplc="380A001B" w:tentative="1">
      <w:start w:val="1"/>
      <w:numFmt w:val="lowerRoman"/>
      <w:lvlText w:val="%3."/>
      <w:lvlJc w:val="right"/>
      <w:pPr>
        <w:ind w:left="2368" w:hanging="180"/>
      </w:pPr>
    </w:lvl>
    <w:lvl w:ilvl="3" w:tplc="380A000F" w:tentative="1">
      <w:start w:val="1"/>
      <w:numFmt w:val="decimal"/>
      <w:lvlText w:val="%4."/>
      <w:lvlJc w:val="left"/>
      <w:pPr>
        <w:ind w:left="3088" w:hanging="360"/>
      </w:pPr>
    </w:lvl>
    <w:lvl w:ilvl="4" w:tplc="380A0019" w:tentative="1">
      <w:start w:val="1"/>
      <w:numFmt w:val="lowerLetter"/>
      <w:lvlText w:val="%5."/>
      <w:lvlJc w:val="left"/>
      <w:pPr>
        <w:ind w:left="3808" w:hanging="360"/>
      </w:pPr>
    </w:lvl>
    <w:lvl w:ilvl="5" w:tplc="380A001B" w:tentative="1">
      <w:start w:val="1"/>
      <w:numFmt w:val="lowerRoman"/>
      <w:lvlText w:val="%6."/>
      <w:lvlJc w:val="right"/>
      <w:pPr>
        <w:ind w:left="4528" w:hanging="180"/>
      </w:pPr>
    </w:lvl>
    <w:lvl w:ilvl="6" w:tplc="380A000F" w:tentative="1">
      <w:start w:val="1"/>
      <w:numFmt w:val="decimal"/>
      <w:lvlText w:val="%7."/>
      <w:lvlJc w:val="left"/>
      <w:pPr>
        <w:ind w:left="5248" w:hanging="360"/>
      </w:pPr>
    </w:lvl>
    <w:lvl w:ilvl="7" w:tplc="380A0019" w:tentative="1">
      <w:start w:val="1"/>
      <w:numFmt w:val="lowerLetter"/>
      <w:lvlText w:val="%8."/>
      <w:lvlJc w:val="left"/>
      <w:pPr>
        <w:ind w:left="5968" w:hanging="360"/>
      </w:pPr>
    </w:lvl>
    <w:lvl w:ilvl="8" w:tplc="3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E271880"/>
    <w:multiLevelType w:val="hybridMultilevel"/>
    <w:tmpl w:val="4D3A271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F4B45"/>
    <w:multiLevelType w:val="hybridMultilevel"/>
    <w:tmpl w:val="99667C3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16DBA"/>
    <w:multiLevelType w:val="hybridMultilevel"/>
    <w:tmpl w:val="36664BB4"/>
    <w:lvl w:ilvl="0" w:tplc="8632C7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8567E5"/>
    <w:multiLevelType w:val="hybridMultilevel"/>
    <w:tmpl w:val="456E089C"/>
    <w:lvl w:ilvl="0" w:tplc="761EF9CA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E0DA0"/>
    <w:multiLevelType w:val="hybridMultilevel"/>
    <w:tmpl w:val="B6F20498"/>
    <w:lvl w:ilvl="0" w:tplc="8EA4BB60">
      <w:start w:val="1"/>
      <w:numFmt w:val="decimal"/>
      <w:lvlText w:val="%1)"/>
      <w:lvlJc w:val="left"/>
      <w:pPr>
        <w:ind w:left="587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6FD34">
      <w:start w:val="1"/>
      <w:numFmt w:val="lowerLetter"/>
      <w:lvlText w:val="%2-"/>
      <w:lvlJc w:val="left"/>
      <w:pPr>
        <w:ind w:left="947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E9FCE">
      <w:start w:val="1"/>
      <w:numFmt w:val="lowerRoman"/>
      <w:lvlText w:val="%3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20994">
      <w:start w:val="1"/>
      <w:numFmt w:val="decimal"/>
      <w:lvlText w:val="%4"/>
      <w:lvlJc w:val="left"/>
      <w:pPr>
        <w:ind w:left="240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634DA">
      <w:start w:val="1"/>
      <w:numFmt w:val="lowerLetter"/>
      <w:lvlText w:val="%5"/>
      <w:lvlJc w:val="left"/>
      <w:pPr>
        <w:ind w:left="312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E0588">
      <w:start w:val="1"/>
      <w:numFmt w:val="lowerRoman"/>
      <w:lvlText w:val="%6"/>
      <w:lvlJc w:val="left"/>
      <w:pPr>
        <w:ind w:left="384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0775A">
      <w:start w:val="1"/>
      <w:numFmt w:val="decimal"/>
      <w:lvlText w:val="%7"/>
      <w:lvlJc w:val="left"/>
      <w:pPr>
        <w:ind w:left="456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C1492">
      <w:start w:val="1"/>
      <w:numFmt w:val="lowerLetter"/>
      <w:lvlText w:val="%8"/>
      <w:lvlJc w:val="left"/>
      <w:pPr>
        <w:ind w:left="528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9EE2CE">
      <w:start w:val="1"/>
      <w:numFmt w:val="lowerRoman"/>
      <w:lvlText w:val="%9"/>
      <w:lvlJc w:val="left"/>
      <w:pPr>
        <w:ind w:left="600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C7B5901"/>
    <w:multiLevelType w:val="hybridMultilevel"/>
    <w:tmpl w:val="733AEEA8"/>
    <w:lvl w:ilvl="0" w:tplc="380A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4">
    <w:nsid w:val="51196EC2"/>
    <w:multiLevelType w:val="hybridMultilevel"/>
    <w:tmpl w:val="43C6514E"/>
    <w:lvl w:ilvl="0" w:tplc="BF325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C463B"/>
    <w:multiLevelType w:val="hybridMultilevel"/>
    <w:tmpl w:val="ED22E42E"/>
    <w:lvl w:ilvl="0" w:tplc="B7EEC4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FF56EC"/>
    <w:multiLevelType w:val="hybridMultilevel"/>
    <w:tmpl w:val="92CC33E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068DE"/>
    <w:multiLevelType w:val="hybridMultilevel"/>
    <w:tmpl w:val="A9664E4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E533C"/>
    <w:multiLevelType w:val="hybridMultilevel"/>
    <w:tmpl w:val="81761602"/>
    <w:lvl w:ilvl="0" w:tplc="380A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9">
    <w:nsid w:val="7ADB6D77"/>
    <w:multiLevelType w:val="hybridMultilevel"/>
    <w:tmpl w:val="757A6474"/>
    <w:lvl w:ilvl="0" w:tplc="054A3A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222222"/>
        <w:sz w:val="24"/>
        <w:u w:val="none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C220F"/>
    <w:multiLevelType w:val="hybridMultilevel"/>
    <w:tmpl w:val="A2F883CA"/>
    <w:lvl w:ilvl="0" w:tplc="6B728CE4">
      <w:start w:val="1"/>
      <w:numFmt w:val="decimal"/>
      <w:lvlText w:val="%1."/>
      <w:lvlJc w:val="left"/>
      <w:pPr>
        <w:ind w:left="177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492" w:hanging="360"/>
      </w:pPr>
    </w:lvl>
    <w:lvl w:ilvl="2" w:tplc="380A001B" w:tentative="1">
      <w:start w:val="1"/>
      <w:numFmt w:val="lowerRoman"/>
      <w:lvlText w:val="%3."/>
      <w:lvlJc w:val="right"/>
      <w:pPr>
        <w:ind w:left="3212" w:hanging="180"/>
      </w:pPr>
    </w:lvl>
    <w:lvl w:ilvl="3" w:tplc="380A000F" w:tentative="1">
      <w:start w:val="1"/>
      <w:numFmt w:val="decimal"/>
      <w:lvlText w:val="%4."/>
      <w:lvlJc w:val="left"/>
      <w:pPr>
        <w:ind w:left="3932" w:hanging="360"/>
      </w:pPr>
    </w:lvl>
    <w:lvl w:ilvl="4" w:tplc="380A0019" w:tentative="1">
      <w:start w:val="1"/>
      <w:numFmt w:val="lowerLetter"/>
      <w:lvlText w:val="%5."/>
      <w:lvlJc w:val="left"/>
      <w:pPr>
        <w:ind w:left="4652" w:hanging="360"/>
      </w:pPr>
    </w:lvl>
    <w:lvl w:ilvl="5" w:tplc="380A001B" w:tentative="1">
      <w:start w:val="1"/>
      <w:numFmt w:val="lowerRoman"/>
      <w:lvlText w:val="%6."/>
      <w:lvlJc w:val="right"/>
      <w:pPr>
        <w:ind w:left="5372" w:hanging="180"/>
      </w:pPr>
    </w:lvl>
    <w:lvl w:ilvl="6" w:tplc="380A000F" w:tentative="1">
      <w:start w:val="1"/>
      <w:numFmt w:val="decimal"/>
      <w:lvlText w:val="%7."/>
      <w:lvlJc w:val="left"/>
      <w:pPr>
        <w:ind w:left="6092" w:hanging="360"/>
      </w:pPr>
    </w:lvl>
    <w:lvl w:ilvl="7" w:tplc="380A0019" w:tentative="1">
      <w:start w:val="1"/>
      <w:numFmt w:val="lowerLetter"/>
      <w:lvlText w:val="%8."/>
      <w:lvlJc w:val="left"/>
      <w:pPr>
        <w:ind w:left="6812" w:hanging="360"/>
      </w:pPr>
    </w:lvl>
    <w:lvl w:ilvl="8" w:tplc="38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1">
    <w:nsid w:val="7D6C7A1C"/>
    <w:multiLevelType w:val="hybridMultilevel"/>
    <w:tmpl w:val="7CD69624"/>
    <w:lvl w:ilvl="0" w:tplc="F8DE1ADA">
      <w:start w:val="1"/>
      <w:numFmt w:val="lowerLetter"/>
      <w:lvlText w:val="%1."/>
      <w:lvlJc w:val="left"/>
      <w:pPr>
        <w:ind w:left="213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852" w:hanging="360"/>
      </w:pPr>
    </w:lvl>
    <w:lvl w:ilvl="2" w:tplc="380A001B" w:tentative="1">
      <w:start w:val="1"/>
      <w:numFmt w:val="lowerRoman"/>
      <w:lvlText w:val="%3."/>
      <w:lvlJc w:val="right"/>
      <w:pPr>
        <w:ind w:left="3572" w:hanging="180"/>
      </w:pPr>
    </w:lvl>
    <w:lvl w:ilvl="3" w:tplc="380A000F" w:tentative="1">
      <w:start w:val="1"/>
      <w:numFmt w:val="decimal"/>
      <w:lvlText w:val="%4."/>
      <w:lvlJc w:val="left"/>
      <w:pPr>
        <w:ind w:left="4292" w:hanging="360"/>
      </w:pPr>
    </w:lvl>
    <w:lvl w:ilvl="4" w:tplc="380A0019" w:tentative="1">
      <w:start w:val="1"/>
      <w:numFmt w:val="lowerLetter"/>
      <w:lvlText w:val="%5."/>
      <w:lvlJc w:val="left"/>
      <w:pPr>
        <w:ind w:left="5012" w:hanging="360"/>
      </w:pPr>
    </w:lvl>
    <w:lvl w:ilvl="5" w:tplc="380A001B" w:tentative="1">
      <w:start w:val="1"/>
      <w:numFmt w:val="lowerRoman"/>
      <w:lvlText w:val="%6."/>
      <w:lvlJc w:val="right"/>
      <w:pPr>
        <w:ind w:left="5732" w:hanging="180"/>
      </w:pPr>
    </w:lvl>
    <w:lvl w:ilvl="6" w:tplc="380A000F" w:tentative="1">
      <w:start w:val="1"/>
      <w:numFmt w:val="decimal"/>
      <w:lvlText w:val="%7."/>
      <w:lvlJc w:val="left"/>
      <w:pPr>
        <w:ind w:left="6452" w:hanging="360"/>
      </w:pPr>
    </w:lvl>
    <w:lvl w:ilvl="7" w:tplc="380A0019" w:tentative="1">
      <w:start w:val="1"/>
      <w:numFmt w:val="lowerLetter"/>
      <w:lvlText w:val="%8."/>
      <w:lvlJc w:val="left"/>
      <w:pPr>
        <w:ind w:left="7172" w:hanging="360"/>
      </w:pPr>
    </w:lvl>
    <w:lvl w:ilvl="8" w:tplc="380A001B" w:tentative="1">
      <w:start w:val="1"/>
      <w:numFmt w:val="lowerRoman"/>
      <w:lvlText w:val="%9."/>
      <w:lvlJc w:val="right"/>
      <w:pPr>
        <w:ind w:left="7892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5"/>
  </w:num>
  <w:num w:numId="5">
    <w:abstractNumId w:val="5"/>
  </w:num>
  <w:num w:numId="6">
    <w:abstractNumId w:val="4"/>
  </w:num>
  <w:num w:numId="7">
    <w:abstractNumId w:val="14"/>
  </w:num>
  <w:num w:numId="8">
    <w:abstractNumId w:val="1"/>
  </w:num>
  <w:num w:numId="9">
    <w:abstractNumId w:val="16"/>
  </w:num>
  <w:num w:numId="10">
    <w:abstractNumId w:val="8"/>
  </w:num>
  <w:num w:numId="11">
    <w:abstractNumId w:val="18"/>
  </w:num>
  <w:num w:numId="12">
    <w:abstractNumId w:val="19"/>
  </w:num>
  <w:num w:numId="13">
    <w:abstractNumId w:val="9"/>
  </w:num>
  <w:num w:numId="14">
    <w:abstractNumId w:val="13"/>
  </w:num>
  <w:num w:numId="15">
    <w:abstractNumId w:val="3"/>
  </w:num>
  <w:num w:numId="16">
    <w:abstractNumId w:val="2"/>
  </w:num>
  <w:num w:numId="17">
    <w:abstractNumId w:val="17"/>
  </w:num>
  <w:num w:numId="18">
    <w:abstractNumId w:val="0"/>
  </w:num>
  <w:num w:numId="19">
    <w:abstractNumId w:val="11"/>
  </w:num>
  <w:num w:numId="20">
    <w:abstractNumId w:val="6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81"/>
    <w:rsid w:val="000006D7"/>
    <w:rsid w:val="00001191"/>
    <w:rsid w:val="00020C56"/>
    <w:rsid w:val="000330A1"/>
    <w:rsid w:val="000406B6"/>
    <w:rsid w:val="00047359"/>
    <w:rsid w:val="000957E7"/>
    <w:rsid w:val="00097F7B"/>
    <w:rsid w:val="000F0062"/>
    <w:rsid w:val="000F3DF7"/>
    <w:rsid w:val="000F5819"/>
    <w:rsid w:val="00145CB2"/>
    <w:rsid w:val="001909C0"/>
    <w:rsid w:val="00202A90"/>
    <w:rsid w:val="002344FE"/>
    <w:rsid w:val="0027444F"/>
    <w:rsid w:val="002C6471"/>
    <w:rsid w:val="003046EA"/>
    <w:rsid w:val="003057B7"/>
    <w:rsid w:val="003121A2"/>
    <w:rsid w:val="00364F9A"/>
    <w:rsid w:val="003C552E"/>
    <w:rsid w:val="003F2A91"/>
    <w:rsid w:val="00453C5B"/>
    <w:rsid w:val="004A3ECC"/>
    <w:rsid w:val="005012E1"/>
    <w:rsid w:val="005760E8"/>
    <w:rsid w:val="00584DDB"/>
    <w:rsid w:val="005852BD"/>
    <w:rsid w:val="00591357"/>
    <w:rsid w:val="005F399A"/>
    <w:rsid w:val="005F40F7"/>
    <w:rsid w:val="0060119A"/>
    <w:rsid w:val="00607513"/>
    <w:rsid w:val="006311FA"/>
    <w:rsid w:val="00683149"/>
    <w:rsid w:val="006A1810"/>
    <w:rsid w:val="006B1A85"/>
    <w:rsid w:val="006C4678"/>
    <w:rsid w:val="007023F2"/>
    <w:rsid w:val="00707B81"/>
    <w:rsid w:val="007206A3"/>
    <w:rsid w:val="00740478"/>
    <w:rsid w:val="0077753F"/>
    <w:rsid w:val="007A7E36"/>
    <w:rsid w:val="007B1F16"/>
    <w:rsid w:val="00807677"/>
    <w:rsid w:val="008344F6"/>
    <w:rsid w:val="00864F65"/>
    <w:rsid w:val="00865011"/>
    <w:rsid w:val="008B4142"/>
    <w:rsid w:val="008E3960"/>
    <w:rsid w:val="008F0000"/>
    <w:rsid w:val="00921708"/>
    <w:rsid w:val="0093425C"/>
    <w:rsid w:val="0094044F"/>
    <w:rsid w:val="00964AE4"/>
    <w:rsid w:val="00970F27"/>
    <w:rsid w:val="009D4CB7"/>
    <w:rsid w:val="009E7838"/>
    <w:rsid w:val="00A145E3"/>
    <w:rsid w:val="00A24981"/>
    <w:rsid w:val="00A36063"/>
    <w:rsid w:val="00A37C6B"/>
    <w:rsid w:val="00A62DD8"/>
    <w:rsid w:val="00A75581"/>
    <w:rsid w:val="00A860DD"/>
    <w:rsid w:val="00AD61E4"/>
    <w:rsid w:val="00B56AE5"/>
    <w:rsid w:val="00BB16A2"/>
    <w:rsid w:val="00BD61B9"/>
    <w:rsid w:val="00BE1496"/>
    <w:rsid w:val="00C1005E"/>
    <w:rsid w:val="00C25240"/>
    <w:rsid w:val="00C53B2A"/>
    <w:rsid w:val="00C961A8"/>
    <w:rsid w:val="00CA69D6"/>
    <w:rsid w:val="00CB046C"/>
    <w:rsid w:val="00CC6DCA"/>
    <w:rsid w:val="00D017E2"/>
    <w:rsid w:val="00D15865"/>
    <w:rsid w:val="00D4079E"/>
    <w:rsid w:val="00D52BC7"/>
    <w:rsid w:val="00D6421B"/>
    <w:rsid w:val="00D97BD7"/>
    <w:rsid w:val="00DF0C3F"/>
    <w:rsid w:val="00E331CA"/>
    <w:rsid w:val="00E42B4D"/>
    <w:rsid w:val="00E449B6"/>
    <w:rsid w:val="00E614EF"/>
    <w:rsid w:val="00E82343"/>
    <w:rsid w:val="00E97582"/>
    <w:rsid w:val="00EA5E4B"/>
    <w:rsid w:val="00EF6954"/>
    <w:rsid w:val="00F04BA6"/>
    <w:rsid w:val="00F061BE"/>
    <w:rsid w:val="00F4315B"/>
    <w:rsid w:val="00F43AA4"/>
    <w:rsid w:val="00F513D5"/>
    <w:rsid w:val="00F52FDA"/>
    <w:rsid w:val="00F7384E"/>
    <w:rsid w:val="00F77C88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C20060"/>
  <w15:docId w15:val="{686FAA77-E1A0-4D64-A80D-A8B8AAD2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3" w:lineRule="auto"/>
      <w:ind w:left="612" w:right="1" w:hanging="370"/>
      <w:jc w:val="both"/>
    </w:pPr>
    <w:rPr>
      <w:rFonts w:ascii="Calibri" w:eastAsia="Calibri" w:hAnsi="Calibri" w:cs="Calibri"/>
      <w:color w:val="22222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E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751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5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2470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RESPUESTA A CONSULTAS - 23-06-2017</vt:lpstr>
    </vt:vector>
  </TitlesOfParts>
  <Company>Hewlett-Packard Company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RESPUESTA A CONSULTAS - 23-06-2017</dc:title>
  <dc:subject/>
  <dc:creator>Pc</dc:creator>
  <cp:keywords/>
  <cp:lastModifiedBy>Alvaro  Bazzano</cp:lastModifiedBy>
  <cp:revision>2</cp:revision>
  <dcterms:created xsi:type="dcterms:W3CDTF">2020-03-05T16:21:00Z</dcterms:created>
  <dcterms:modified xsi:type="dcterms:W3CDTF">2020-03-05T16:21:00Z</dcterms:modified>
</cp:coreProperties>
</file>