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74" w:rsidRDefault="00DC1474" w:rsidP="00DC1474">
      <w:pPr>
        <w:pStyle w:val="Encabezado5"/>
        <w:spacing w:line="260" w:lineRule="exact"/>
        <w:rPr>
          <w:bCs/>
          <w:szCs w:val="24"/>
        </w:rPr>
      </w:pPr>
      <w:r>
        <w:rPr>
          <w:bCs/>
          <w:szCs w:val="24"/>
        </w:rPr>
        <w:t>PODER JUDICIAL</w:t>
      </w:r>
    </w:p>
    <w:p w:rsidR="00DC1474" w:rsidRDefault="00DC1474" w:rsidP="00DC1474">
      <w:pPr>
        <w:pStyle w:val="Normal1"/>
        <w:spacing w:line="260" w:lineRule="exact"/>
        <w:jc w:val="center"/>
        <w:rPr>
          <w:b/>
          <w:bCs/>
          <w:szCs w:val="24"/>
        </w:rPr>
      </w:pPr>
      <w:r>
        <w:rPr>
          <w:b/>
          <w:bCs/>
          <w:szCs w:val="24"/>
        </w:rPr>
        <w:t>DEPARTAMENTO DE ADQUISICIONES</w:t>
      </w:r>
    </w:p>
    <w:p w:rsidR="00DC1474" w:rsidRDefault="00DC1474" w:rsidP="00DC1474">
      <w:pPr>
        <w:pStyle w:val="Normal1"/>
        <w:spacing w:line="260" w:lineRule="exact"/>
        <w:jc w:val="center"/>
        <w:rPr>
          <w:b/>
          <w:bCs/>
          <w:szCs w:val="24"/>
          <w:u w:val="single"/>
        </w:rPr>
      </w:pPr>
      <w:r>
        <w:rPr>
          <w:b/>
          <w:bCs/>
          <w:szCs w:val="24"/>
          <w:u w:val="single"/>
        </w:rPr>
        <w:t xml:space="preserve">Ref. Licitación Abreviada No. </w:t>
      </w:r>
      <w:r w:rsidR="00C93F9B">
        <w:rPr>
          <w:b/>
          <w:bCs/>
          <w:szCs w:val="24"/>
          <w:u w:val="single"/>
        </w:rPr>
        <w:t>30</w:t>
      </w:r>
      <w:r>
        <w:rPr>
          <w:b/>
          <w:bCs/>
          <w:szCs w:val="24"/>
          <w:u w:val="single"/>
        </w:rPr>
        <w:t xml:space="preserve">/19 </w:t>
      </w:r>
    </w:p>
    <w:p w:rsidR="00C93F9B" w:rsidRDefault="00C93F9B" w:rsidP="00DC1474">
      <w:pPr>
        <w:pStyle w:val="Textoindependiente22"/>
        <w:spacing w:line="100" w:lineRule="atLeast"/>
        <w:jc w:val="both"/>
        <w:rPr>
          <w:bCs/>
        </w:rPr>
      </w:pPr>
    </w:p>
    <w:p w:rsidR="00DC1474" w:rsidRDefault="007B6412" w:rsidP="00DC1474">
      <w:pPr>
        <w:pStyle w:val="Textoindependiente22"/>
        <w:spacing w:line="100" w:lineRule="atLeast"/>
        <w:jc w:val="both"/>
        <w:rPr>
          <w:bCs/>
        </w:rPr>
      </w:pPr>
      <w:r>
        <w:rPr>
          <w:bCs/>
        </w:rPr>
        <w:t>Montevideo, 24</w:t>
      </w:r>
      <w:bookmarkStart w:id="0" w:name="_GoBack"/>
      <w:bookmarkEnd w:id="0"/>
      <w:r w:rsidR="00DC1474">
        <w:rPr>
          <w:bCs/>
        </w:rPr>
        <w:t xml:space="preserve"> de </w:t>
      </w:r>
      <w:r w:rsidR="00C93F9B">
        <w:rPr>
          <w:bCs/>
        </w:rPr>
        <w:t xml:space="preserve">julio </w:t>
      </w:r>
      <w:r w:rsidR="00DC1474">
        <w:rPr>
          <w:bCs/>
        </w:rPr>
        <w:t xml:space="preserve"> de 2019.</w:t>
      </w:r>
    </w:p>
    <w:p w:rsidR="00DC1474" w:rsidRDefault="00DC1474" w:rsidP="00DC1474">
      <w:pPr>
        <w:pStyle w:val="NormalWeb"/>
        <w:spacing w:after="0" w:line="360" w:lineRule="auto"/>
        <w:jc w:val="both"/>
        <w:rPr>
          <w:bCs/>
        </w:rPr>
      </w:pPr>
      <w:r>
        <w:rPr>
          <w:bCs/>
        </w:rPr>
        <w:t xml:space="preserve">En respuesta a las </w:t>
      </w:r>
      <w:r>
        <w:rPr>
          <w:b/>
          <w:bCs/>
          <w:u w:val="single"/>
        </w:rPr>
        <w:t>consultas recibidas de los oferentes se responde</w:t>
      </w:r>
      <w:r>
        <w:rPr>
          <w:bCs/>
        </w:rPr>
        <w:t>:</w:t>
      </w:r>
    </w:p>
    <w:p w:rsidR="00DC1474" w:rsidRPr="00C93F9B" w:rsidRDefault="00DC1474" w:rsidP="00DC1474">
      <w:pPr>
        <w:suppressAutoHyphens w:val="0"/>
        <w:rPr>
          <w:szCs w:val="24"/>
          <w:lang w:val="es-UY" w:eastAsia="es-UY"/>
        </w:rPr>
      </w:pPr>
      <w:r w:rsidRPr="00C93F9B">
        <w:rPr>
          <w:szCs w:val="24"/>
          <w:u w:val="single"/>
          <w:lang w:val="es-UY" w:eastAsia="es-UY"/>
        </w:rPr>
        <w:t>PREGUNTA</w:t>
      </w:r>
      <w:r w:rsidRPr="00C93F9B">
        <w:rPr>
          <w:szCs w:val="24"/>
          <w:lang w:val="es-UY" w:eastAsia="es-UY"/>
        </w:rPr>
        <w:t>:</w:t>
      </w:r>
    </w:p>
    <w:p w:rsidR="00DC1474" w:rsidRPr="00C93F9B" w:rsidRDefault="00DC1474" w:rsidP="00C93F9B">
      <w:pPr>
        <w:suppressAutoHyphens w:val="0"/>
        <w:jc w:val="both"/>
        <w:rPr>
          <w:szCs w:val="24"/>
          <w:lang w:val="es-UY" w:eastAsia="es-UY"/>
        </w:rPr>
      </w:pPr>
      <w:r w:rsidRPr="00DC1474">
        <w:rPr>
          <w:szCs w:val="24"/>
          <w:lang w:val="es-UY" w:eastAsia="es-UY"/>
        </w:rPr>
        <w:t>-Visita: en el artículo 1, punto 2 indica que la visita se realizara el día 19/08/2019 a las 15:00, ¿se debe realizar un registro previo a asistir? ¿</w:t>
      </w:r>
      <w:proofErr w:type="gramStart"/>
      <w:r w:rsidRPr="00DC1474">
        <w:rPr>
          <w:szCs w:val="24"/>
          <w:lang w:val="es-UY" w:eastAsia="es-UY"/>
        </w:rPr>
        <w:t>por</w:t>
      </w:r>
      <w:proofErr w:type="gramEnd"/>
      <w:r w:rsidRPr="00DC1474">
        <w:rPr>
          <w:szCs w:val="24"/>
          <w:lang w:val="es-UY" w:eastAsia="es-UY"/>
        </w:rPr>
        <w:t xml:space="preserve"> </w:t>
      </w:r>
      <w:proofErr w:type="spellStart"/>
      <w:r w:rsidRPr="00DC1474">
        <w:rPr>
          <w:szCs w:val="24"/>
          <w:lang w:val="es-UY" w:eastAsia="es-UY"/>
        </w:rPr>
        <w:t>donde</w:t>
      </w:r>
      <w:proofErr w:type="spellEnd"/>
      <w:r w:rsidRPr="00DC1474">
        <w:rPr>
          <w:szCs w:val="24"/>
          <w:lang w:val="es-UY" w:eastAsia="es-UY"/>
        </w:rPr>
        <w:t xml:space="preserve"> se ingresa?, ¿por quién se debe solicitar?.</w:t>
      </w:r>
    </w:p>
    <w:p w:rsidR="00DC1474" w:rsidRPr="00DC1474" w:rsidRDefault="00DC1474" w:rsidP="00C93F9B">
      <w:pPr>
        <w:suppressAutoHyphens w:val="0"/>
        <w:jc w:val="both"/>
        <w:rPr>
          <w:szCs w:val="24"/>
          <w:lang w:val="es-UY" w:eastAsia="es-UY"/>
        </w:rPr>
      </w:pPr>
      <w:r w:rsidRPr="00C93F9B">
        <w:rPr>
          <w:szCs w:val="24"/>
          <w:u w:val="single"/>
          <w:lang w:val="es-UY" w:eastAsia="es-UY"/>
        </w:rPr>
        <w:t>RESPUESTA</w:t>
      </w:r>
      <w:r w:rsidRPr="00C93F9B">
        <w:rPr>
          <w:szCs w:val="24"/>
          <w:lang w:val="es-UY" w:eastAsia="es-UY"/>
        </w:rPr>
        <w:t>:</w:t>
      </w:r>
    </w:p>
    <w:p w:rsidR="00DC1474" w:rsidRPr="00C93F9B" w:rsidRDefault="00DC1474" w:rsidP="00C93F9B">
      <w:pPr>
        <w:suppressAutoHyphens w:val="0"/>
        <w:jc w:val="both"/>
        <w:rPr>
          <w:szCs w:val="24"/>
          <w:lang w:val="es-UY" w:eastAsia="es-UY"/>
        </w:rPr>
      </w:pPr>
      <w:r w:rsidRPr="00C93F9B">
        <w:rPr>
          <w:szCs w:val="24"/>
          <w:lang w:val="es-UY" w:eastAsia="es-UY"/>
        </w:rPr>
        <w:t>No existe registro previo para la asistencia</w:t>
      </w:r>
      <w:r w:rsidR="00C93F9B" w:rsidRPr="00C93F9B">
        <w:rPr>
          <w:szCs w:val="24"/>
          <w:lang w:val="es-UY" w:eastAsia="es-UY"/>
        </w:rPr>
        <w:t>, debiendo presentarse el día y la hora indicada</w:t>
      </w:r>
      <w:r w:rsidRPr="00C93F9B">
        <w:rPr>
          <w:szCs w:val="24"/>
          <w:lang w:val="es-UY" w:eastAsia="es-UY"/>
        </w:rPr>
        <w:t>.</w:t>
      </w:r>
    </w:p>
    <w:p w:rsidR="0055433D" w:rsidRPr="0055433D" w:rsidRDefault="00DC1474" w:rsidP="0055433D">
      <w:pPr>
        <w:rPr>
          <w:szCs w:val="24"/>
          <w:lang w:val="es-UY" w:eastAsia="es-UY"/>
        </w:rPr>
      </w:pPr>
      <w:r w:rsidRPr="00C93F9B">
        <w:rPr>
          <w:szCs w:val="24"/>
          <w:lang w:val="es-UY" w:eastAsia="es-UY"/>
        </w:rPr>
        <w:t xml:space="preserve">Se ingresa por la calle </w:t>
      </w:r>
      <w:r w:rsidR="0055433D" w:rsidRPr="0055433D">
        <w:rPr>
          <w:szCs w:val="24"/>
          <w:lang w:val="es-UY" w:eastAsia="es-UY"/>
        </w:rPr>
        <w:t xml:space="preserve">Gonzalo </w:t>
      </w:r>
      <w:proofErr w:type="spellStart"/>
      <w:r w:rsidR="0055433D" w:rsidRPr="0055433D">
        <w:rPr>
          <w:szCs w:val="24"/>
          <w:lang w:val="es-UY" w:eastAsia="es-UY"/>
        </w:rPr>
        <w:t>Ramirez</w:t>
      </w:r>
      <w:proofErr w:type="spellEnd"/>
      <w:r w:rsidR="0055433D" w:rsidRPr="0055433D">
        <w:rPr>
          <w:szCs w:val="24"/>
          <w:lang w:val="es-UY" w:eastAsia="es-UY"/>
        </w:rPr>
        <w:t xml:space="preserve"> 1219 entre Carlos Quijano y </w:t>
      </w:r>
      <w:proofErr w:type="spellStart"/>
      <w:r w:rsidR="0055433D" w:rsidRPr="0055433D">
        <w:rPr>
          <w:szCs w:val="24"/>
          <w:lang w:val="es-UY" w:eastAsia="es-UY"/>
        </w:rPr>
        <w:t>Zelmar</w:t>
      </w:r>
      <w:proofErr w:type="spellEnd"/>
      <w:r w:rsidR="0055433D" w:rsidRPr="0055433D">
        <w:rPr>
          <w:szCs w:val="24"/>
          <w:lang w:val="es-UY" w:eastAsia="es-UY"/>
        </w:rPr>
        <w:t xml:space="preserve"> </w:t>
      </w:r>
      <w:proofErr w:type="spellStart"/>
      <w:r w:rsidR="0055433D" w:rsidRPr="0055433D">
        <w:rPr>
          <w:szCs w:val="24"/>
          <w:lang w:val="es-UY" w:eastAsia="es-UY"/>
        </w:rPr>
        <w:t>Michelini</w:t>
      </w:r>
      <w:proofErr w:type="spellEnd"/>
      <w:r w:rsidR="0055433D" w:rsidRPr="0055433D">
        <w:rPr>
          <w:szCs w:val="24"/>
          <w:lang w:val="es-UY" w:eastAsia="es-UY"/>
        </w:rPr>
        <w:t>.</w:t>
      </w:r>
    </w:p>
    <w:p w:rsidR="0055433D" w:rsidRPr="0055433D" w:rsidRDefault="0055433D" w:rsidP="0055433D">
      <w:pPr>
        <w:suppressAutoHyphens w:val="0"/>
        <w:rPr>
          <w:szCs w:val="24"/>
          <w:lang w:val="es-UY" w:eastAsia="es-UY"/>
        </w:rPr>
      </w:pPr>
      <w:proofErr w:type="gramStart"/>
      <w:r>
        <w:rPr>
          <w:szCs w:val="24"/>
          <w:lang w:val="es-UY" w:eastAsia="es-UY"/>
        </w:rPr>
        <w:t>La</w:t>
      </w:r>
      <w:proofErr w:type="gramEnd"/>
      <w:r>
        <w:rPr>
          <w:szCs w:val="24"/>
          <w:lang w:val="es-UY" w:eastAsia="es-UY"/>
        </w:rPr>
        <w:t xml:space="preserve"> personas de contacto serán </w:t>
      </w:r>
      <w:r w:rsidRPr="0055433D">
        <w:rPr>
          <w:szCs w:val="24"/>
          <w:lang w:val="es-UY" w:eastAsia="es-UY"/>
        </w:rPr>
        <w:t xml:space="preserve">Estefany Almada o </w:t>
      </w:r>
      <w:proofErr w:type="spellStart"/>
      <w:r w:rsidRPr="0055433D">
        <w:rPr>
          <w:szCs w:val="24"/>
          <w:lang w:val="es-UY" w:eastAsia="es-UY"/>
        </w:rPr>
        <w:t>Victor</w:t>
      </w:r>
      <w:proofErr w:type="spellEnd"/>
      <w:r w:rsidRPr="0055433D">
        <w:rPr>
          <w:szCs w:val="24"/>
          <w:lang w:val="es-UY" w:eastAsia="es-UY"/>
        </w:rPr>
        <w:t xml:space="preserve"> </w:t>
      </w:r>
      <w:proofErr w:type="spellStart"/>
      <w:r w:rsidRPr="0055433D">
        <w:rPr>
          <w:szCs w:val="24"/>
          <w:lang w:val="es-UY" w:eastAsia="es-UY"/>
        </w:rPr>
        <w:t>Hirigoyen</w:t>
      </w:r>
      <w:proofErr w:type="spellEnd"/>
      <w:r w:rsidRPr="0055433D">
        <w:rPr>
          <w:szCs w:val="24"/>
          <w:lang w:val="es-UY" w:eastAsia="es-UY"/>
        </w:rPr>
        <w:t>.</w:t>
      </w:r>
    </w:p>
    <w:p w:rsidR="00DC1474" w:rsidRPr="0055433D" w:rsidRDefault="0055433D" w:rsidP="00DC1474">
      <w:pPr>
        <w:suppressAutoHyphens w:val="0"/>
        <w:rPr>
          <w:szCs w:val="24"/>
          <w:lang w:val="es-UY" w:eastAsia="es-UY"/>
        </w:rPr>
      </w:pPr>
      <w:r w:rsidRPr="0055433D">
        <w:rPr>
          <w:szCs w:val="24"/>
          <w:lang w:val="es-UY" w:eastAsia="es-UY"/>
        </w:rPr>
        <w:t xml:space="preserve">Deberá concurrir con </w:t>
      </w:r>
      <w:proofErr w:type="spellStart"/>
      <w:r w:rsidRPr="0055433D">
        <w:rPr>
          <w:szCs w:val="24"/>
          <w:lang w:val="es-UY" w:eastAsia="es-UY"/>
        </w:rPr>
        <w:t>al</w:t>
      </w:r>
      <w:proofErr w:type="spellEnd"/>
      <w:r w:rsidRPr="0055433D">
        <w:rPr>
          <w:szCs w:val="24"/>
          <w:lang w:val="es-UY" w:eastAsia="es-UY"/>
        </w:rPr>
        <w:t xml:space="preserve"> constancia de visita impresa y solicitar su firma por parte de los funcionarios del CESERPE</w:t>
      </w:r>
    </w:p>
    <w:p w:rsidR="0055433D" w:rsidRPr="00C93F9B" w:rsidRDefault="0055433D" w:rsidP="00DC1474">
      <w:pPr>
        <w:suppressAutoHyphens w:val="0"/>
        <w:rPr>
          <w:szCs w:val="24"/>
          <w:u w:val="single"/>
          <w:lang w:val="es-UY" w:eastAsia="es-UY"/>
        </w:rPr>
      </w:pPr>
    </w:p>
    <w:p w:rsidR="00DC1474" w:rsidRPr="00C93F9B" w:rsidRDefault="00DC1474" w:rsidP="00DC1474">
      <w:pPr>
        <w:suppressAutoHyphens w:val="0"/>
        <w:rPr>
          <w:szCs w:val="24"/>
          <w:lang w:val="es-UY" w:eastAsia="es-UY"/>
        </w:rPr>
      </w:pPr>
      <w:r w:rsidRPr="00C93F9B">
        <w:rPr>
          <w:szCs w:val="24"/>
          <w:u w:val="single"/>
          <w:lang w:val="es-UY" w:eastAsia="es-UY"/>
        </w:rPr>
        <w:t>PREGUNTA</w:t>
      </w:r>
      <w:r w:rsidRPr="00C93F9B">
        <w:rPr>
          <w:szCs w:val="24"/>
          <w:lang w:val="es-UY" w:eastAsia="es-UY"/>
        </w:rPr>
        <w:t>:</w:t>
      </w:r>
    </w:p>
    <w:p w:rsidR="00DC1474" w:rsidRPr="00DC1474" w:rsidRDefault="00DC1474" w:rsidP="00C93F9B">
      <w:pPr>
        <w:suppressAutoHyphens w:val="0"/>
        <w:jc w:val="both"/>
        <w:rPr>
          <w:szCs w:val="24"/>
          <w:lang w:val="es-UY" w:eastAsia="es-UY"/>
        </w:rPr>
      </w:pPr>
      <w:r w:rsidRPr="00DC1474">
        <w:rPr>
          <w:szCs w:val="24"/>
          <w:lang w:val="es-UY" w:eastAsia="es-UY"/>
        </w:rPr>
        <w:t>- Garantía de mantenimiento de oferta: en el artículo 17 se indica, “</w:t>
      </w:r>
      <w:r w:rsidRPr="00DC1474">
        <w:rPr>
          <w:b/>
          <w:bCs/>
          <w:szCs w:val="24"/>
          <w:lang w:val="es-UY" w:eastAsia="es-UY"/>
        </w:rPr>
        <w:t>Si correspondiere, dentro de los cinco días siguientes a la notificación de la adjudicación o su ampliación, el adjudicatario deberá justificar la constitución de la garantía de cumplimiento de contrato, por un mínimo del 5%  de la contratación, en los términos y condiciones previstos en el art. 64 del T.O.C.A.F.</w:t>
      </w:r>
    </w:p>
    <w:p w:rsidR="00DC1474" w:rsidRPr="00DC1474" w:rsidRDefault="00DC1474" w:rsidP="00C93F9B">
      <w:pPr>
        <w:suppressAutoHyphens w:val="0"/>
        <w:jc w:val="both"/>
        <w:rPr>
          <w:szCs w:val="24"/>
          <w:lang w:val="es-UY" w:eastAsia="es-UY"/>
        </w:rPr>
      </w:pPr>
      <w:r w:rsidRPr="00DC1474">
        <w:rPr>
          <w:b/>
          <w:bCs/>
          <w:szCs w:val="24"/>
          <w:lang w:val="es-UY" w:eastAsia="es-UY"/>
        </w:rPr>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DC1474" w:rsidRPr="00DC1474" w:rsidRDefault="00DC1474" w:rsidP="00C93F9B">
      <w:pPr>
        <w:suppressAutoHyphens w:val="0"/>
        <w:jc w:val="both"/>
        <w:rPr>
          <w:szCs w:val="24"/>
          <w:lang w:val="es-UY" w:eastAsia="es-UY"/>
        </w:rPr>
      </w:pPr>
      <w:r w:rsidRPr="00DC1474">
        <w:rPr>
          <w:szCs w:val="24"/>
          <w:lang w:val="es-UY" w:eastAsia="es-UY"/>
        </w:rPr>
        <w:t xml:space="preserve">Por lo que se observa que no se indica cuál es el valor de la Garantía de mantenimiento de oferta que se ejecutaría en falta de presentación de la de mantenimiento de contrato, el cual según el artículo 64 del </w:t>
      </w:r>
      <w:proofErr w:type="spellStart"/>
      <w:r w:rsidRPr="00DC1474">
        <w:rPr>
          <w:szCs w:val="24"/>
          <w:lang w:val="es-UY" w:eastAsia="es-UY"/>
        </w:rPr>
        <w:t>Tocaf</w:t>
      </w:r>
      <w:proofErr w:type="spellEnd"/>
      <w:r w:rsidRPr="00DC1474">
        <w:rPr>
          <w:szCs w:val="24"/>
          <w:lang w:val="es-UY" w:eastAsia="es-UY"/>
        </w:rPr>
        <w:t xml:space="preserve"> debe ser indicado expresamente por la administración licitante en el pliego de condiciones, esto genera la duda de si debe o no presentarse dicha garantía.</w:t>
      </w:r>
    </w:p>
    <w:p w:rsidR="00DC1474" w:rsidRPr="00C93F9B" w:rsidRDefault="00DC1474" w:rsidP="00C93F9B">
      <w:pPr>
        <w:pStyle w:val="NormalWeb"/>
        <w:spacing w:before="0" w:beforeAutospacing="0" w:after="0"/>
        <w:jc w:val="both"/>
        <w:rPr>
          <w:bCs/>
          <w:lang w:val="es-UY"/>
        </w:rPr>
      </w:pPr>
      <w:r w:rsidRPr="00C93F9B">
        <w:rPr>
          <w:bCs/>
          <w:u w:val="single"/>
          <w:lang w:val="es-UY"/>
        </w:rPr>
        <w:t>RESPUESTA</w:t>
      </w:r>
      <w:r w:rsidRPr="00C93F9B">
        <w:rPr>
          <w:bCs/>
          <w:lang w:val="es-UY"/>
        </w:rPr>
        <w:t>:</w:t>
      </w:r>
    </w:p>
    <w:p w:rsidR="00FC5C73" w:rsidRPr="00C93F9B" w:rsidRDefault="0055433D" w:rsidP="0055433D">
      <w:pPr>
        <w:pStyle w:val="NormalWeb"/>
        <w:spacing w:before="0" w:beforeAutospacing="0" w:after="0"/>
        <w:jc w:val="both"/>
        <w:rPr>
          <w:bCs/>
        </w:rPr>
      </w:pPr>
      <w:r>
        <w:rPr>
          <w:bCs/>
          <w:lang w:val="es-UY"/>
        </w:rPr>
        <w:t>De</w:t>
      </w:r>
      <w:r>
        <w:rPr>
          <w:bCs/>
        </w:rPr>
        <w:t xml:space="preserve"> acuerdo al art. 64 del TOCAF, la Administración estimó que la contratación no superará el tope del monto fijado para la licitación Abreviada</w:t>
      </w:r>
      <w:r w:rsidR="00F57487">
        <w:rPr>
          <w:bCs/>
        </w:rPr>
        <w:t>, por lo cual no se presentará garantía de mantenimiento de oferta</w:t>
      </w:r>
      <w:r w:rsidR="00FC5C73" w:rsidRPr="00C93F9B">
        <w:rPr>
          <w:bCs/>
        </w:rPr>
        <w:t xml:space="preserve">. </w:t>
      </w:r>
    </w:p>
    <w:p w:rsidR="00DC1474" w:rsidRPr="00C93F9B" w:rsidRDefault="00FC5C73" w:rsidP="00C93F9B">
      <w:pPr>
        <w:pStyle w:val="NormalWeb"/>
        <w:spacing w:before="0" w:beforeAutospacing="0" w:after="0"/>
        <w:jc w:val="both"/>
        <w:rPr>
          <w:bCs/>
        </w:rPr>
      </w:pPr>
      <w:r w:rsidRPr="00C93F9B">
        <w:rPr>
          <w:bCs/>
        </w:rPr>
        <w:t xml:space="preserve">El incumplimiento de constituir la garantía de contrato implica que la Administración pueda adoptar las medidas y </w:t>
      </w:r>
      <w:r w:rsidR="00C93F9B" w:rsidRPr="00C93F9B">
        <w:rPr>
          <w:bCs/>
        </w:rPr>
        <w:t xml:space="preserve">resoluciones </w:t>
      </w:r>
      <w:r w:rsidRPr="00C93F9B">
        <w:rPr>
          <w:bCs/>
        </w:rPr>
        <w:t xml:space="preserve">que determina el art. 17 del Pliego. Obviamente no podrá ejecutar </w:t>
      </w:r>
      <w:r w:rsidRPr="00DC1474">
        <w:rPr>
          <w:bCs/>
          <w:lang w:val="es-UY" w:eastAsia="es-UY"/>
        </w:rPr>
        <w:t>la garantía de mantenimiento de oferta</w:t>
      </w:r>
      <w:r w:rsidRPr="00C93F9B">
        <w:rPr>
          <w:bCs/>
          <w:lang w:val="es-UY" w:eastAsia="es-UY"/>
        </w:rPr>
        <w:t xml:space="preserve"> que no se exigió presentar, por ello el mencionado </w:t>
      </w:r>
      <w:r w:rsidR="00C93F9B" w:rsidRPr="00C93F9B">
        <w:rPr>
          <w:bCs/>
          <w:lang w:val="es-UY" w:eastAsia="es-UY"/>
        </w:rPr>
        <w:t>artículo</w:t>
      </w:r>
      <w:r w:rsidRPr="00C93F9B">
        <w:rPr>
          <w:bCs/>
          <w:lang w:val="es-UY" w:eastAsia="es-UY"/>
        </w:rPr>
        <w:t xml:space="preserve"> 17 dice “…</w:t>
      </w:r>
      <w:r w:rsidRPr="00DC1474">
        <w:rPr>
          <w:bCs/>
          <w:lang w:val="es-UY" w:eastAsia="es-UY"/>
        </w:rPr>
        <w:t xml:space="preserve"> si existiere</w:t>
      </w:r>
      <w:r w:rsidR="00C93F9B" w:rsidRPr="00C93F9B">
        <w:rPr>
          <w:bCs/>
          <w:lang w:val="es-UY" w:eastAsia="es-UY"/>
        </w:rPr>
        <w:t>…”</w:t>
      </w:r>
    </w:p>
    <w:p w:rsidR="00DC1474" w:rsidRDefault="00DC1474" w:rsidP="00C93F9B">
      <w:pPr>
        <w:pStyle w:val="NormalWeb"/>
        <w:spacing w:before="0" w:beforeAutospacing="0" w:after="0"/>
        <w:jc w:val="both"/>
        <w:rPr>
          <w:bCs/>
        </w:rPr>
      </w:pPr>
    </w:p>
    <w:p w:rsidR="00C93F9B" w:rsidRPr="00C93F9B" w:rsidRDefault="00C93F9B" w:rsidP="00C93F9B">
      <w:pPr>
        <w:pStyle w:val="NormalWeb"/>
        <w:spacing w:before="0" w:beforeAutospacing="0" w:after="0"/>
        <w:jc w:val="both"/>
        <w:rPr>
          <w:bCs/>
        </w:rPr>
      </w:pPr>
    </w:p>
    <w:p w:rsidR="00DC1474" w:rsidRDefault="00DC1474" w:rsidP="00DC1474">
      <w:pPr>
        <w:pStyle w:val="NormalWeb"/>
        <w:spacing w:before="0" w:beforeAutospacing="0" w:after="0"/>
        <w:jc w:val="both"/>
        <w:outlineLvl w:val="0"/>
        <w:rPr>
          <w:b/>
          <w:bCs/>
          <w:sz w:val="20"/>
          <w:szCs w:val="20"/>
        </w:rPr>
      </w:pPr>
      <w:r>
        <w:rPr>
          <w:b/>
          <w:bCs/>
          <w:sz w:val="20"/>
          <w:szCs w:val="20"/>
        </w:rPr>
        <w:t>Poder Judicial</w:t>
      </w:r>
    </w:p>
    <w:p w:rsidR="00DC1474" w:rsidRDefault="00DC1474" w:rsidP="00DC1474">
      <w:pPr>
        <w:pStyle w:val="NormalWeb"/>
        <w:spacing w:before="0" w:beforeAutospacing="0" w:after="0"/>
        <w:jc w:val="both"/>
        <w:outlineLvl w:val="0"/>
        <w:rPr>
          <w:b/>
          <w:bCs/>
          <w:sz w:val="20"/>
          <w:szCs w:val="20"/>
        </w:rPr>
      </w:pPr>
      <w:r>
        <w:rPr>
          <w:b/>
          <w:bCs/>
          <w:sz w:val="20"/>
          <w:szCs w:val="20"/>
        </w:rPr>
        <w:t>División Administración</w:t>
      </w:r>
    </w:p>
    <w:p w:rsidR="00DC1474" w:rsidRDefault="00DC1474" w:rsidP="00DC1474">
      <w:pPr>
        <w:pStyle w:val="NormalWeb"/>
        <w:spacing w:before="0" w:beforeAutospacing="0" w:after="0"/>
        <w:jc w:val="both"/>
        <w:outlineLvl w:val="0"/>
        <w:rPr>
          <w:b/>
          <w:bCs/>
          <w:sz w:val="20"/>
          <w:szCs w:val="20"/>
        </w:rPr>
      </w:pPr>
      <w:r>
        <w:rPr>
          <w:b/>
          <w:bCs/>
          <w:sz w:val="20"/>
          <w:szCs w:val="20"/>
        </w:rPr>
        <w:t>Depto. de Adquisiciones</w:t>
      </w:r>
    </w:p>
    <w:p w:rsidR="00DC1474" w:rsidRDefault="00DC1474" w:rsidP="00DC1474">
      <w:pPr>
        <w:pStyle w:val="NormalWeb"/>
        <w:spacing w:before="0" w:beforeAutospacing="0" w:after="0"/>
        <w:jc w:val="both"/>
        <w:outlineLvl w:val="0"/>
        <w:rPr>
          <w:b/>
          <w:bCs/>
          <w:sz w:val="20"/>
          <w:szCs w:val="20"/>
        </w:rPr>
      </w:pPr>
      <w:r>
        <w:rPr>
          <w:b/>
          <w:bCs/>
          <w:sz w:val="20"/>
          <w:szCs w:val="20"/>
        </w:rPr>
        <w:lastRenderedPageBreak/>
        <w:t>Soriano 1210, Montevideo</w:t>
      </w:r>
    </w:p>
    <w:p w:rsidR="00DC1474" w:rsidRDefault="00DC1474" w:rsidP="00DC1474">
      <w:pPr>
        <w:pStyle w:val="NormalWeb"/>
        <w:spacing w:before="0" w:beforeAutospacing="0" w:after="0"/>
        <w:jc w:val="both"/>
        <w:outlineLvl w:val="0"/>
        <w:rPr>
          <w:b/>
          <w:bCs/>
          <w:sz w:val="20"/>
          <w:szCs w:val="20"/>
        </w:rPr>
      </w:pPr>
      <w:r>
        <w:rPr>
          <w:b/>
          <w:bCs/>
          <w:sz w:val="20"/>
          <w:szCs w:val="20"/>
        </w:rPr>
        <w:t>Teléfonos: 2902-1359 / 1907 interno 4554</w:t>
      </w:r>
    </w:p>
    <w:p w:rsidR="00DC1474" w:rsidRDefault="00DC1474" w:rsidP="00DC1474">
      <w:pPr>
        <w:pStyle w:val="NormalWeb"/>
        <w:spacing w:before="0" w:beforeAutospacing="0" w:after="0"/>
        <w:jc w:val="both"/>
        <w:outlineLvl w:val="0"/>
        <w:rPr>
          <w:b/>
          <w:bCs/>
          <w:sz w:val="20"/>
          <w:szCs w:val="20"/>
        </w:rPr>
      </w:pPr>
      <w:r>
        <w:rPr>
          <w:b/>
          <w:bCs/>
          <w:sz w:val="20"/>
          <w:szCs w:val="20"/>
        </w:rPr>
        <w:t>Fax: 2902-1488</w:t>
      </w:r>
    </w:p>
    <w:p w:rsidR="00DE2073" w:rsidRDefault="00DC1474" w:rsidP="00C93F9B">
      <w:pPr>
        <w:pStyle w:val="NormalWeb"/>
        <w:spacing w:before="0" w:beforeAutospacing="0" w:after="0"/>
        <w:jc w:val="both"/>
        <w:outlineLvl w:val="0"/>
      </w:pPr>
      <w:r>
        <w:rPr>
          <w:b/>
          <w:bCs/>
          <w:sz w:val="20"/>
          <w:szCs w:val="20"/>
        </w:rPr>
        <w:t xml:space="preserve">Correo: </w:t>
      </w:r>
      <w:hyperlink r:id="rId5" w:history="1">
        <w:r>
          <w:rPr>
            <w:rStyle w:val="Hipervnculo"/>
            <w:b/>
            <w:bCs/>
            <w:sz w:val="20"/>
            <w:szCs w:val="20"/>
          </w:rPr>
          <w:t>adquisiciones@poderjudicial.gub.uy</w:t>
        </w:r>
      </w:hyperlink>
    </w:p>
    <w:sectPr w:rsidR="00DE20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74"/>
    <w:rsid w:val="0055433D"/>
    <w:rsid w:val="007B6412"/>
    <w:rsid w:val="008B789E"/>
    <w:rsid w:val="00C93F9B"/>
    <w:rsid w:val="00DC1474"/>
    <w:rsid w:val="00DE2073"/>
    <w:rsid w:val="00F57487"/>
    <w:rsid w:val="00FC5C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74"/>
    <w:pPr>
      <w:suppressAutoHyphens/>
      <w:spacing w:after="0" w:line="240" w:lineRule="auto"/>
    </w:pPr>
    <w:rPr>
      <w:rFonts w:ascii="Times New Roman" w:eastAsia="Times New Roman" w:hAnsi="Times New Roman" w:cs="Times New Roman"/>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DC1474"/>
    <w:rPr>
      <w:color w:val="000080"/>
      <w:u w:val="single"/>
    </w:rPr>
  </w:style>
  <w:style w:type="paragraph" w:styleId="NormalWeb">
    <w:name w:val="Normal (Web)"/>
    <w:basedOn w:val="Normal"/>
    <w:unhideWhenUsed/>
    <w:rsid w:val="00DC1474"/>
    <w:pPr>
      <w:suppressAutoHyphens w:val="0"/>
      <w:spacing w:before="100" w:beforeAutospacing="1" w:after="119"/>
    </w:pPr>
    <w:rPr>
      <w:szCs w:val="24"/>
      <w:lang w:eastAsia="es-ES"/>
    </w:rPr>
  </w:style>
  <w:style w:type="paragraph" w:styleId="Textoindependiente">
    <w:name w:val="Body Text"/>
    <w:basedOn w:val="Normal"/>
    <w:link w:val="TextoindependienteCar"/>
    <w:semiHidden/>
    <w:unhideWhenUsed/>
    <w:rsid w:val="00DC1474"/>
    <w:pPr>
      <w:jc w:val="both"/>
    </w:pPr>
  </w:style>
  <w:style w:type="character" w:customStyle="1" w:styleId="TextoindependienteCar">
    <w:name w:val="Texto independiente Car"/>
    <w:basedOn w:val="Fuentedeprrafopredeter"/>
    <w:link w:val="Textoindependiente"/>
    <w:semiHidden/>
    <w:rsid w:val="00DC1474"/>
    <w:rPr>
      <w:rFonts w:ascii="Times New Roman" w:eastAsia="Times New Roman" w:hAnsi="Times New Roman" w:cs="Times New Roman"/>
      <w:sz w:val="24"/>
      <w:szCs w:val="20"/>
      <w:lang w:val="es-ES" w:eastAsia="ar-SA"/>
    </w:rPr>
  </w:style>
  <w:style w:type="paragraph" w:customStyle="1" w:styleId="Normal1">
    <w:name w:val="Normal1"/>
    <w:qFormat/>
    <w:rsid w:val="00DC1474"/>
    <w:pPr>
      <w:suppressAutoHyphens/>
      <w:spacing w:after="0" w:line="100" w:lineRule="atLeast"/>
    </w:pPr>
    <w:rPr>
      <w:rFonts w:ascii="Times New Roman" w:eastAsia="Arial" w:hAnsi="Times New Roman" w:cs="Times New Roman"/>
      <w:kern w:val="2"/>
      <w:sz w:val="24"/>
      <w:szCs w:val="20"/>
      <w:lang w:val="es-ES" w:eastAsia="ar-SA"/>
    </w:rPr>
  </w:style>
  <w:style w:type="paragraph" w:customStyle="1" w:styleId="Textoindependiente22">
    <w:name w:val="Texto independiente 22"/>
    <w:basedOn w:val="Normal1"/>
    <w:rsid w:val="00DC1474"/>
    <w:pPr>
      <w:spacing w:after="120" w:line="480" w:lineRule="auto"/>
    </w:pPr>
  </w:style>
  <w:style w:type="paragraph" w:customStyle="1" w:styleId="Encabezado5">
    <w:name w:val="Encabezado5"/>
    <w:basedOn w:val="Normal1"/>
    <w:next w:val="Subttulo"/>
    <w:rsid w:val="00DC1474"/>
    <w:pPr>
      <w:jc w:val="center"/>
    </w:pPr>
    <w:rPr>
      <w:b/>
      <w:lang w:eastAsia="zh-CN"/>
    </w:rPr>
  </w:style>
  <w:style w:type="paragraph" w:styleId="Subttulo">
    <w:name w:val="Subtitle"/>
    <w:basedOn w:val="Normal"/>
    <w:next w:val="Normal"/>
    <w:link w:val="SubttuloCar"/>
    <w:uiPriority w:val="11"/>
    <w:qFormat/>
    <w:rsid w:val="00DC1474"/>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C1474"/>
    <w:rPr>
      <w:rFonts w:asciiTheme="majorHAnsi" w:eastAsiaTheme="majorEastAsia" w:hAnsiTheme="majorHAnsi" w:cstheme="majorBidi"/>
      <w:i/>
      <w:iCs/>
      <w:color w:val="4F81BD" w:themeColor="accent1"/>
      <w:spacing w:val="15"/>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74"/>
    <w:pPr>
      <w:suppressAutoHyphens/>
      <w:spacing w:after="0" w:line="240" w:lineRule="auto"/>
    </w:pPr>
    <w:rPr>
      <w:rFonts w:ascii="Times New Roman" w:eastAsia="Times New Roman" w:hAnsi="Times New Roman" w:cs="Times New Roman"/>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DC1474"/>
    <w:rPr>
      <w:color w:val="000080"/>
      <w:u w:val="single"/>
    </w:rPr>
  </w:style>
  <w:style w:type="paragraph" w:styleId="NormalWeb">
    <w:name w:val="Normal (Web)"/>
    <w:basedOn w:val="Normal"/>
    <w:unhideWhenUsed/>
    <w:rsid w:val="00DC1474"/>
    <w:pPr>
      <w:suppressAutoHyphens w:val="0"/>
      <w:spacing w:before="100" w:beforeAutospacing="1" w:after="119"/>
    </w:pPr>
    <w:rPr>
      <w:szCs w:val="24"/>
      <w:lang w:eastAsia="es-ES"/>
    </w:rPr>
  </w:style>
  <w:style w:type="paragraph" w:styleId="Textoindependiente">
    <w:name w:val="Body Text"/>
    <w:basedOn w:val="Normal"/>
    <w:link w:val="TextoindependienteCar"/>
    <w:semiHidden/>
    <w:unhideWhenUsed/>
    <w:rsid w:val="00DC1474"/>
    <w:pPr>
      <w:jc w:val="both"/>
    </w:pPr>
  </w:style>
  <w:style w:type="character" w:customStyle="1" w:styleId="TextoindependienteCar">
    <w:name w:val="Texto independiente Car"/>
    <w:basedOn w:val="Fuentedeprrafopredeter"/>
    <w:link w:val="Textoindependiente"/>
    <w:semiHidden/>
    <w:rsid w:val="00DC1474"/>
    <w:rPr>
      <w:rFonts w:ascii="Times New Roman" w:eastAsia="Times New Roman" w:hAnsi="Times New Roman" w:cs="Times New Roman"/>
      <w:sz w:val="24"/>
      <w:szCs w:val="20"/>
      <w:lang w:val="es-ES" w:eastAsia="ar-SA"/>
    </w:rPr>
  </w:style>
  <w:style w:type="paragraph" w:customStyle="1" w:styleId="Normal1">
    <w:name w:val="Normal1"/>
    <w:qFormat/>
    <w:rsid w:val="00DC1474"/>
    <w:pPr>
      <w:suppressAutoHyphens/>
      <w:spacing w:after="0" w:line="100" w:lineRule="atLeast"/>
    </w:pPr>
    <w:rPr>
      <w:rFonts w:ascii="Times New Roman" w:eastAsia="Arial" w:hAnsi="Times New Roman" w:cs="Times New Roman"/>
      <w:kern w:val="2"/>
      <w:sz w:val="24"/>
      <w:szCs w:val="20"/>
      <w:lang w:val="es-ES" w:eastAsia="ar-SA"/>
    </w:rPr>
  </w:style>
  <w:style w:type="paragraph" w:customStyle="1" w:styleId="Textoindependiente22">
    <w:name w:val="Texto independiente 22"/>
    <w:basedOn w:val="Normal1"/>
    <w:rsid w:val="00DC1474"/>
    <w:pPr>
      <w:spacing w:after="120" w:line="480" w:lineRule="auto"/>
    </w:pPr>
  </w:style>
  <w:style w:type="paragraph" w:customStyle="1" w:styleId="Encabezado5">
    <w:name w:val="Encabezado5"/>
    <w:basedOn w:val="Normal1"/>
    <w:next w:val="Subttulo"/>
    <w:rsid w:val="00DC1474"/>
    <w:pPr>
      <w:jc w:val="center"/>
    </w:pPr>
    <w:rPr>
      <w:b/>
      <w:lang w:eastAsia="zh-CN"/>
    </w:rPr>
  </w:style>
  <w:style w:type="paragraph" w:styleId="Subttulo">
    <w:name w:val="Subtitle"/>
    <w:basedOn w:val="Normal"/>
    <w:next w:val="Normal"/>
    <w:link w:val="SubttuloCar"/>
    <w:uiPriority w:val="11"/>
    <w:qFormat/>
    <w:rsid w:val="00DC1474"/>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C1474"/>
    <w:rPr>
      <w:rFonts w:asciiTheme="majorHAnsi" w:eastAsiaTheme="majorEastAsia" w:hAnsiTheme="majorHAnsi" w:cstheme="majorBidi"/>
      <w:i/>
      <w:iCs/>
      <w:color w:val="4F81BD" w:themeColor="accent1"/>
      <w:spacing w:val="15"/>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28633">
      <w:bodyDiv w:val="1"/>
      <w:marLeft w:val="0"/>
      <w:marRight w:val="0"/>
      <w:marTop w:val="0"/>
      <w:marBottom w:val="0"/>
      <w:divBdr>
        <w:top w:val="none" w:sz="0" w:space="0" w:color="auto"/>
        <w:left w:val="none" w:sz="0" w:space="0" w:color="auto"/>
        <w:bottom w:val="none" w:sz="0" w:space="0" w:color="auto"/>
        <w:right w:val="none" w:sz="0" w:space="0" w:color="auto"/>
      </w:divBdr>
      <w:divsChild>
        <w:div w:id="728769357">
          <w:marLeft w:val="0"/>
          <w:marRight w:val="0"/>
          <w:marTop w:val="0"/>
          <w:marBottom w:val="0"/>
          <w:divBdr>
            <w:top w:val="none" w:sz="0" w:space="0" w:color="auto"/>
            <w:left w:val="none" w:sz="0" w:space="0" w:color="auto"/>
            <w:bottom w:val="none" w:sz="0" w:space="0" w:color="auto"/>
            <w:right w:val="none" w:sz="0" w:space="0" w:color="auto"/>
          </w:divBdr>
        </w:div>
        <w:div w:id="1392196527">
          <w:marLeft w:val="0"/>
          <w:marRight w:val="0"/>
          <w:marTop w:val="0"/>
          <w:marBottom w:val="0"/>
          <w:divBdr>
            <w:top w:val="none" w:sz="0" w:space="0" w:color="auto"/>
            <w:left w:val="none" w:sz="0" w:space="0" w:color="auto"/>
            <w:bottom w:val="none" w:sz="0" w:space="0" w:color="auto"/>
            <w:right w:val="none" w:sz="0" w:space="0" w:color="auto"/>
          </w:divBdr>
        </w:div>
      </w:divsChild>
    </w:div>
    <w:div w:id="1353918342">
      <w:bodyDiv w:val="1"/>
      <w:marLeft w:val="0"/>
      <w:marRight w:val="0"/>
      <w:marTop w:val="0"/>
      <w:marBottom w:val="0"/>
      <w:divBdr>
        <w:top w:val="none" w:sz="0" w:space="0" w:color="auto"/>
        <w:left w:val="none" w:sz="0" w:space="0" w:color="auto"/>
        <w:bottom w:val="none" w:sz="0" w:space="0" w:color="auto"/>
        <w:right w:val="none" w:sz="0" w:space="0" w:color="auto"/>
      </w:divBdr>
    </w:div>
    <w:div w:id="20552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quisiciones@poderjudicial.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cqueirolo</dc:creator>
  <cp:lastModifiedBy>digepro1</cp:lastModifiedBy>
  <cp:revision>2</cp:revision>
  <dcterms:created xsi:type="dcterms:W3CDTF">2019-07-24T19:39:00Z</dcterms:created>
  <dcterms:modified xsi:type="dcterms:W3CDTF">2019-07-24T19:39:00Z</dcterms:modified>
</cp:coreProperties>
</file>