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AC" w:rsidRDefault="001A6EAC" w:rsidP="001A6EAC">
      <w:pPr>
        <w:jc w:val="center"/>
        <w:rPr>
          <w:rFonts w:eastAsia="Times New Roman"/>
        </w:rPr>
      </w:pPr>
      <w:r>
        <w:rPr>
          <w:rFonts w:eastAsia="Times New Roman"/>
        </w:rPr>
        <w:t>ACLARACIÓN PARA L.A. 151- 2019.</w:t>
      </w:r>
    </w:p>
    <w:p w:rsidR="001A6EAC" w:rsidRDefault="001A6EAC" w:rsidP="001A6EAC">
      <w:pPr>
        <w:rPr>
          <w:rFonts w:eastAsia="Times New Roman"/>
        </w:rPr>
      </w:pPr>
    </w:p>
    <w:p w:rsidR="001A6EAC" w:rsidRDefault="001A6EAC" w:rsidP="001A6EAC">
      <w:pPr>
        <w:rPr>
          <w:rFonts w:eastAsia="Times New Roman"/>
        </w:rPr>
      </w:pPr>
      <w:r>
        <w:rPr>
          <w:rFonts w:eastAsia="Times New Roman"/>
        </w:rPr>
        <w:t xml:space="preserve">Se aclara que no se restringe la marca de los servidores pero se debe respetar el tipo de CPU. Los servidores son para agregar a un </w:t>
      </w:r>
      <w:proofErr w:type="spellStart"/>
      <w:r>
        <w:rPr>
          <w:rFonts w:eastAsia="Times New Roman"/>
        </w:rPr>
        <w:t>cluster</w:t>
      </w:r>
      <w:proofErr w:type="spellEnd"/>
      <w:r>
        <w:rPr>
          <w:rFonts w:eastAsia="Times New Roman"/>
        </w:rPr>
        <w:t xml:space="preserve"> de virtualización por lo que contar con el procesador Intel(R) </w:t>
      </w:r>
      <w:proofErr w:type="spellStart"/>
      <w:r>
        <w:rPr>
          <w:rFonts w:eastAsia="Times New Roman"/>
        </w:rPr>
        <w:t>Xeon</w:t>
      </w:r>
      <w:proofErr w:type="spellEnd"/>
      <w:r>
        <w:rPr>
          <w:rFonts w:eastAsia="Times New Roman"/>
        </w:rPr>
        <w:t xml:space="preserve">(R) </w:t>
      </w:r>
      <w:proofErr w:type="spellStart"/>
      <w:r>
        <w:rPr>
          <w:rFonts w:eastAsia="Times New Roman"/>
        </w:rPr>
        <w:t>Silver</w:t>
      </w:r>
      <w:proofErr w:type="spellEnd"/>
      <w:r>
        <w:rPr>
          <w:rFonts w:eastAsia="Times New Roman"/>
        </w:rPr>
        <w:t xml:space="preserve"> 4114 CPU @ 2.20GHz o de la misma generación para que sea la misma arquitectura y set de </w:t>
      </w:r>
      <w:proofErr w:type="spellStart"/>
      <w:r>
        <w:rPr>
          <w:rFonts w:eastAsia="Times New Roman"/>
        </w:rPr>
        <w:t>intrucciones</w:t>
      </w:r>
      <w:proofErr w:type="spellEnd"/>
      <w:r>
        <w:rPr>
          <w:rFonts w:eastAsia="Times New Roman"/>
        </w:rPr>
        <w:t>.</w:t>
      </w:r>
    </w:p>
    <w:p w:rsidR="001A6EAC" w:rsidRDefault="001A6EAC" w:rsidP="001A6EAC">
      <w:pPr>
        <w:rPr>
          <w:rFonts w:eastAsia="Times New Roman"/>
        </w:rPr>
      </w:pPr>
      <w:r>
        <w:rPr>
          <w:rFonts w:eastAsia="Times New Roman"/>
        </w:rPr>
        <w:t xml:space="preserve">Además, deben ser de 1 U </w:t>
      </w:r>
      <w:proofErr w:type="spellStart"/>
      <w:r>
        <w:rPr>
          <w:rFonts w:eastAsia="Times New Roman"/>
        </w:rPr>
        <w:t>rackeable</w:t>
      </w:r>
      <w:proofErr w:type="spellEnd"/>
      <w:r>
        <w:rPr>
          <w:rFonts w:eastAsia="Times New Roman"/>
        </w:rPr>
        <w:t>.</w:t>
      </w:r>
    </w:p>
    <w:p w:rsidR="001A6EAC" w:rsidRDefault="001A6EAC" w:rsidP="001A6EAC">
      <w:pPr>
        <w:rPr>
          <w:rFonts w:eastAsia="Times New Roman"/>
        </w:rPr>
      </w:pPr>
      <w:r>
        <w:rPr>
          <w:rFonts w:eastAsia="Times New Roman"/>
        </w:rPr>
        <w:t>Saludos.</w:t>
      </w:r>
      <w:bookmarkStart w:id="0" w:name="_GoBack"/>
      <w:bookmarkEnd w:id="0"/>
    </w:p>
    <w:p w:rsidR="00F81EEC" w:rsidRDefault="00F81EEC"/>
    <w:sectPr w:rsidR="00F81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AC"/>
    <w:rsid w:val="001A6EAC"/>
    <w:rsid w:val="00F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A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A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Osbalde</dc:creator>
  <cp:lastModifiedBy>Sergio Osbalde</cp:lastModifiedBy>
  <cp:revision>1</cp:revision>
  <dcterms:created xsi:type="dcterms:W3CDTF">2019-05-07T14:24:00Z</dcterms:created>
  <dcterms:modified xsi:type="dcterms:W3CDTF">2019-05-07T14:25:00Z</dcterms:modified>
</cp:coreProperties>
</file>