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asciiTheme="minorHAnsi" w:hAnsiTheme="minorHAnsi" w:eastAsiaTheme="minorEastAsia" w:cstheme="minorBidi"/>
          <w:b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ARRENDAMIENTO UN INMUEBLE EN LA CIUDAD DE MONTEVIDEO, CON DESTINO AL FUNCIONAMIENTO DEL CENTRO DE REFERENCIA LOCAL D, DEPENDIENTE DE LA REGIONAL ESTE DE LA DIRECCIÓN DEPARTAMENTAL DE MONTEVIDEO 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0" w:right="0"/>
        <w:jc w:val="both"/>
      </w:pPr>
      <w:r>
        <w:rPr>
          <w:rFonts w:ascii="Arial" w:hAnsi="Arial" w:eastAsia="Arial" w:cs="Arial"/>
          <w:b/>
          <w:bCs w:val="0"/>
          <w:sz w:val="24"/>
          <w:szCs w:val="24"/>
          <w:lang/>
        </w:rPr>
        <w:t>1)</w:t>
      </w:r>
      <w:r>
        <w:rPr>
          <w:rFonts w:ascii="Times New Roman" w:hAnsi="Times New Roman" w:eastAsia="Arial" w:cs="Times New Roman"/>
          <w:b/>
          <w:bCs w:val="0"/>
          <w:sz w:val="14"/>
          <w:szCs w:val="14"/>
          <w:lang/>
        </w:rPr>
        <w:t xml:space="preserve">     </w:t>
      </w:r>
      <w:r>
        <w:rPr>
          <w:rFonts w:hint="default" w:ascii="Arial" w:hAnsi="Arial" w:cs="Arial"/>
          <w:b/>
          <w:bCs w:val="0"/>
          <w:sz w:val="24"/>
          <w:szCs w:val="24"/>
          <w:u w:val="single"/>
          <w:lang/>
        </w:rPr>
        <w:t xml:space="preserve">1) Consulta referente a lo indicado en el pliego en el punto 12) Mantenimiento de oferta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default" w:ascii="Arial" w:hAnsi="Arial" w:cs="Arial" w:eastAsiaTheme="minorEastAsia"/>
          <w:kern w:val="0"/>
          <w:sz w:val="24"/>
          <w:szCs w:val="24"/>
          <w:lang w:eastAsia="zh-CN" w:bidi="ar"/>
        </w:rPr>
        <w:t> En el mismo se indica: "Las ofertas serán válidas y obligarán al oferente por el término de 120 días hábiles, a contar desde el día siguiente al de la apertura de las mismas, a menos que, antes de expirar dicho plazo, INAU ya se hubiera expedido respecto de ellas."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default" w:ascii="Arial" w:hAnsi="Arial" w:cs="Arial" w:eastAsiaTheme="minorEastAsia"/>
          <w:kern w:val="0"/>
          <w:sz w:val="24"/>
          <w:szCs w:val="24"/>
          <w:lang w:eastAsia="zh-CN" w:bidi="ar"/>
        </w:rPr>
        <w:t>Consulta: Una vez abiertas las ofetas, ¿ esta cláusula implica que el inmueble ofertado debe de permanecer  " a la espera" hasta 120 días a la espera de que el el Inau se expida? Existe alguna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default" w:ascii="Arial" w:hAnsi="Arial" w:cs="Arial" w:eastAsiaTheme="minorEastAsia"/>
          <w:kern w:val="0"/>
          <w:sz w:val="24"/>
          <w:szCs w:val="24"/>
          <w:lang w:eastAsia="zh-CN" w:bidi="ar"/>
        </w:rPr>
        <w:t>etapa de preselección de modo de reducir el tiempo en que el oferente debe mantener el inmueble inactivo, sin posibilidad de hacer otros negocios aún si fuere descartada su oferta?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default" w:ascii="Arial" w:hAnsi="Arial" w:cs="Arial" w:eastAsiaTheme="minorEastAsia"/>
          <w:kern w:val="0"/>
          <w:sz w:val="24"/>
          <w:szCs w:val="24"/>
          <w:lang w:eastAsia="zh-CN" w:bidi="ar"/>
        </w:rPr>
        <w:t>2)  Las caracterísiticas indicadas en Especificaciones Técnicas, punto 2 Tipología, son excluyentes. Es de recibo una oferta que no cumpla con una de ellas?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Arial" w:hAnsi="Arial" w:cs="Arial" w:eastAsiaTheme="minorEastAsia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>En relación al punto 1: "El mantenimiento de oferta es de 120 días y que el inmueble deberá permanecer reservado durante ese período, salvo que la Administración se expida antes de la culminación del plazo de 120 días, mediante una Resolución de adjudicación."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s-E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s-ES" w:eastAsia="zh-CN" w:bidi="ar"/>
        </w:rPr>
        <w:t xml:space="preserve">En relacion al punto 2: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s-E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i w:val="0"/>
          <w:iCs w:val="0"/>
          <w:color w:val="000000"/>
          <w:sz w:val="24"/>
          <w:szCs w:val="24"/>
        </w:rPr>
      </w:pPr>
      <w:r>
        <w:rPr>
          <w:rStyle w:val="4"/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Si bien las características tipológicas descriptas en las Especificaciones Técnicas del Llamado no son excluyentes, se valorará positivamente el cumplimiento de las mismas.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i w:val="0"/>
          <w:iCs w:val="0"/>
          <w:color w:val="000000"/>
          <w:sz w:val="24"/>
          <w:szCs w:val="24"/>
        </w:rPr>
      </w:pPr>
      <w:r>
        <w:rPr>
          <w:rStyle w:val="4"/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En todo caso siempre se exigirá que todos los locales cumplan con las condiciones de iluminación y ventilación de acuerdo a la normativa vigente.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Arial" w:hAnsi="Arial" w:cs="Arial" w:eastAsiaTheme="minorEastAsia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Arial" w:hAnsi="Arial" w:cs="Arial" w:eastAsiaTheme="minorEastAsia"/>
          <w:kern w:val="0"/>
          <w:sz w:val="24"/>
          <w:szCs w:val="24"/>
          <w:lang w:eastAsia="zh-CN" w:bidi="a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566C9"/>
    <w:rsid w:val="6A5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2019-01-28T14:52:00Z</dcterms:created>
  <dc:creator>Direccion</dc:creator>
  <cp:lastModifiedBy>Direccion</cp:lastModifiedBy>
  <dcterms:modified xsi:type="dcterms:W3CDTF">2019-01-28T15:03:04Z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