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Pr="00964F90" w:rsidRDefault="00EE599F">
      <w:pPr>
        <w:spacing w:after="0" w:line="259" w:lineRule="auto"/>
        <w:ind w:left="0" w:firstLine="0"/>
        <w:jc w:val="left"/>
        <w:rPr>
          <w:color w:val="FF0000"/>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821E9A" w:rsidRDefault="00EE599F" w:rsidP="00EE599F">
      <w:pPr>
        <w:pStyle w:val="Ttulo1"/>
        <w:jc w:val="center"/>
        <w:rPr>
          <w:i/>
          <w:szCs w:val="28"/>
        </w:rPr>
      </w:pPr>
      <w:r w:rsidRPr="00821E9A">
        <w:rPr>
          <w:i/>
          <w:szCs w:val="28"/>
        </w:rPr>
        <w:t>UNIDAD EJECUTORA 024 -</w:t>
      </w:r>
    </w:p>
    <w:p w:rsidR="00EE599F" w:rsidRPr="00821E9A" w:rsidRDefault="00EE599F" w:rsidP="00EE599F">
      <w:pPr>
        <w:pStyle w:val="Ttulo1"/>
        <w:jc w:val="both"/>
        <w:rPr>
          <w:i/>
          <w:sz w:val="44"/>
        </w:rPr>
      </w:pPr>
    </w:p>
    <w:p w:rsidR="00EE599F" w:rsidRPr="00821E9A" w:rsidRDefault="00EE599F" w:rsidP="00EE599F">
      <w:pPr>
        <w:pStyle w:val="Ttulo1"/>
        <w:jc w:val="center"/>
        <w:rPr>
          <w:szCs w:val="28"/>
        </w:rPr>
      </w:pPr>
      <w:r w:rsidRPr="00821E9A">
        <w:rPr>
          <w:i/>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D10531" w:rsidP="00EE599F">
      <w:pPr>
        <w:rPr>
          <w:sz w:val="32"/>
        </w:rPr>
      </w:pPr>
      <w:r>
        <w:rPr>
          <w:sz w:val="32"/>
        </w:rPr>
        <w:t xml:space="preserve">LICITACION ABREVIADA  N° </w:t>
      </w:r>
      <w:r w:rsidR="00B92207">
        <w:rPr>
          <w:sz w:val="32"/>
        </w:rPr>
        <w:t>290/</w:t>
      </w:r>
      <w:r w:rsidR="006D682C">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APERTURA:</w:t>
      </w:r>
      <w:r w:rsidR="0085729D">
        <w:rPr>
          <w:sz w:val="32"/>
        </w:rPr>
        <w:t xml:space="preserve"> </w:t>
      </w:r>
      <w:r w:rsidR="0012546B">
        <w:rPr>
          <w:sz w:val="32"/>
        </w:rPr>
        <w:t>15</w:t>
      </w:r>
      <w:r w:rsidRPr="00E255F3">
        <w:rPr>
          <w:sz w:val="32"/>
        </w:rPr>
        <w:t xml:space="preserve"> </w:t>
      </w:r>
      <w:r w:rsidR="00F5174F">
        <w:rPr>
          <w:sz w:val="32"/>
        </w:rPr>
        <w:t xml:space="preserve">de </w:t>
      </w:r>
      <w:r w:rsidR="0085729D">
        <w:rPr>
          <w:sz w:val="32"/>
        </w:rPr>
        <w:t>noviembre</w:t>
      </w:r>
      <w:r w:rsidR="005A1886">
        <w:rPr>
          <w:sz w:val="32"/>
        </w:rPr>
        <w:t xml:space="preserve"> de 2018 a las 14 hs.</w:t>
      </w:r>
    </w:p>
    <w:p w:rsidR="002543B4" w:rsidRDefault="000A18C0">
      <w:pPr>
        <w:spacing w:after="0" w:line="259" w:lineRule="auto"/>
        <w:ind w:left="0" w:firstLine="0"/>
        <w:jc w:val="left"/>
      </w:pPr>
      <w:r>
        <w:rPr>
          <w:sz w:val="16"/>
        </w:rPr>
        <w:t>__________________________________________________________________________________________________________</w:t>
      </w:r>
    </w:p>
    <w:p w:rsidR="002543B4" w:rsidRDefault="000A18C0">
      <w:pPr>
        <w:tabs>
          <w:tab w:val="right" w:pos="9656"/>
        </w:tabs>
        <w:spacing w:after="0" w:line="259" w:lineRule="auto"/>
        <w:ind w:left="0" w:firstLine="0"/>
        <w:jc w:val="left"/>
      </w:pPr>
      <w:r>
        <w:rPr>
          <w:sz w:val="16"/>
        </w:rPr>
        <w:lastRenderedPageBreak/>
        <w:t>Página1de 17</w:t>
      </w:r>
      <w:r>
        <w:rPr>
          <w:sz w:val="16"/>
        </w:rPr>
        <w:tab/>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 – DEL OBJETO Y DE LOS </w:t>
      </w:r>
      <w:proofErr w:type="gramStart"/>
      <w:r>
        <w:rPr>
          <w:rFonts w:ascii="Times New Roman" w:eastAsia="Times New Roman" w:hAnsi="Times New Roman" w:cs="Times New Roman"/>
          <w:b/>
        </w:rPr>
        <w:t>REQUERIMIENTOS ..............................................................................</w:t>
      </w:r>
      <w:r w:rsidR="0048080E">
        <w:rPr>
          <w:rFonts w:ascii="Times New Roman" w:eastAsia="Times New Roman" w:hAnsi="Times New Roman" w:cs="Times New Roman"/>
          <w:b/>
        </w:rPr>
        <w:t>4</w:t>
      </w:r>
      <w:proofErr w:type="gramEnd"/>
    </w:p>
    <w:p w:rsidR="002543B4" w:rsidRDefault="000A18C0">
      <w:pPr>
        <w:numPr>
          <w:ilvl w:val="0"/>
          <w:numId w:val="1"/>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BJETO </w:t>
      </w:r>
      <w:r>
        <w:rPr>
          <w:rFonts w:ascii="Times New Roman" w:eastAsia="Times New Roman" w:hAnsi="Times New Roman" w:cs="Times New Roman"/>
        </w:rPr>
        <w:t>....................................................................................................................................................................</w:t>
      </w:r>
      <w:r w:rsidR="0048080E">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ESCRIPCIÓN </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Default="0048080E">
      <w:pPr>
        <w:numPr>
          <w:ilvl w:val="0"/>
          <w:numId w:val="1"/>
        </w:numPr>
        <w:spacing w:after="168" w:line="270" w:lineRule="auto"/>
        <w:ind w:right="13" w:hanging="401"/>
      </w:pPr>
      <w:r w:rsidRPr="0048080E">
        <w:rPr>
          <w:rFonts w:ascii="Times New Roman" w:eastAsia="Times New Roman" w:hAnsi="Times New Roman" w:cs="Times New Roman"/>
          <w:sz w:val="16"/>
        </w:rPr>
        <w:t>TAREAS DE SERVICIO REQUERIDAS</w:t>
      </w:r>
      <w:r>
        <w:rPr>
          <w:rFonts w:ascii="Times New Roman" w:eastAsia="Times New Roman" w:hAnsi="Times New Roman" w:cs="Times New Roman"/>
        </w:rPr>
        <w:t>……………………………………………………..………………………….4</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 TNU                        </w:t>
      </w:r>
      <w:r>
        <w:rPr>
          <w:rFonts w:ascii="Times New Roman" w:eastAsia="Times New Roman" w:hAnsi="Times New Roman" w:cs="Times New Roman"/>
        </w:rPr>
        <w:t>..............................................................</w:t>
      </w:r>
      <w:r w:rsidR="00505B4A">
        <w:rPr>
          <w:rFonts w:ascii="Times New Roman" w:eastAsia="Times New Roman" w:hAnsi="Times New Roman" w:cs="Times New Roman"/>
        </w:rPr>
        <w:t xml:space="preserve">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28" w:line="259"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CEPTACIÓN A LAS </w:t>
      </w:r>
      <w:r>
        <w:rPr>
          <w:rFonts w:ascii="Times New Roman" w:eastAsia="Times New Roman" w:hAnsi="Times New Roman" w:cs="Times New Roman"/>
        </w:rPr>
        <w:t>D</w:t>
      </w:r>
      <w:r>
        <w:rPr>
          <w:rFonts w:ascii="Times New Roman" w:eastAsia="Times New Roman" w:hAnsi="Times New Roman" w:cs="Times New Roman"/>
          <w:sz w:val="16"/>
        </w:rPr>
        <w:t xml:space="preserve">ISPOSICIONES DEL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w:t>
      </w:r>
      <w:r>
        <w:rPr>
          <w:rFonts w:ascii="Times New Roman" w:eastAsia="Times New Roman" w:hAnsi="Times New Roman" w:cs="Times New Roman"/>
        </w:rPr>
        <w:t>– A</w:t>
      </w:r>
      <w:r>
        <w:rPr>
          <w:rFonts w:ascii="Times New Roman" w:eastAsia="Times New Roman" w:hAnsi="Times New Roman" w:cs="Times New Roman"/>
          <w:sz w:val="16"/>
        </w:rPr>
        <w:t>RT</w:t>
      </w:r>
      <w:r>
        <w:rPr>
          <w:rFonts w:ascii="Times New Roman" w:eastAsia="Times New Roman" w:hAnsi="Times New Roman" w:cs="Times New Roman"/>
        </w:rPr>
        <w:t xml:space="preserve">. 25 </w:t>
      </w:r>
      <w:r>
        <w:rPr>
          <w:rFonts w:ascii="Times New Roman" w:eastAsia="Times New Roman" w:hAnsi="Times New Roman" w:cs="Times New Roman"/>
          <w:sz w:val="16"/>
        </w:rPr>
        <w:t xml:space="preserve">DEL </w:t>
      </w:r>
      <w:r>
        <w:rPr>
          <w:rFonts w:ascii="Times New Roman" w:eastAsia="Times New Roman" w:hAnsi="Times New Roman" w:cs="Times New Roman"/>
        </w:rPr>
        <w:t>TOCAF.....................................</w:t>
      </w:r>
      <w:r w:rsidR="0048080E">
        <w:rPr>
          <w:rFonts w:ascii="Times New Roman" w:eastAsia="Times New Roman" w:hAnsi="Times New Roman" w:cs="Times New Roman"/>
        </w:rPr>
        <w:t>6</w:t>
      </w:r>
    </w:p>
    <w:p w:rsidR="002543B4" w:rsidRDefault="000A18C0">
      <w:pPr>
        <w:numPr>
          <w:ilvl w:val="0"/>
          <w:numId w:val="2"/>
        </w:numPr>
        <w:spacing w:after="174"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UMPLIMIENTO DE </w:t>
      </w:r>
      <w:r>
        <w:rPr>
          <w:rFonts w:ascii="Times New Roman" w:eastAsia="Times New Roman" w:hAnsi="Times New Roman" w:cs="Times New Roman"/>
        </w:rPr>
        <w:t>N</w:t>
      </w:r>
      <w:r>
        <w:rPr>
          <w:rFonts w:ascii="Times New Roman" w:eastAsia="Times New Roman" w:hAnsi="Times New Roman" w:cs="Times New Roman"/>
          <w:sz w:val="16"/>
        </w:rPr>
        <w:t xml:space="preserve">ORMAS EN </w:t>
      </w:r>
      <w:r>
        <w:rPr>
          <w:rFonts w:ascii="Times New Roman" w:eastAsia="Times New Roman" w:hAnsi="Times New Roman" w:cs="Times New Roman"/>
        </w:rPr>
        <w:t>M</w:t>
      </w:r>
      <w:r>
        <w:rPr>
          <w:rFonts w:ascii="Times New Roman" w:eastAsia="Times New Roman" w:hAnsi="Times New Roman" w:cs="Times New Roman"/>
          <w:sz w:val="16"/>
        </w:rPr>
        <w:t xml:space="preserve">ATERIA </w:t>
      </w:r>
      <w:r>
        <w:rPr>
          <w:rFonts w:ascii="Times New Roman" w:eastAsia="Times New Roman" w:hAnsi="Times New Roman" w:cs="Times New Roman"/>
        </w:rPr>
        <w:t>L</w:t>
      </w:r>
      <w:r>
        <w:rPr>
          <w:rFonts w:ascii="Times New Roman" w:eastAsia="Times New Roman" w:hAnsi="Times New Roman" w:cs="Times New Roman"/>
          <w:sz w:val="16"/>
        </w:rPr>
        <w:t xml:space="preserve">ABORAL Y DE </w:t>
      </w:r>
      <w:r>
        <w:rPr>
          <w:rFonts w:ascii="Times New Roman" w:eastAsia="Times New Roman" w:hAnsi="Times New Roman" w:cs="Times New Roman"/>
        </w:rPr>
        <w:t>S</w:t>
      </w:r>
      <w:r>
        <w:rPr>
          <w:rFonts w:ascii="Times New Roman" w:eastAsia="Times New Roman" w:hAnsi="Times New Roman" w:cs="Times New Roman"/>
          <w:sz w:val="16"/>
        </w:rPr>
        <w:t xml:space="preserve">EGURIDAD </w:t>
      </w:r>
      <w:r>
        <w:rPr>
          <w:rFonts w:ascii="Times New Roman" w:eastAsia="Times New Roman" w:hAnsi="Times New Roman" w:cs="Times New Roman"/>
        </w:rPr>
        <w:t>S</w:t>
      </w:r>
      <w:r>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OFERTA Y DEL OFERENTE..............................................................</w:t>
      </w:r>
      <w:r w:rsidR="00505B4A">
        <w:rPr>
          <w:rFonts w:ascii="Times New Roman" w:eastAsia="Times New Roman" w:hAnsi="Times New Roman" w:cs="Times New Roman"/>
          <w:b/>
        </w:rPr>
        <w:t>...............................</w:t>
      </w:r>
      <w:r w:rsidR="0048080E">
        <w:rPr>
          <w:rFonts w:ascii="Times New Roman" w:eastAsia="Times New Roman" w:hAnsi="Times New Roman" w:cs="Times New Roman"/>
          <w:b/>
        </w:rPr>
        <w:t>7</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505B4A">
        <w:rPr>
          <w:rFonts w:ascii="Times New Roman" w:eastAsia="Times New Roman" w:hAnsi="Times New Roman" w:cs="Times New Roman"/>
          <w:b/>
        </w:rPr>
        <w:t>...............................</w:t>
      </w:r>
      <w:r w:rsidR="0048080E">
        <w:rPr>
          <w:rFonts w:ascii="Times New Roman" w:eastAsia="Times New Roman" w:hAnsi="Times New Roman" w:cs="Times New Roman"/>
          <w:b/>
        </w:rPr>
        <w:t>7</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505B4A">
        <w:rPr>
          <w:rFonts w:ascii="Times New Roman" w:eastAsia="Times New Roman" w:hAnsi="Times New Roman" w:cs="Times New Roman"/>
        </w:rPr>
        <w:t>...............................</w:t>
      </w:r>
      <w:r w:rsidR="0048080E">
        <w:rPr>
          <w:rFonts w:ascii="Times New Roman" w:eastAsia="Times New Roman" w:hAnsi="Times New Roman" w:cs="Times New Roman"/>
        </w:rPr>
        <w:t>7</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8080E">
        <w:rPr>
          <w:rFonts w:ascii="Times New Roman" w:eastAsia="Times New Roman" w:hAnsi="Times New Roman" w:cs="Times New Roman"/>
        </w:rPr>
        <w:t>8</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8080E">
        <w:rPr>
          <w:rFonts w:ascii="Times New Roman" w:eastAsia="Times New Roman" w:hAnsi="Times New Roman" w:cs="Times New Roman"/>
        </w:rPr>
        <w:t>8</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48080E">
        <w:rPr>
          <w:rFonts w:ascii="Times New Roman" w:eastAsia="Times New Roman" w:hAnsi="Times New Roman" w:cs="Times New Roman"/>
          <w:sz w:val="16"/>
          <w:szCs w:val="16"/>
        </w:rPr>
        <w:t>9</w:t>
      </w:r>
    </w:p>
    <w:p w:rsidR="002543B4" w:rsidRDefault="000A18C0">
      <w:pPr>
        <w:numPr>
          <w:ilvl w:val="0"/>
          <w:numId w:val="4"/>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w:t>
      </w:r>
      <w:r>
        <w:rPr>
          <w:rFonts w:ascii="Times New Roman" w:eastAsia="Times New Roman" w:hAnsi="Times New Roman" w:cs="Times New Roman"/>
        </w:rPr>
        <w:t>P</w:t>
      </w:r>
      <w:r>
        <w:rPr>
          <w:rFonts w:ascii="Times New Roman" w:eastAsia="Times New Roman" w:hAnsi="Times New Roman" w:cs="Times New Roman"/>
          <w:sz w:val="16"/>
        </w:rPr>
        <w:t xml:space="preserve">RESENTAR POR EL </w:t>
      </w:r>
      <w:r>
        <w:rPr>
          <w:rFonts w:ascii="Times New Roman" w:eastAsia="Times New Roman" w:hAnsi="Times New Roman" w:cs="Times New Roman"/>
        </w:rPr>
        <w:t>O</w:t>
      </w:r>
      <w:r>
        <w:rPr>
          <w:rFonts w:ascii="Times New Roman" w:eastAsia="Times New Roman" w:hAnsi="Times New Roman" w:cs="Times New Roman"/>
          <w:sz w:val="16"/>
        </w:rPr>
        <w:t xml:space="preserve">FERENTE </w:t>
      </w:r>
      <w:r>
        <w:rPr>
          <w:rFonts w:ascii="Times New Roman" w:eastAsia="Times New Roman" w:hAnsi="Times New Roman" w:cs="Times New Roman"/>
        </w:rPr>
        <w:t>.........................................................................</w:t>
      </w:r>
      <w:r w:rsidR="0048080E">
        <w:rPr>
          <w:rFonts w:ascii="Times New Roman" w:eastAsia="Times New Roman" w:hAnsi="Times New Roman" w:cs="Times New Roman"/>
        </w:rPr>
        <w:t>9</w:t>
      </w:r>
    </w:p>
    <w:p w:rsidR="002543B4" w:rsidRDefault="000A18C0">
      <w:pPr>
        <w:numPr>
          <w:ilvl w:val="0"/>
          <w:numId w:val="4"/>
        </w:numPr>
        <w:spacing w:after="170"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OTIZACIÓN</w:t>
      </w:r>
      <w:r>
        <w:rPr>
          <w:rFonts w:ascii="Times New Roman" w:eastAsia="Times New Roman" w:hAnsi="Times New Roman" w:cs="Times New Roman"/>
        </w:rPr>
        <w:t>.............................................................................................................................................................</w:t>
      </w:r>
      <w:r w:rsidR="0048080E">
        <w:rPr>
          <w:rFonts w:ascii="Times New Roman" w:eastAsia="Times New Roman" w:hAnsi="Times New Roman" w:cs="Times New Roman"/>
        </w:rPr>
        <w:t>10</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ADJUDICACIÓN .............................................</w:t>
      </w:r>
      <w:proofErr w:type="gramEnd"/>
      <w:r w:rsidR="001B095E">
        <w:rPr>
          <w:rFonts w:ascii="Times New Roman" w:eastAsia="Times New Roman" w:hAnsi="Times New Roman" w:cs="Times New Roman"/>
          <w:b/>
        </w:rPr>
        <w:t>10</w:t>
      </w:r>
    </w:p>
    <w:p w:rsidR="002543B4" w:rsidRDefault="000A18C0">
      <w:pPr>
        <w:numPr>
          <w:ilvl w:val="0"/>
          <w:numId w:val="5"/>
        </w:numPr>
        <w:spacing w:after="9" w:line="270" w:lineRule="auto"/>
        <w:ind w:right="13" w:hanging="401"/>
      </w:pPr>
      <w:r>
        <w:rPr>
          <w:rFonts w:ascii="Times New Roman" w:eastAsia="Times New Roman" w:hAnsi="Times New Roman" w:cs="Times New Roman"/>
        </w:rPr>
        <w:t>E</w:t>
      </w:r>
      <w:r>
        <w:rPr>
          <w:rFonts w:ascii="Times New Roman" w:eastAsia="Times New Roman" w:hAnsi="Times New Roman" w:cs="Times New Roman"/>
          <w:sz w:val="16"/>
        </w:rPr>
        <w:t xml:space="preserve">VALUACIÓN </w:t>
      </w:r>
      <w:r>
        <w:rPr>
          <w:rFonts w:ascii="Times New Roman" w:eastAsia="Times New Roman" w:hAnsi="Times New Roman" w:cs="Times New Roman"/>
        </w:rPr>
        <w:t>..........................................................................................................................................................</w:t>
      </w:r>
      <w:r w:rsidR="001B095E">
        <w:rPr>
          <w:rFonts w:ascii="Times New Roman" w:eastAsia="Times New Roman" w:hAnsi="Times New Roman" w:cs="Times New Roman"/>
        </w:rPr>
        <w:t>10</w:t>
      </w:r>
    </w:p>
    <w:p w:rsidR="002543B4" w:rsidRDefault="000A18C0">
      <w:pPr>
        <w:numPr>
          <w:ilvl w:val="0"/>
          <w:numId w:val="5"/>
        </w:numPr>
        <w:spacing w:after="170"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DJUDICACIÓN </w:t>
      </w:r>
      <w:r>
        <w:rPr>
          <w:rFonts w:ascii="Times New Roman" w:eastAsia="Times New Roman" w:hAnsi="Times New Roman" w:cs="Times New Roman"/>
        </w:rPr>
        <w:t>......................................................................................................................................................1</w:t>
      </w:r>
      <w:r w:rsidR="001B095E">
        <w:rPr>
          <w:rFonts w:ascii="Times New Roman" w:eastAsia="Times New Roman" w:hAnsi="Times New Roman" w:cs="Times New Roman"/>
        </w:rPr>
        <w:t>1</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 ADMINISTRACION………………………………………….</w:t>
      </w:r>
      <w:r w:rsidRPr="00505B4A">
        <w:rPr>
          <w:rFonts w:ascii="Times New Roman" w:eastAsia="Times New Roman" w:hAnsi="Times New Roman" w:cs="Times New Roman"/>
          <w:b/>
        </w:rPr>
        <w:t>....................1</w:t>
      </w:r>
      <w:r w:rsidR="001B095E">
        <w:rPr>
          <w:rFonts w:ascii="Times New Roman" w:eastAsia="Times New Roman" w:hAnsi="Times New Roman" w:cs="Times New Roman"/>
          <w:b/>
        </w:rPr>
        <w:t>1</w:t>
      </w:r>
    </w:p>
    <w:p w:rsidR="002543B4" w:rsidRDefault="000A18C0">
      <w:pPr>
        <w:spacing w:after="145" w:line="259" w:lineRule="auto"/>
        <w:ind w:left="-5" w:right="-1" w:hanging="10"/>
        <w:jc w:val="left"/>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B65E73">
        <w:rPr>
          <w:rFonts w:ascii="Times New Roman" w:eastAsia="Times New Roman" w:hAnsi="Times New Roman" w:cs="Times New Roman"/>
          <w:b/>
        </w:rPr>
        <w:t xml:space="preserve">ACIONES Y RESPONSABILIDADES DEL </w:t>
      </w:r>
      <w:r>
        <w:rPr>
          <w:rFonts w:ascii="Times New Roman" w:eastAsia="Times New Roman" w:hAnsi="Times New Roman" w:cs="Times New Roman"/>
          <w:b/>
        </w:rPr>
        <w:t>ADJUDICATARIO...................1</w:t>
      </w:r>
      <w:r w:rsidR="001B095E">
        <w:rPr>
          <w:rFonts w:ascii="Times New Roman" w:eastAsia="Times New Roman" w:hAnsi="Times New Roman" w:cs="Times New Roman"/>
          <w:b/>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O</w:t>
      </w:r>
      <w:r>
        <w:rPr>
          <w:rFonts w:ascii="Times New Roman" w:eastAsia="Times New Roman" w:hAnsi="Times New Roman" w:cs="Times New Roman"/>
          <w:sz w:val="16"/>
        </w:rPr>
        <w:t xml:space="preserve">BLIGACIONES </w:t>
      </w:r>
      <w:r>
        <w:rPr>
          <w:rFonts w:ascii="Times New Roman" w:eastAsia="Times New Roman" w:hAnsi="Times New Roman" w:cs="Times New Roman"/>
        </w:rPr>
        <w:t>F</w:t>
      </w:r>
      <w:r>
        <w:rPr>
          <w:rFonts w:ascii="Times New Roman" w:eastAsia="Times New Roman" w:hAnsi="Times New Roman" w:cs="Times New Roman"/>
          <w:sz w:val="16"/>
        </w:rPr>
        <w:t>ISCALES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B65E73">
        <w:rPr>
          <w:rFonts w:ascii="Times New Roman" w:eastAsia="Times New Roman" w:hAnsi="Times New Roman" w:cs="Times New Roman"/>
        </w:rPr>
        <w:t>..............................1</w:t>
      </w:r>
      <w:r w:rsidR="001B095E">
        <w:rPr>
          <w:rFonts w:ascii="Times New Roman" w:eastAsia="Times New Roman" w:hAnsi="Times New Roman" w:cs="Times New Roman"/>
        </w:rPr>
        <w:t>2</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r>
        <w:rPr>
          <w:rFonts w:ascii="Times New Roman" w:eastAsia="Times New Roman" w:hAnsi="Times New Roman" w:cs="Times New Roman"/>
        </w:rPr>
        <w:t>.........................1</w:t>
      </w:r>
      <w:r w:rsidR="000F027D">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...........................................................................................................1</w:t>
      </w:r>
      <w:r w:rsidR="00B65E73">
        <w:rPr>
          <w:rFonts w:ascii="Times New Roman" w:eastAsia="Times New Roman" w:hAnsi="Times New Roman" w:cs="Times New Roman"/>
        </w:rPr>
        <w:t>2</w:t>
      </w:r>
    </w:p>
    <w:p w:rsidR="002543B4" w:rsidRDefault="000A18C0">
      <w:pPr>
        <w:numPr>
          <w:ilvl w:val="0"/>
          <w:numId w:val="6"/>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EL </w:t>
      </w:r>
      <w:r>
        <w:rPr>
          <w:rFonts w:ascii="Times New Roman" w:eastAsia="Times New Roman" w:hAnsi="Times New Roman" w:cs="Times New Roman"/>
        </w:rPr>
        <w:t>P</w:t>
      </w:r>
      <w:r>
        <w:rPr>
          <w:rFonts w:ascii="Times New Roman" w:eastAsia="Times New Roman" w:hAnsi="Times New Roman" w:cs="Times New Roman"/>
          <w:sz w:val="16"/>
        </w:rPr>
        <w:t xml:space="preserve">ERSONAL </w:t>
      </w:r>
      <w:r>
        <w:rPr>
          <w:rFonts w:ascii="Times New Roman" w:eastAsia="Times New Roman" w:hAnsi="Times New Roman" w:cs="Times New Roman"/>
        </w:rPr>
        <w:t>......................................................................................................................................................1</w:t>
      </w:r>
      <w:r w:rsidR="000F027D">
        <w:rPr>
          <w:rFonts w:ascii="Times New Roman" w:eastAsia="Times New Roman" w:hAnsi="Times New Roman" w:cs="Times New Roman"/>
        </w:rPr>
        <w:t>3</w:t>
      </w:r>
    </w:p>
    <w:p w:rsidR="002543B4" w:rsidRDefault="000A18C0" w:rsidP="00B65E73">
      <w:pPr>
        <w:numPr>
          <w:ilvl w:val="0"/>
          <w:numId w:val="6"/>
        </w:numPr>
        <w:spacing w:after="9" w:line="270" w:lineRule="auto"/>
        <w:ind w:right="13" w:hanging="401"/>
        <w:jc w:val="left"/>
      </w:pPr>
      <w:r>
        <w:rPr>
          <w:rFonts w:ascii="Times New Roman" w:eastAsia="Times New Roman" w:hAnsi="Times New Roman" w:cs="Times New Roman"/>
        </w:rPr>
        <w:t>U</w:t>
      </w:r>
      <w:r>
        <w:rPr>
          <w:rFonts w:ascii="Times New Roman" w:eastAsia="Times New Roman" w:hAnsi="Times New Roman" w:cs="Times New Roman"/>
          <w:sz w:val="16"/>
        </w:rPr>
        <w:t>NIFORME</w:t>
      </w:r>
      <w:r w:rsidR="00B65E73">
        <w:rPr>
          <w:rFonts w:ascii="Times New Roman" w:eastAsia="Times New Roman" w:hAnsi="Times New Roman" w:cs="Times New Roman"/>
          <w:sz w:val="16"/>
        </w:rPr>
        <w:t xml:space="preserve"> Y PRESENCIA</w:t>
      </w:r>
      <w:r>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...............................................................................................................................................1</w:t>
      </w:r>
      <w:r w:rsidR="000F027D">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B65E73">
        <w:rPr>
          <w:rFonts w:ascii="Times New Roman" w:eastAsia="Times New Roman" w:hAnsi="Times New Roman" w:cs="Times New Roman"/>
          <w:b/>
        </w:rPr>
        <w:t>..............................1</w:t>
      </w:r>
      <w:r w:rsidR="000F027D">
        <w:rPr>
          <w:rFonts w:ascii="Times New Roman" w:eastAsia="Times New Roman" w:hAnsi="Times New Roman" w:cs="Times New Roman"/>
          <w:b/>
        </w:rPr>
        <w:t>4</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CONTRATO......1</w:t>
      </w:r>
      <w:r w:rsidR="000F027D">
        <w:rPr>
          <w:rFonts w:ascii="Times New Roman" w:eastAsia="Times New Roman" w:hAnsi="Times New Roman" w:cs="Times New Roman"/>
          <w:b/>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...........................................................................................................................................1</w:t>
      </w:r>
      <w:r w:rsidR="000F027D">
        <w:rPr>
          <w:rFonts w:ascii="Times New Roman" w:eastAsia="Times New Roman" w:hAnsi="Times New Roman" w:cs="Times New Roman"/>
        </w:rPr>
        <w:t>4</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0F027D">
        <w:rPr>
          <w:rFonts w:ascii="Times New Roman" w:eastAsia="Times New Roman" w:hAnsi="Times New Roman" w:cs="Times New Roman"/>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B65E73">
        <w:rPr>
          <w:rFonts w:ascii="Times New Roman" w:eastAsia="Times New Roman" w:hAnsi="Times New Roman" w:cs="Times New Roman"/>
          <w:b/>
        </w:rPr>
        <w:t>X</w:t>
      </w:r>
      <w:r>
        <w:rPr>
          <w:rFonts w:ascii="Times New Roman" w:eastAsia="Times New Roman" w:hAnsi="Times New Roman" w:cs="Times New Roman"/>
          <w:b/>
        </w:rPr>
        <w:t xml:space="preserve">I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Pr>
          <w:rFonts w:ascii="Times New Roman" w:eastAsia="Times New Roman" w:hAnsi="Times New Roman" w:cs="Times New Roman"/>
          <w:b/>
        </w:rPr>
        <w:t>........................</w:t>
      </w:r>
      <w:r w:rsidR="00B65E73">
        <w:rPr>
          <w:rFonts w:ascii="Times New Roman" w:eastAsia="Times New Roman" w:hAnsi="Times New Roman" w:cs="Times New Roman"/>
          <w:b/>
        </w:rPr>
        <w:t>..............................1</w:t>
      </w:r>
      <w:r w:rsidR="000F027D">
        <w:rPr>
          <w:rFonts w:ascii="Times New Roman" w:eastAsia="Times New Roman" w:hAnsi="Times New Roman" w:cs="Times New Roman"/>
          <w:b/>
        </w:rPr>
        <w:t>6</w:t>
      </w:r>
    </w:p>
    <w:p w:rsidR="002543B4" w:rsidRDefault="000A18C0">
      <w:pPr>
        <w:numPr>
          <w:ilvl w:val="0"/>
          <w:numId w:val="8"/>
        </w:numPr>
        <w:spacing w:after="9" w:line="270" w:lineRule="auto"/>
        <w:ind w:right="13" w:hanging="401"/>
      </w:pPr>
      <w:r>
        <w:rPr>
          <w:rFonts w:ascii="Times New Roman" w:eastAsia="Times New Roman" w:hAnsi="Times New Roman" w:cs="Times New Roman"/>
        </w:rPr>
        <w:t>I</w:t>
      </w:r>
      <w:r>
        <w:rPr>
          <w:rFonts w:ascii="Times New Roman" w:eastAsia="Times New Roman" w:hAnsi="Times New Roman" w:cs="Times New Roman"/>
          <w:sz w:val="16"/>
        </w:rPr>
        <w:t>NCUMPLIMIENTO</w:t>
      </w:r>
      <w:r>
        <w:rPr>
          <w:rFonts w:ascii="Times New Roman" w:eastAsia="Times New Roman" w:hAnsi="Times New Roman" w:cs="Times New Roman"/>
        </w:rPr>
        <w:t>-P</w:t>
      </w:r>
      <w:r>
        <w:rPr>
          <w:rFonts w:ascii="Times New Roman" w:eastAsia="Times New Roman" w:hAnsi="Times New Roman" w:cs="Times New Roman"/>
          <w:sz w:val="16"/>
        </w:rPr>
        <w:t>ROCEDIMIENTO</w:t>
      </w:r>
      <w:r>
        <w:rPr>
          <w:rFonts w:ascii="Times New Roman" w:eastAsia="Times New Roman" w:hAnsi="Times New Roman" w:cs="Times New Roman"/>
        </w:rPr>
        <w:t>.........................................................................................</w:t>
      </w:r>
      <w:r w:rsidR="000F027D">
        <w:rPr>
          <w:rFonts w:ascii="Times New Roman" w:eastAsia="Times New Roman" w:hAnsi="Times New Roman" w:cs="Times New Roman"/>
        </w:rPr>
        <w:t>..............................16</w:t>
      </w:r>
    </w:p>
    <w:p w:rsidR="002543B4" w:rsidRPr="00B65E73" w:rsidRDefault="000A18C0">
      <w:pPr>
        <w:numPr>
          <w:ilvl w:val="0"/>
          <w:numId w:val="8"/>
        </w:numPr>
        <w:spacing w:after="9" w:line="270" w:lineRule="auto"/>
        <w:ind w:right="13" w:hanging="401"/>
      </w:pPr>
      <w:r>
        <w:rPr>
          <w:rFonts w:ascii="Times New Roman" w:eastAsia="Times New Roman" w:hAnsi="Times New Roman" w:cs="Times New Roman"/>
        </w:rPr>
        <w:lastRenderedPageBreak/>
        <w:t>S</w:t>
      </w:r>
      <w:r>
        <w:rPr>
          <w:rFonts w:ascii="Times New Roman" w:eastAsia="Times New Roman" w:hAnsi="Times New Roman" w:cs="Times New Roman"/>
          <w:sz w:val="16"/>
        </w:rPr>
        <w:t xml:space="preserve">ANCIONES </w:t>
      </w:r>
      <w:r>
        <w:rPr>
          <w:rFonts w:ascii="Times New Roman" w:eastAsia="Times New Roman" w:hAnsi="Times New Roman" w:cs="Times New Roman"/>
        </w:rPr>
        <w:t>............................................................................................................................................................1</w:t>
      </w:r>
      <w:r w:rsidR="000F027D">
        <w:rPr>
          <w:rFonts w:ascii="Times New Roman" w:eastAsia="Times New Roman" w:hAnsi="Times New Roman" w:cs="Times New Roman"/>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RESCISION DEL CONTRATO……………………………………………………</w:t>
      </w:r>
      <w:r>
        <w:rPr>
          <w:rFonts w:ascii="Times New Roman" w:eastAsia="Times New Roman" w:hAnsi="Times New Roman" w:cs="Times New Roman"/>
          <w:sz w:val="16"/>
        </w:rPr>
        <w:t>……………………………</w:t>
      </w:r>
      <w:r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SUSPENSION O ELIMINACION DEL REGISTRO DE PROVEEDORES……………</w:t>
      </w:r>
      <w:r>
        <w:rPr>
          <w:rFonts w:ascii="Times New Roman" w:eastAsia="Times New Roman" w:hAnsi="Times New Roman" w:cs="Times New Roman"/>
          <w:sz w:val="16"/>
        </w:rPr>
        <w:t>………………</w:t>
      </w:r>
      <w:r w:rsidR="000F027D">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………………………17</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GARANTIAS....................................................................................................................1</w:t>
      </w:r>
      <w:r w:rsidR="000F027D">
        <w:rPr>
          <w:rFonts w:ascii="Times New Roman" w:eastAsia="Times New Roman" w:hAnsi="Times New Roman" w:cs="Times New Roman"/>
          <w:b/>
        </w:rPr>
        <w:t>8</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Pr="00B65E73">
        <w:rPr>
          <w:rFonts w:ascii="Times New Roman" w:eastAsia="Times New Roman" w:hAnsi="Times New Roman" w:cs="Times New Roman"/>
          <w:sz w:val="16"/>
        </w:rPr>
        <w:t>......................................................................</w:t>
      </w:r>
      <w:r w:rsidR="000F027D">
        <w:rPr>
          <w:rFonts w:ascii="Times New Roman" w:eastAsia="Times New Roman" w:hAnsi="Times New Roman" w:cs="Times New Roman"/>
        </w:rPr>
        <w:t>18</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....................................................................................1</w:t>
      </w:r>
      <w:r w:rsidR="000F027D">
        <w:rPr>
          <w:rFonts w:ascii="Times New Roman" w:eastAsia="Times New Roman" w:hAnsi="Times New Roman" w:cs="Times New Roman"/>
        </w:rPr>
        <w:t>8</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0F027D">
        <w:rPr>
          <w:rFonts w:ascii="Times New Roman" w:eastAsia="Times New Roman" w:hAnsi="Times New Roman" w:cs="Times New Roman"/>
          <w:sz w:val="16"/>
        </w:rPr>
        <w:t>..18</w:t>
      </w:r>
    </w:p>
    <w:p w:rsidR="00B65E73"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PLAZOS…………………………………………………………………………………………………………………………….1</w:t>
      </w:r>
      <w:r w:rsidR="000F027D">
        <w:rPr>
          <w:rFonts w:ascii="Times New Roman" w:eastAsia="Times New Roman" w:hAnsi="Times New Roman" w:cs="Times New Roman"/>
          <w:sz w:val="16"/>
        </w:rPr>
        <w:t>9</w:t>
      </w:r>
    </w:p>
    <w:p w:rsidR="00C95F8F" w:rsidRPr="00C95F8F"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LOS PROCEDIMIENTOS DE LOS DEPOSITOS EN GARANTIA…………………………………………………………………….</w:t>
      </w:r>
      <w:r w:rsidR="00D37899">
        <w:rPr>
          <w:rFonts w:ascii="Times New Roman" w:eastAsia="Times New Roman" w:hAnsi="Times New Roman" w:cs="Times New Roman"/>
          <w:sz w:val="16"/>
        </w:rPr>
        <w:t>20</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 LA DEVOLUCION DEL DEPOSITO EN GARANTIA…………………………………………………………………………………</w:t>
      </w:r>
      <w:r w:rsidR="00D37899">
        <w:rPr>
          <w:rFonts w:ascii="Times New Roman" w:eastAsia="Times New Roman" w:hAnsi="Times New Roman" w:cs="Times New Roman"/>
          <w:sz w:val="16"/>
        </w:rPr>
        <w:t>20</w:t>
      </w:r>
    </w:p>
    <w:p w:rsidR="00C95F8F" w:rsidRPr="00C95F8F" w:rsidRDefault="00C95F8F" w:rsidP="00C95F8F">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Pr="00C95F8F">
        <w:rPr>
          <w:rFonts w:ascii="Times New Roman" w:eastAsia="Times New Roman" w:hAnsi="Times New Roman" w:cs="Times New Roman"/>
          <w:b/>
        </w:rPr>
        <w:t>......................................</w:t>
      </w:r>
      <w:r w:rsidR="000F027D">
        <w:rPr>
          <w:rFonts w:ascii="Times New Roman" w:eastAsia="Times New Roman" w:hAnsi="Times New Roman" w:cs="Times New Roman"/>
          <w:b/>
        </w:rPr>
        <w:t>.......................</w:t>
      </w:r>
      <w:r w:rsidR="00D37899">
        <w:rPr>
          <w:rFonts w:ascii="Times New Roman" w:eastAsia="Times New Roman" w:hAnsi="Times New Roman" w:cs="Times New Roman"/>
          <w:b/>
        </w:rPr>
        <w:t>20</w:t>
      </w:r>
    </w:p>
    <w:p w:rsidR="00D052C5" w:rsidRPr="00C95F8F" w:rsidRDefault="00C95F8F" w:rsidP="00584A3A">
      <w:pPr>
        <w:pStyle w:val="Prrafodelista"/>
        <w:numPr>
          <w:ilvl w:val="0"/>
          <w:numId w:val="20"/>
        </w:numPr>
        <w:spacing w:after="467" w:line="251" w:lineRule="auto"/>
        <w:ind w:right="28"/>
        <w:rPr>
          <w:b/>
          <w:sz w:val="22"/>
        </w:rPr>
      </w:pPr>
      <w:r>
        <w:rPr>
          <w:rFonts w:ascii="Times New Roman" w:eastAsia="Times New Roman" w:hAnsi="Times New Roman" w:cs="Times New Roman"/>
          <w:sz w:val="16"/>
        </w:rPr>
        <w:t>DOCUMENTOS QUE SE ADJUNTAN……………………………………………………</w:t>
      </w:r>
      <w:r w:rsidRPr="00C95F8F">
        <w:rPr>
          <w:rFonts w:ascii="Times New Roman" w:eastAsia="Times New Roman" w:hAnsi="Times New Roman" w:cs="Times New Roman"/>
          <w:sz w:val="16"/>
        </w:rPr>
        <w:t>..................................  ...................................</w:t>
      </w:r>
      <w:r w:rsidR="00D37899">
        <w:rPr>
          <w:rFonts w:ascii="Times New Roman" w:eastAsia="Times New Roman" w:hAnsi="Times New Roman" w:cs="Times New Roman"/>
          <w:sz w:val="16"/>
        </w:rPr>
        <w:t>20</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pPr>
        <w:spacing w:after="467" w:line="251" w:lineRule="auto"/>
        <w:ind w:left="-5" w:right="28" w:hanging="10"/>
        <w:rPr>
          <w:b/>
          <w:sz w:val="28"/>
        </w:rPr>
      </w:pPr>
      <w:r>
        <w:rPr>
          <w:b/>
          <w:sz w:val="28"/>
        </w:rPr>
        <w:t>PLIEGO DE CONDICIONES PARTICULARES</w:t>
      </w:r>
    </w:p>
    <w:p w:rsidR="00EE599F" w:rsidRPr="00E255F3" w:rsidRDefault="00EE599F" w:rsidP="00EE599F">
      <w:pPr>
        <w:rPr>
          <w:sz w:val="24"/>
          <w:szCs w:val="24"/>
        </w:rPr>
      </w:pPr>
      <w:r w:rsidRPr="00E255F3">
        <w:rPr>
          <w:b/>
          <w:sz w:val="24"/>
          <w:szCs w:val="24"/>
        </w:rPr>
        <w:t>LLAMA</w:t>
      </w:r>
      <w:r>
        <w:rPr>
          <w:b/>
          <w:sz w:val="24"/>
          <w:szCs w:val="24"/>
        </w:rPr>
        <w:t>DO</w:t>
      </w:r>
      <w:r w:rsidRPr="00E255F3">
        <w:rPr>
          <w:b/>
          <w:sz w:val="24"/>
          <w:szCs w:val="24"/>
        </w:rPr>
        <w:t xml:space="preserve"> A LICITACIÓN ABREVIADA PARA EL SERVICIO </w:t>
      </w:r>
      <w:r w:rsidR="00B92207">
        <w:rPr>
          <w:b/>
          <w:sz w:val="24"/>
          <w:szCs w:val="24"/>
        </w:rPr>
        <w:t>DE ESTILISTA Y PELUQUERÍA.</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EE599F" w:rsidRPr="00EE599F" w:rsidRDefault="000A18C0" w:rsidP="005E20C1">
      <w:pPr>
        <w:ind w:left="0" w:firstLine="708"/>
        <w:rPr>
          <w:sz w:val="24"/>
          <w:lang w:val="es-ES_tradnl"/>
        </w:rPr>
      </w:pPr>
      <w:r w:rsidRPr="00D052C5">
        <w:rPr>
          <w:sz w:val="22"/>
          <w:lang w:val="es-ES_tradnl"/>
        </w:rPr>
        <w:t xml:space="preserve">El presente llamado tiene por objeto la contratación de una Empresa que  preste </w:t>
      </w:r>
      <w:r w:rsidR="00B92207">
        <w:rPr>
          <w:sz w:val="22"/>
          <w:lang w:val="es-ES_tradnl"/>
        </w:rPr>
        <w:t xml:space="preserve">el Servicio de ESTILISTA Y PELUQUERÍA para Periodistas y presentadores de Televisión Nacional, bajo dos modalidades: </w:t>
      </w:r>
      <w:r w:rsidR="00B92207" w:rsidRPr="00B92207">
        <w:rPr>
          <w:b/>
          <w:sz w:val="22"/>
          <w:lang w:val="es-ES_tradnl"/>
        </w:rPr>
        <w:t>Servicio en Salón</w:t>
      </w:r>
      <w:r w:rsidR="00B92207">
        <w:rPr>
          <w:sz w:val="22"/>
          <w:lang w:val="es-ES_tradnl"/>
        </w:rPr>
        <w:t xml:space="preserve"> y </w:t>
      </w:r>
      <w:r w:rsidR="00B92207" w:rsidRPr="00B92207">
        <w:rPr>
          <w:b/>
          <w:sz w:val="22"/>
          <w:lang w:val="es-ES_tradnl"/>
        </w:rPr>
        <w:t>Servicio en las instalaciones de Televisión Nacional</w:t>
      </w:r>
      <w:r w:rsidR="00B92207">
        <w:rPr>
          <w:sz w:val="22"/>
          <w:lang w:val="es-ES_tradnl"/>
        </w:rPr>
        <w:t xml:space="preserve"> (TNU)</w:t>
      </w:r>
    </w:p>
    <w:p w:rsidR="005E20C1" w:rsidRDefault="005E20C1" w:rsidP="005E20C1">
      <w:pPr>
        <w:pStyle w:val="Ttulo2"/>
      </w:pPr>
      <w:r>
        <w:t>2. Descripción</w:t>
      </w:r>
    </w:p>
    <w:p w:rsidR="006F3AAC" w:rsidRPr="00094F96" w:rsidRDefault="004A1515" w:rsidP="00094F96">
      <w:pPr>
        <w:spacing w:line="240" w:lineRule="auto"/>
        <w:ind w:left="2" w:firstLine="0"/>
        <w:rPr>
          <w:b/>
          <w:sz w:val="22"/>
          <w:lang w:val="es-ES_tradnl"/>
        </w:rPr>
      </w:pPr>
      <w:r>
        <w:rPr>
          <w:b/>
          <w:sz w:val="22"/>
          <w:lang w:val="es-ES_tradnl"/>
        </w:rPr>
        <w:t xml:space="preserve">2.1 </w:t>
      </w:r>
      <w:r w:rsidR="005E20C1" w:rsidRPr="00D052C5">
        <w:rPr>
          <w:sz w:val="22"/>
        </w:rPr>
        <w:t xml:space="preserve"> </w:t>
      </w:r>
      <w:r w:rsidRPr="00B92207">
        <w:rPr>
          <w:b/>
          <w:sz w:val="22"/>
          <w:lang w:val="es-ES_tradnl"/>
        </w:rPr>
        <w:t>Servicio en Salón</w:t>
      </w:r>
    </w:p>
    <w:p w:rsidR="006F3AAC" w:rsidRDefault="006F3AAC" w:rsidP="005E20C1">
      <w:pPr>
        <w:spacing w:line="240" w:lineRule="auto"/>
        <w:ind w:left="2" w:firstLine="0"/>
        <w:rPr>
          <w:sz w:val="22"/>
          <w:lang w:val="es-ES_tradnl"/>
        </w:rPr>
      </w:pPr>
      <w:r>
        <w:rPr>
          <w:sz w:val="22"/>
          <w:lang w:val="es-ES_tradnl"/>
        </w:rPr>
        <w:t>Se prestará en instalaciones del proveedor con agenda previa de día y hora a coordinar entre los responsables asignados de cada parte. Será brindado por personal idóneo para la tarea y con los materiales establecidos en la resolución del llamado.</w:t>
      </w:r>
    </w:p>
    <w:p w:rsidR="00094F96" w:rsidRPr="006F3AAC" w:rsidRDefault="00094F96" w:rsidP="005E20C1">
      <w:pPr>
        <w:spacing w:line="240" w:lineRule="auto"/>
        <w:ind w:left="2" w:firstLine="0"/>
        <w:rPr>
          <w:sz w:val="22"/>
        </w:rPr>
      </w:pPr>
      <w:r>
        <w:rPr>
          <w:sz w:val="22"/>
          <w:lang w:val="es-ES_tradnl"/>
        </w:rPr>
        <w:t>El servicio comprende los tratamientos, frecuencias y cantidad de beneficiarios abajo descriptos</w:t>
      </w:r>
    </w:p>
    <w:p w:rsidR="004A1515" w:rsidRDefault="004A1515" w:rsidP="005E20C1">
      <w:pPr>
        <w:spacing w:line="240" w:lineRule="auto"/>
        <w:ind w:left="2" w:firstLine="0"/>
        <w:rPr>
          <w:sz w:val="22"/>
        </w:rPr>
      </w:pPr>
      <w:r>
        <w:rPr>
          <w:sz w:val="22"/>
        </w:rPr>
        <w:t xml:space="preserve">a) </w:t>
      </w:r>
      <w:r w:rsidR="00B909A7">
        <w:rPr>
          <w:sz w:val="22"/>
        </w:rPr>
        <w:t>Hasta 10 beneficiarias femeninas, comprende:</w:t>
      </w:r>
    </w:p>
    <w:p w:rsidR="00B909A7" w:rsidRPr="00B909A7" w:rsidRDefault="00B909A7" w:rsidP="00B909A7">
      <w:pPr>
        <w:pStyle w:val="Prrafodelista"/>
        <w:numPr>
          <w:ilvl w:val="1"/>
          <w:numId w:val="19"/>
        </w:numPr>
        <w:spacing w:line="240" w:lineRule="auto"/>
        <w:rPr>
          <w:sz w:val="22"/>
        </w:rPr>
      </w:pPr>
      <w:r w:rsidRPr="00B909A7">
        <w:rPr>
          <w:sz w:val="22"/>
        </w:rPr>
        <w:t>realización de color y/o iluminación, máximo dos veces al mes</w:t>
      </w:r>
    </w:p>
    <w:p w:rsidR="00B909A7" w:rsidRPr="00B909A7" w:rsidRDefault="00B909A7" w:rsidP="00B909A7">
      <w:pPr>
        <w:pStyle w:val="Prrafodelista"/>
        <w:numPr>
          <w:ilvl w:val="1"/>
          <w:numId w:val="19"/>
        </w:numPr>
        <w:spacing w:line="240" w:lineRule="auto"/>
        <w:rPr>
          <w:sz w:val="22"/>
        </w:rPr>
      </w:pPr>
      <w:r w:rsidRPr="00B909A7">
        <w:rPr>
          <w:sz w:val="22"/>
        </w:rPr>
        <w:t>tratamiento de salud capilar, una vez al mes.</w:t>
      </w:r>
    </w:p>
    <w:p w:rsidR="00B909A7" w:rsidRPr="00B909A7" w:rsidRDefault="00B909A7" w:rsidP="00B909A7">
      <w:pPr>
        <w:pStyle w:val="Prrafodelista"/>
        <w:numPr>
          <w:ilvl w:val="1"/>
          <w:numId w:val="19"/>
        </w:numPr>
        <w:spacing w:line="240" w:lineRule="auto"/>
        <w:rPr>
          <w:sz w:val="22"/>
        </w:rPr>
      </w:pPr>
      <w:r w:rsidRPr="00B909A7">
        <w:rPr>
          <w:sz w:val="22"/>
        </w:rPr>
        <w:t>corte, una vez al mes</w:t>
      </w:r>
    </w:p>
    <w:p w:rsidR="00B909A7" w:rsidRPr="00B909A7" w:rsidRDefault="00B909A7" w:rsidP="00B909A7">
      <w:pPr>
        <w:pStyle w:val="Prrafodelista"/>
        <w:numPr>
          <w:ilvl w:val="1"/>
          <w:numId w:val="19"/>
        </w:numPr>
        <w:spacing w:line="240" w:lineRule="auto"/>
        <w:rPr>
          <w:sz w:val="22"/>
        </w:rPr>
      </w:pPr>
      <w:proofErr w:type="spellStart"/>
      <w:r w:rsidRPr="00B909A7">
        <w:rPr>
          <w:sz w:val="22"/>
        </w:rPr>
        <w:t>brushing</w:t>
      </w:r>
      <w:proofErr w:type="spellEnd"/>
      <w:r w:rsidRPr="00B909A7">
        <w:rPr>
          <w:sz w:val="22"/>
        </w:rPr>
        <w:t xml:space="preserve"> y/o </w:t>
      </w:r>
      <w:proofErr w:type="spellStart"/>
      <w:r w:rsidRPr="00B909A7">
        <w:rPr>
          <w:sz w:val="22"/>
        </w:rPr>
        <w:t>peinadi</w:t>
      </w:r>
      <w:proofErr w:type="spellEnd"/>
      <w:r w:rsidRPr="00B909A7">
        <w:rPr>
          <w:sz w:val="22"/>
        </w:rPr>
        <w:t>, una vez al mes</w:t>
      </w:r>
    </w:p>
    <w:p w:rsidR="00B909A7" w:rsidRPr="00B909A7" w:rsidRDefault="00B909A7" w:rsidP="00B909A7">
      <w:pPr>
        <w:pStyle w:val="Prrafodelista"/>
        <w:numPr>
          <w:ilvl w:val="1"/>
          <w:numId w:val="19"/>
        </w:numPr>
        <w:spacing w:line="240" w:lineRule="auto"/>
        <w:rPr>
          <w:sz w:val="22"/>
        </w:rPr>
      </w:pPr>
      <w:r w:rsidRPr="00B909A7">
        <w:rPr>
          <w:sz w:val="22"/>
        </w:rPr>
        <w:t>manicura, dos veces al mes</w:t>
      </w:r>
    </w:p>
    <w:p w:rsidR="00B909A7" w:rsidRDefault="00B909A7" w:rsidP="00B909A7">
      <w:pPr>
        <w:pStyle w:val="Prrafodelista"/>
        <w:numPr>
          <w:ilvl w:val="1"/>
          <w:numId w:val="19"/>
        </w:numPr>
        <w:spacing w:line="240" w:lineRule="auto"/>
        <w:rPr>
          <w:sz w:val="22"/>
        </w:rPr>
      </w:pPr>
      <w:r w:rsidRPr="00B909A7">
        <w:rPr>
          <w:sz w:val="22"/>
        </w:rPr>
        <w:t>depilación rostro (bozo y cejas), una vez al mes</w:t>
      </w:r>
    </w:p>
    <w:p w:rsidR="00B909A7" w:rsidRDefault="00B909A7" w:rsidP="00B909A7">
      <w:pPr>
        <w:spacing w:line="240" w:lineRule="auto"/>
        <w:rPr>
          <w:sz w:val="22"/>
        </w:rPr>
      </w:pPr>
      <w:r>
        <w:rPr>
          <w:sz w:val="22"/>
        </w:rPr>
        <w:t>b) Hasta 10 beneficiarios masculinos, comprende:</w:t>
      </w:r>
    </w:p>
    <w:p w:rsidR="00B909A7" w:rsidRPr="00B909A7" w:rsidRDefault="00B909A7" w:rsidP="00B909A7">
      <w:pPr>
        <w:pStyle w:val="Prrafodelista"/>
        <w:numPr>
          <w:ilvl w:val="1"/>
          <w:numId w:val="19"/>
        </w:numPr>
        <w:spacing w:line="240" w:lineRule="auto"/>
        <w:rPr>
          <w:sz w:val="22"/>
        </w:rPr>
      </w:pPr>
      <w:r w:rsidRPr="00B909A7">
        <w:rPr>
          <w:sz w:val="22"/>
        </w:rPr>
        <w:t>corte, una vez al mes</w:t>
      </w:r>
    </w:p>
    <w:p w:rsidR="00B909A7" w:rsidRDefault="00B909A7" w:rsidP="00B909A7">
      <w:pPr>
        <w:pStyle w:val="Prrafodelista"/>
        <w:numPr>
          <w:ilvl w:val="1"/>
          <w:numId w:val="19"/>
        </w:numPr>
        <w:spacing w:line="240" w:lineRule="auto"/>
        <w:rPr>
          <w:sz w:val="22"/>
        </w:rPr>
      </w:pPr>
      <w:r w:rsidRPr="00B909A7">
        <w:rPr>
          <w:sz w:val="22"/>
        </w:rPr>
        <w:t>manicura, una vez al mes</w:t>
      </w:r>
    </w:p>
    <w:p w:rsidR="00094F96" w:rsidRDefault="00094F96" w:rsidP="00094F96">
      <w:pPr>
        <w:spacing w:line="240" w:lineRule="auto"/>
        <w:rPr>
          <w:sz w:val="22"/>
        </w:rPr>
      </w:pPr>
      <w:r>
        <w:rPr>
          <w:sz w:val="22"/>
        </w:rPr>
        <w:t xml:space="preserve">El proveedor se compromete a cumplir con el servicio según el detalle establecido en la resolución del llamado, abasteciendo con los insumos necesarios, respetando las marcas de los productos con los cuales trabajará, el horario de atención, pudiéndose coordinar en toda la extensión horaria explicitada, y la dirección del salón dónde se </w:t>
      </w:r>
      <w:proofErr w:type="gramStart"/>
      <w:r>
        <w:rPr>
          <w:sz w:val="22"/>
        </w:rPr>
        <w:t>realizarán</w:t>
      </w:r>
      <w:proofErr w:type="gramEnd"/>
      <w:r>
        <w:rPr>
          <w:sz w:val="22"/>
        </w:rPr>
        <w:t xml:space="preserve"> estos tratamientos.</w:t>
      </w:r>
    </w:p>
    <w:p w:rsidR="00D1165F" w:rsidRDefault="00D1165F" w:rsidP="00D1165F">
      <w:pPr>
        <w:spacing w:after="0" w:line="240" w:lineRule="auto"/>
        <w:rPr>
          <w:sz w:val="22"/>
        </w:rPr>
      </w:pPr>
      <w:r>
        <w:rPr>
          <w:sz w:val="22"/>
        </w:rPr>
        <w:t>Cotizar en línea precio mensual total del servicio, además en archivo adjunto detalle de lista de</w:t>
      </w:r>
    </w:p>
    <w:p w:rsidR="00D1165F" w:rsidRDefault="003720D6" w:rsidP="00D1165F">
      <w:pPr>
        <w:spacing w:after="0" w:line="240" w:lineRule="auto"/>
        <w:rPr>
          <w:sz w:val="22"/>
        </w:rPr>
      </w:pPr>
      <w:proofErr w:type="gramStart"/>
      <w:r>
        <w:rPr>
          <w:sz w:val="22"/>
        </w:rPr>
        <w:t>p</w:t>
      </w:r>
      <w:r w:rsidR="00D1165F">
        <w:rPr>
          <w:sz w:val="22"/>
        </w:rPr>
        <w:t>recios</w:t>
      </w:r>
      <w:proofErr w:type="gramEnd"/>
      <w:r w:rsidR="00D1165F">
        <w:rPr>
          <w:sz w:val="22"/>
        </w:rPr>
        <w:t xml:space="preserve"> </w:t>
      </w:r>
      <w:r>
        <w:rPr>
          <w:sz w:val="22"/>
        </w:rPr>
        <w:t>de los servicios (femenino y masculino), adjuntando insumos a utilizar</w:t>
      </w:r>
      <w:r w:rsidR="00B67CF5">
        <w:rPr>
          <w:sz w:val="22"/>
        </w:rPr>
        <w:t xml:space="preserve"> y marcas.</w:t>
      </w:r>
    </w:p>
    <w:p w:rsidR="00B67CF5" w:rsidRPr="00094F96" w:rsidRDefault="00B67CF5" w:rsidP="00D1165F">
      <w:pPr>
        <w:spacing w:after="0" w:line="240" w:lineRule="auto"/>
        <w:rPr>
          <w:sz w:val="22"/>
        </w:rPr>
      </w:pPr>
    </w:p>
    <w:p w:rsidR="00B909A7" w:rsidRDefault="00B909A7" w:rsidP="00B909A7">
      <w:pPr>
        <w:spacing w:line="240" w:lineRule="auto"/>
        <w:ind w:left="0" w:firstLine="0"/>
        <w:rPr>
          <w:b/>
          <w:sz w:val="22"/>
        </w:rPr>
      </w:pPr>
      <w:r w:rsidRPr="00B909A7">
        <w:rPr>
          <w:b/>
          <w:sz w:val="22"/>
        </w:rPr>
        <w:t>2.2  Servicio en Televisión Nacional</w:t>
      </w:r>
    </w:p>
    <w:p w:rsidR="00841837" w:rsidRDefault="00B909A7" w:rsidP="00B909A7">
      <w:pPr>
        <w:spacing w:line="240" w:lineRule="auto"/>
        <w:ind w:left="0" w:firstLine="0"/>
        <w:rPr>
          <w:sz w:val="22"/>
        </w:rPr>
      </w:pPr>
      <w:r>
        <w:rPr>
          <w:sz w:val="22"/>
        </w:rPr>
        <w:lastRenderedPageBreak/>
        <w:t>El servicio comprende la prestación de peinado, depilaci</w:t>
      </w:r>
      <w:r w:rsidR="003F323F">
        <w:rPr>
          <w:sz w:val="22"/>
        </w:rPr>
        <w:t>ón y manicura, en un lugar acondicionado para dicha tarea. El mismo deberá ser brindado por personal idóneo, con los materiales y herramientas necesari</w:t>
      </w:r>
      <w:r w:rsidR="00812C6D">
        <w:rPr>
          <w:sz w:val="22"/>
        </w:rPr>
        <w:t>as</w:t>
      </w:r>
      <w:r w:rsidR="00841837">
        <w:rPr>
          <w:sz w:val="22"/>
        </w:rPr>
        <w:t xml:space="preserve"> y establecid</w:t>
      </w:r>
      <w:r w:rsidR="00812C6D">
        <w:rPr>
          <w:sz w:val="22"/>
        </w:rPr>
        <w:t>a</w:t>
      </w:r>
      <w:r w:rsidR="00841837">
        <w:rPr>
          <w:sz w:val="22"/>
        </w:rPr>
        <w:t>s en la resolución del llam</w:t>
      </w:r>
      <w:r w:rsidR="00541711">
        <w:rPr>
          <w:sz w:val="22"/>
        </w:rPr>
        <w:t>a</w:t>
      </w:r>
      <w:r w:rsidR="00841837">
        <w:rPr>
          <w:sz w:val="22"/>
        </w:rPr>
        <w:t>do.</w:t>
      </w:r>
    </w:p>
    <w:p w:rsidR="00E00ADE" w:rsidRPr="00841837" w:rsidRDefault="00E00ADE" w:rsidP="00B909A7">
      <w:pPr>
        <w:spacing w:line="240" w:lineRule="auto"/>
        <w:ind w:left="0" w:firstLine="0"/>
        <w:rPr>
          <w:sz w:val="22"/>
        </w:rPr>
      </w:pPr>
      <w:r w:rsidRPr="00841837">
        <w:rPr>
          <w:sz w:val="22"/>
        </w:rPr>
        <w:t>El mismo se desarrollará en horarios predeterminados y descriptos a continuación:</w:t>
      </w:r>
    </w:p>
    <w:p w:rsidR="00E00ADE" w:rsidRDefault="00E00ADE" w:rsidP="00B909A7">
      <w:pPr>
        <w:spacing w:line="240" w:lineRule="auto"/>
        <w:ind w:left="0" w:firstLine="0"/>
        <w:rPr>
          <w:color w:val="000000" w:themeColor="text1"/>
          <w:sz w:val="22"/>
        </w:rPr>
      </w:pPr>
      <w:r>
        <w:rPr>
          <w:color w:val="000000" w:themeColor="text1"/>
          <w:sz w:val="22"/>
        </w:rPr>
        <w:t xml:space="preserve">Lunes a viernes de 07:00 </w:t>
      </w:r>
      <w:proofErr w:type="spellStart"/>
      <w:r>
        <w:rPr>
          <w:color w:val="000000" w:themeColor="text1"/>
          <w:sz w:val="22"/>
        </w:rPr>
        <w:t>hs</w:t>
      </w:r>
      <w:proofErr w:type="spellEnd"/>
      <w:r>
        <w:rPr>
          <w:color w:val="000000" w:themeColor="text1"/>
          <w:sz w:val="22"/>
        </w:rPr>
        <w:t xml:space="preserve">. a 12:00 </w:t>
      </w:r>
      <w:proofErr w:type="spellStart"/>
      <w:r>
        <w:rPr>
          <w:color w:val="000000" w:themeColor="text1"/>
          <w:sz w:val="22"/>
        </w:rPr>
        <w:t>hs</w:t>
      </w:r>
      <w:proofErr w:type="spellEnd"/>
      <w:r>
        <w:rPr>
          <w:color w:val="000000" w:themeColor="text1"/>
          <w:sz w:val="22"/>
        </w:rPr>
        <w:t xml:space="preserve">. y de </w:t>
      </w:r>
      <w:r w:rsidR="00964F90">
        <w:rPr>
          <w:color w:val="000000" w:themeColor="text1"/>
          <w:sz w:val="22"/>
        </w:rPr>
        <w:t>17:00</w:t>
      </w:r>
      <w:r>
        <w:rPr>
          <w:color w:val="000000" w:themeColor="text1"/>
          <w:sz w:val="22"/>
        </w:rPr>
        <w:t xml:space="preserve"> </w:t>
      </w:r>
      <w:proofErr w:type="spellStart"/>
      <w:r>
        <w:rPr>
          <w:color w:val="000000" w:themeColor="text1"/>
          <w:sz w:val="22"/>
        </w:rPr>
        <w:t>hs</w:t>
      </w:r>
      <w:proofErr w:type="spellEnd"/>
      <w:r>
        <w:rPr>
          <w:color w:val="000000" w:themeColor="text1"/>
          <w:sz w:val="22"/>
        </w:rPr>
        <w:t xml:space="preserve">. a 22:00 </w:t>
      </w:r>
      <w:proofErr w:type="spellStart"/>
      <w:r>
        <w:rPr>
          <w:color w:val="000000" w:themeColor="text1"/>
          <w:sz w:val="22"/>
        </w:rPr>
        <w:t>hs</w:t>
      </w:r>
      <w:proofErr w:type="spellEnd"/>
      <w:r>
        <w:rPr>
          <w:color w:val="000000" w:themeColor="text1"/>
          <w:sz w:val="22"/>
        </w:rPr>
        <w:t xml:space="preserve">. </w:t>
      </w:r>
      <w:proofErr w:type="gramStart"/>
      <w:r>
        <w:rPr>
          <w:color w:val="000000" w:themeColor="text1"/>
          <w:sz w:val="22"/>
        </w:rPr>
        <w:t>( promedio</w:t>
      </w:r>
      <w:proofErr w:type="gramEnd"/>
      <w:r>
        <w:rPr>
          <w:color w:val="000000" w:themeColor="text1"/>
          <w:sz w:val="22"/>
        </w:rPr>
        <w:t>, 7 personas por turno).</w:t>
      </w:r>
    </w:p>
    <w:p w:rsidR="00E00ADE" w:rsidRDefault="00E00ADE" w:rsidP="00B909A7">
      <w:pPr>
        <w:spacing w:line="240" w:lineRule="auto"/>
        <w:ind w:left="0" w:firstLine="0"/>
        <w:rPr>
          <w:color w:val="000000" w:themeColor="text1"/>
          <w:sz w:val="22"/>
        </w:rPr>
      </w:pPr>
      <w:r>
        <w:rPr>
          <w:color w:val="000000" w:themeColor="text1"/>
          <w:sz w:val="22"/>
        </w:rPr>
        <w:t xml:space="preserve">Domingos de 18:00 </w:t>
      </w:r>
      <w:proofErr w:type="spellStart"/>
      <w:r>
        <w:rPr>
          <w:color w:val="000000" w:themeColor="text1"/>
          <w:sz w:val="22"/>
        </w:rPr>
        <w:t>hs</w:t>
      </w:r>
      <w:proofErr w:type="spellEnd"/>
      <w:r>
        <w:rPr>
          <w:color w:val="000000" w:themeColor="text1"/>
          <w:sz w:val="22"/>
        </w:rPr>
        <w:t xml:space="preserve">. a 18:30 </w:t>
      </w:r>
      <w:proofErr w:type="spellStart"/>
      <w:r>
        <w:rPr>
          <w:color w:val="000000" w:themeColor="text1"/>
          <w:sz w:val="22"/>
        </w:rPr>
        <w:t>hs</w:t>
      </w:r>
      <w:proofErr w:type="spellEnd"/>
      <w:r>
        <w:rPr>
          <w:color w:val="000000" w:themeColor="text1"/>
          <w:sz w:val="22"/>
        </w:rPr>
        <w:t xml:space="preserve"> (máximo 2 personas)</w:t>
      </w:r>
    </w:p>
    <w:p w:rsidR="00094F96" w:rsidRDefault="00094F96" w:rsidP="00841837">
      <w:pPr>
        <w:spacing w:line="240" w:lineRule="auto"/>
        <w:ind w:left="0" w:firstLine="0"/>
        <w:rPr>
          <w:sz w:val="22"/>
        </w:rPr>
      </w:pPr>
      <w:r>
        <w:rPr>
          <w:sz w:val="22"/>
        </w:rPr>
        <w:t>El proveedor se compromete a abastecer con los insumos necesarios, especificando marcas de los productos a utilizar y detalles técnicos de las herramientas con las cuales trabajará, además de los materiales que se encuentren en uso, el proveedor dejará una reposición de cada uno, los cuales serán debidamente almacenados en la sala de maquillaje.</w:t>
      </w:r>
    </w:p>
    <w:p w:rsidR="00F36C74" w:rsidRDefault="00F36C74" w:rsidP="00841837">
      <w:pPr>
        <w:spacing w:line="240" w:lineRule="auto"/>
        <w:ind w:left="0" w:firstLine="0"/>
        <w:rPr>
          <w:b/>
          <w:sz w:val="22"/>
        </w:rPr>
      </w:pPr>
      <w:r w:rsidRPr="00F36C74">
        <w:rPr>
          <w:b/>
          <w:sz w:val="22"/>
        </w:rPr>
        <w:t>2.3 Servicios Adicionales</w:t>
      </w:r>
    </w:p>
    <w:p w:rsidR="00F36C74" w:rsidRPr="00957951" w:rsidRDefault="00F36C74" w:rsidP="00841837">
      <w:pPr>
        <w:spacing w:line="240" w:lineRule="auto"/>
        <w:ind w:left="0" w:firstLine="0"/>
        <w:rPr>
          <w:color w:val="auto"/>
          <w:sz w:val="22"/>
        </w:rPr>
      </w:pPr>
      <w:r w:rsidRPr="00957951">
        <w:rPr>
          <w:color w:val="auto"/>
          <w:sz w:val="22"/>
        </w:rPr>
        <w:t>TNU podrá solicitar en el caso de transmisiones especiales o aumento eventual de la grilla, servicios adicionales al presado en las instalaciones (Servicio en TNU)</w:t>
      </w:r>
    </w:p>
    <w:p w:rsidR="00B159D4" w:rsidRDefault="00203C0A" w:rsidP="00B159D4">
      <w:pPr>
        <w:spacing w:line="240" w:lineRule="auto"/>
        <w:ind w:left="0" w:firstLine="0"/>
        <w:rPr>
          <w:color w:val="auto"/>
          <w:sz w:val="22"/>
        </w:rPr>
      </w:pPr>
      <w:r w:rsidRPr="00957951">
        <w:rPr>
          <w:color w:val="auto"/>
          <w:sz w:val="22"/>
        </w:rPr>
        <w:t xml:space="preserve">Esto deberá estar especificado </w:t>
      </w:r>
      <w:r w:rsidR="00C26C9D" w:rsidRPr="00957951">
        <w:rPr>
          <w:color w:val="auto"/>
          <w:sz w:val="22"/>
        </w:rPr>
        <w:t>y cotizado como horas adicionales.</w:t>
      </w:r>
    </w:p>
    <w:p w:rsidR="00231AF2" w:rsidRPr="00B159D4" w:rsidRDefault="00B159D4" w:rsidP="00B159D4">
      <w:pPr>
        <w:spacing w:line="240" w:lineRule="auto"/>
        <w:ind w:left="0" w:firstLine="0"/>
        <w:rPr>
          <w:b/>
          <w:color w:val="auto"/>
          <w:sz w:val="22"/>
        </w:rPr>
      </w:pPr>
      <w:proofErr w:type="gramStart"/>
      <w:r w:rsidRPr="00B159D4">
        <w:rPr>
          <w:b/>
          <w:color w:val="auto"/>
          <w:sz w:val="22"/>
        </w:rPr>
        <w:t>3.</w:t>
      </w:r>
      <w:r w:rsidR="00231AF2" w:rsidRPr="00B159D4">
        <w:rPr>
          <w:sz w:val="22"/>
        </w:rPr>
        <w:t>SECAN</w:t>
      </w:r>
      <w:proofErr w:type="gramEnd"/>
      <w:r w:rsidR="00231AF2" w:rsidRPr="00B159D4">
        <w:rPr>
          <w:sz w:val="22"/>
        </w:rPr>
        <w:t xml:space="preserve">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Default="000A18C0" w:rsidP="00584A3A">
      <w:pPr>
        <w:pStyle w:val="Ttulo3"/>
        <w:numPr>
          <w:ilvl w:val="0"/>
          <w:numId w:val="14"/>
        </w:numPr>
        <w:spacing w:after="412" w:line="250" w:lineRule="auto"/>
        <w:rPr>
          <w:sz w:val="24"/>
        </w:rPr>
      </w:pPr>
      <w:r>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E357A6">
        <w:rPr>
          <w:rFonts w:ascii="Arial" w:hAnsi="Arial" w:cs="Arial"/>
          <w:sz w:val="22"/>
        </w:rPr>
        <w:t>Nº</w:t>
      </w:r>
      <w:r>
        <w:rPr>
          <w:rFonts w:ascii="Arial" w:hAnsi="Arial" w:cs="Arial"/>
          <w:sz w:val="22"/>
        </w:rPr>
        <w:t xml:space="preserve"> </w:t>
      </w:r>
      <w:r w:rsidRPr="00E357A6">
        <w:rPr>
          <w:rFonts w:ascii="Arial" w:hAnsi="Arial" w:cs="Arial"/>
          <w:sz w:val="22"/>
        </w:rPr>
        <w:t>18.251</w:t>
      </w:r>
      <w:r w:rsidRPr="00E255F3">
        <w:rPr>
          <w:rFonts w:ascii="Arial" w:hAnsi="Arial" w:cs="Arial"/>
          <w:b w:val="0"/>
          <w:sz w:val="22"/>
        </w:rPr>
        <w:t xml:space="preserve"> de 6 de enero de 2008 </w:t>
      </w:r>
      <w:r w:rsidRPr="003A2D9C">
        <w:rPr>
          <w:rFonts w:ascii="Arial" w:hAnsi="Arial" w:cs="Arial"/>
          <w:sz w:val="22"/>
        </w:rPr>
        <w:t xml:space="preserve">y 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E92847" w:rsidRDefault="00D71F1E" w:rsidP="00E92847">
      <w:pPr>
        <w:pStyle w:val="Default"/>
        <w:spacing w:before="100" w:beforeAutospacing="1"/>
        <w:jc w:val="both"/>
        <w:rPr>
          <w:sz w:val="22"/>
          <w:szCs w:val="22"/>
        </w:rPr>
      </w:pPr>
      <w:r>
        <w:rPr>
          <w:sz w:val="22"/>
          <w:szCs w:val="22"/>
        </w:rPr>
        <w:t>Las consultas y solicitud de prórroga podrán solicitarse de acuerdo a los puntos que se detallan a continuación:</w:t>
      </w:r>
    </w:p>
    <w:p w:rsidR="00D71F1E" w:rsidRDefault="00D71F1E" w:rsidP="00E92847">
      <w:pPr>
        <w:pStyle w:val="Textoindependiente"/>
        <w:jc w:val="both"/>
        <w:rPr>
          <w:rFonts w:ascii="Arial" w:hAnsi="Arial" w:cs="Arial"/>
          <w:b w:val="0"/>
          <w:color w:val="000000"/>
          <w:sz w:val="22"/>
        </w:rPr>
      </w:pPr>
    </w:p>
    <w:p w:rsidR="00E92847" w:rsidRDefault="00E92847" w:rsidP="00E92847">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Televisión Nacional Uruguay con la Sra. </w:t>
      </w:r>
      <w:r w:rsidR="00EA71DC">
        <w:rPr>
          <w:rFonts w:ascii="Arial" w:hAnsi="Arial" w:cs="Arial"/>
          <w:b w:val="0"/>
          <w:color w:val="000000"/>
          <w:sz w:val="22"/>
        </w:rPr>
        <w:t>Analia Montero</w:t>
      </w:r>
      <w:r>
        <w:rPr>
          <w:rFonts w:ascii="Arial" w:hAnsi="Arial" w:cs="Arial"/>
          <w:b w:val="0"/>
          <w:color w:val="000000"/>
          <w:sz w:val="22"/>
        </w:rPr>
        <w:t xml:space="preserve">, al e-mail </w:t>
      </w:r>
      <w:hyperlink r:id="rId9" w:history="1">
        <w:r w:rsidR="00EA71DC" w:rsidRPr="004E3F2C">
          <w:rPr>
            <w:rStyle w:val="Hipervnculo"/>
            <w:rFonts w:ascii="Arial" w:eastAsia="Arial" w:hAnsi="Arial" w:cs="Arial"/>
            <w:b w:val="0"/>
            <w:sz w:val="22"/>
          </w:rPr>
          <w:t>amontero@tnu.com.uy</w:t>
        </w:r>
      </w:hyperlink>
      <w:r w:rsidR="00EA71DC">
        <w:rPr>
          <w:rStyle w:val="Hipervnculo"/>
          <w:rFonts w:ascii="Arial" w:eastAsia="Arial" w:hAnsi="Arial" w:cs="Arial"/>
          <w:b w:val="0"/>
          <w:sz w:val="22"/>
        </w:rPr>
        <w:t>.</w:t>
      </w:r>
    </w:p>
    <w:p w:rsidR="00E92847" w:rsidRPr="000533AC" w:rsidRDefault="00E92847" w:rsidP="00E92847">
      <w:pPr>
        <w:pStyle w:val="Textoindependiente"/>
        <w:jc w:val="both"/>
        <w:rPr>
          <w:rFonts w:ascii="Arial" w:hAnsi="Arial" w:cs="Arial"/>
          <w:b w:val="0"/>
          <w:color w:val="000000"/>
          <w:sz w:val="22"/>
        </w:rPr>
      </w:pPr>
      <w:r w:rsidRPr="000533AC">
        <w:rPr>
          <w:rFonts w:ascii="Arial" w:hAnsi="Arial" w:cs="Arial"/>
          <w:b w:val="0"/>
          <w:color w:val="000000"/>
          <w:sz w:val="22"/>
        </w:rPr>
        <w:lastRenderedPageBreak/>
        <w:t xml:space="preserve">Las consultas y/o pedidos de aclaraciones relativos al presente llamado, deberán hacerse por e-mail dirigido a </w:t>
      </w:r>
      <w:hyperlink r:id="rId10" w:history="1">
        <w:r w:rsidRPr="000533AC">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icitación, hasta tres días hábiles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1"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841E35" w:rsidRDefault="00841E35"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Se podrá solicitar prórroga de la fecha de apertura, hasta tres días hábiles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2"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 TNU</w:t>
      </w:r>
    </w:p>
    <w:p w:rsidR="002543B4" w:rsidRPr="00801B6E" w:rsidRDefault="00801B6E">
      <w:pPr>
        <w:spacing w:after="0"/>
        <w:ind w:left="-7" w:right="6"/>
        <w:rPr>
          <w:sz w:val="22"/>
        </w:rPr>
      </w:pPr>
      <w:r w:rsidRPr="00801B6E">
        <w:rPr>
          <w:sz w:val="22"/>
        </w:rPr>
        <w:t xml:space="preserve">SECAN – TNU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Pr="00801B6E">
        <w:rPr>
          <w:sz w:val="22"/>
        </w:rPr>
        <w:t>ales modificaciones del pliego.</w:t>
      </w:r>
    </w:p>
    <w:p w:rsidR="002543B4" w:rsidRPr="00801B6E" w:rsidRDefault="00801B6E" w:rsidP="00801B6E">
      <w:pPr>
        <w:spacing w:after="0"/>
        <w:ind w:left="-7" w:right="6"/>
        <w:rPr>
          <w:sz w:val="22"/>
        </w:rPr>
      </w:pPr>
      <w:r w:rsidRPr="00801B6E">
        <w:rPr>
          <w:sz w:val="22"/>
        </w:rPr>
        <w:t>SECAN - TNU</w:t>
      </w:r>
      <w:r w:rsidR="000A18C0" w:rsidRPr="00801B6E">
        <w:rPr>
          <w:sz w:val="22"/>
        </w:rPr>
        <w:t xml:space="preserve"> 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t>4. Notificación de Adjudicación</w:t>
      </w:r>
    </w:p>
    <w:p w:rsidR="002543B4" w:rsidRPr="0021760F" w:rsidRDefault="0021760F">
      <w:pPr>
        <w:spacing w:after="455"/>
        <w:ind w:left="-7" w:right="6"/>
        <w:rPr>
          <w:sz w:val="22"/>
        </w:rPr>
      </w:pPr>
      <w:r w:rsidRPr="0021760F">
        <w:rPr>
          <w:sz w:val="22"/>
        </w:rPr>
        <w:t>SECAN - TNU</w:t>
      </w:r>
      <w:r w:rsidR="000A18C0" w:rsidRPr="0021760F">
        <w:rPr>
          <w:sz w:val="22"/>
        </w:rPr>
        <w:t xml:space="preserve"> publicará la Resolución de Adjudicación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seleccionados, el día en que se publica la resolución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0A18C0">
      <w:pPr>
        <w:spacing w:after="0"/>
        <w:ind w:left="-7" w:right="6"/>
        <w:rPr>
          <w:sz w:val="22"/>
        </w:rPr>
      </w:pPr>
      <w:r w:rsidRPr="0021760F">
        <w:rPr>
          <w:sz w:val="22"/>
        </w:rPr>
        <w:t>La  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Pr>
          <w:sz w:val="24"/>
        </w:rPr>
        <w:t>6</w:t>
      </w:r>
      <w:r w:rsidR="000A18C0">
        <w:rPr>
          <w:sz w:val="24"/>
        </w:rPr>
        <w:t>. 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 TNU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SECAN - TNU</w:t>
      </w:r>
      <w:r w:rsidRPr="00602492">
        <w:rPr>
          <w:sz w:val="22"/>
        </w:rPr>
        <w:t xml:space="preserve"> 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SEÇCAN - TNU</w:t>
      </w:r>
      <w:r w:rsidRPr="00602492">
        <w:rPr>
          <w:sz w:val="22"/>
        </w:rPr>
        <w:t xml:space="preserve"> 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 - TNU</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3" w:history="1">
        <w:r w:rsidRPr="009721D7">
          <w:rPr>
            <w:rStyle w:val="Hipervnculo"/>
            <w:rFonts w:ascii="Arial" w:eastAsia="Arial" w:hAnsi="Arial" w:cs="Arial"/>
            <w:b w:val="0"/>
            <w:sz w:val="22"/>
          </w:rPr>
          <w:t>www.comprasestatales.gub.uy</w:t>
        </w:r>
      </w:hyperlink>
    </w:p>
    <w:p w:rsidR="001007BD" w:rsidRDefault="001007BD" w:rsidP="001007BD">
      <w:pPr>
        <w:pStyle w:val="Textoindependiente"/>
        <w:jc w:val="both"/>
        <w:rPr>
          <w:rFonts w:ascii="Arial" w:hAnsi="Arial" w:cs="Arial"/>
          <w:b w:val="0"/>
          <w:sz w:val="22"/>
        </w:rPr>
      </w:pPr>
      <w:r>
        <w:rPr>
          <w:rFonts w:ascii="Arial" w:hAnsi="Arial" w:cs="Arial"/>
          <w:b w:val="0"/>
          <w:sz w:val="22"/>
        </w:rPr>
        <w:lastRenderedPageBreak/>
        <w:t>Las ofertas serán ingresadas a la plataforma electrónica por el oferente, quien deberá autenticarse ante el sistema informático respectivo y ante el Registro Único de Proveedores del Estado, en caso de no estar inscripto en éste último.</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Se deberá adjuntar un índice con el nombre de cada uno de los documentos que componen la oferta y una breve descripción de los mismos.</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Default="000A18C0" w:rsidP="001007BD">
      <w:pPr>
        <w:spacing w:after="218" w:line="250" w:lineRule="auto"/>
        <w:ind w:left="10" w:hanging="10"/>
        <w:rPr>
          <w:b/>
        </w:rPr>
      </w:pPr>
      <w:r>
        <w:rPr>
          <w:b/>
          <w:sz w:val="24"/>
        </w:rPr>
        <w:t>Toda la documentación de la oferta se ingresará en formatos abiertos, sin contraseñas ni bloqueos para su impresión o copiado</w:t>
      </w:r>
      <w:r>
        <w:rPr>
          <w:b/>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SECAN - TNU</w:t>
      </w:r>
      <w:r w:rsidRPr="001007BD">
        <w:rPr>
          <w:sz w:val="22"/>
        </w:rPr>
        <w:t xml:space="preserve"> 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lastRenderedPageBreak/>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día </w:t>
      </w:r>
      <w:r w:rsidR="00606ECB" w:rsidRPr="00606ECB">
        <w:rPr>
          <w:b/>
          <w:sz w:val="22"/>
        </w:rPr>
        <w:t>15</w:t>
      </w:r>
      <w:r w:rsidR="00FA36C4" w:rsidRPr="00606ECB">
        <w:rPr>
          <w:b/>
          <w:sz w:val="22"/>
        </w:rPr>
        <w:t xml:space="preserve"> de </w:t>
      </w:r>
      <w:r w:rsidR="00606ECB" w:rsidRPr="00606ECB">
        <w:rPr>
          <w:b/>
          <w:sz w:val="22"/>
        </w:rPr>
        <w:t>noviembre</w:t>
      </w:r>
      <w:r w:rsidR="00FA36C4" w:rsidRPr="00606ECB">
        <w:rPr>
          <w:b/>
          <w:sz w:val="22"/>
        </w:rPr>
        <w:t xml:space="preserve"> de 2018</w:t>
      </w:r>
      <w:r w:rsidR="00FA36C4">
        <w:rPr>
          <w:sz w:val="22"/>
        </w:rPr>
        <w:t xml:space="preserve">, a las 14 </w:t>
      </w:r>
      <w:proofErr w:type="spellStart"/>
      <w:r w:rsidR="00FA36C4">
        <w:rPr>
          <w:sz w:val="22"/>
        </w:rPr>
        <w:t>hs</w:t>
      </w:r>
      <w:proofErr w:type="spellEnd"/>
      <w:r w:rsidR="00FA36C4">
        <w:rPr>
          <w:sz w:val="22"/>
        </w:rPr>
        <w:t>.</w:t>
      </w:r>
      <w:r w:rsidR="007F48A1">
        <w:rPr>
          <w:sz w:val="22"/>
        </w:rPr>
        <w:t xml:space="preserve"> </w:t>
      </w:r>
      <w:r w:rsidRPr="006B20C5">
        <w:rPr>
          <w:sz w:val="22"/>
        </w:rPr>
        <w:t xml:space="preserve">El Acta será remitida por el SICE a la o las direcciones electrónicas previamente </w:t>
      </w:r>
      <w:bookmarkStart w:id="0" w:name="_GoBack"/>
      <w:bookmarkEnd w:id="0"/>
      <w:r w:rsidRPr="006B20C5">
        <w:rPr>
          <w:sz w:val="22"/>
        </w:rPr>
        <w:t>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de 2 días hábiles</w:t>
      </w:r>
      <w:r w:rsidRPr="006B20C5">
        <w:rPr>
          <w:sz w:val="22"/>
        </w:rPr>
        <w:t>. El instructivo de cómo proceder se encuentra en la página web de Compras Estatales.</w:t>
      </w:r>
    </w:p>
    <w:p w:rsidR="002543B4" w:rsidRDefault="000A18C0">
      <w:pPr>
        <w:pStyle w:val="Ttulo2"/>
        <w:spacing w:after="273"/>
        <w:ind w:left="355"/>
      </w:pPr>
      <w:r>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2543B4" w:rsidRDefault="002543B4" w:rsidP="006B20C5">
      <w:pPr>
        <w:spacing w:after="495" w:line="250" w:lineRule="auto"/>
        <w:jc w:val="left"/>
      </w:pPr>
    </w:p>
    <w:p w:rsidR="006B20C5" w:rsidRDefault="00584A3A">
      <w:pPr>
        <w:spacing w:after="53" w:line="440" w:lineRule="auto"/>
        <w:ind w:left="355" w:right="2281" w:hanging="10"/>
        <w:jc w:val="left"/>
        <w:rPr>
          <w:b/>
          <w:sz w:val="24"/>
        </w:rPr>
      </w:pPr>
      <w:r>
        <w:rPr>
          <w:b/>
          <w:sz w:val="24"/>
        </w:rPr>
        <w:t>6</w:t>
      </w:r>
      <w:r w:rsidR="000A18C0">
        <w:rPr>
          <w:b/>
          <w:sz w:val="24"/>
        </w:rPr>
        <w:t xml:space="preserve">. Documentación y Requisitos a Presentar por el 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4F6B0D" w:rsidRDefault="000A18C0" w:rsidP="00584A3A">
      <w:pPr>
        <w:pStyle w:val="Textoindependiente"/>
        <w:numPr>
          <w:ilvl w:val="0"/>
          <w:numId w:val="16"/>
        </w:numPr>
        <w:jc w:val="both"/>
        <w:rPr>
          <w:rFonts w:ascii="Arial" w:hAnsi="Arial" w:cs="Arial"/>
          <w:b w:val="0"/>
          <w:color w:val="000000"/>
          <w:sz w:val="22"/>
        </w:rPr>
      </w:pPr>
      <w:r w:rsidRPr="00373845">
        <w:rPr>
          <w:rFonts w:ascii="Arial" w:hAnsi="Arial" w:cs="Arial"/>
          <w:b w:val="0"/>
          <w:color w:val="000000"/>
          <w:sz w:val="22"/>
        </w:rPr>
        <w:t>ANTECEDENTES: Los oferentes</w:t>
      </w:r>
      <w:r w:rsidR="006B20C5" w:rsidRPr="00373845">
        <w:rPr>
          <w:rFonts w:ascii="Arial" w:hAnsi="Arial" w:cs="Arial"/>
          <w:b w:val="0"/>
          <w:color w:val="000000"/>
          <w:sz w:val="22"/>
        </w:rPr>
        <w:t xml:space="preserve"> deberán acreditar los últimos 5</w:t>
      </w:r>
      <w:r w:rsidRPr="00373845">
        <w:rPr>
          <w:rFonts w:ascii="Arial" w:hAnsi="Arial" w:cs="Arial"/>
          <w:b w:val="0"/>
          <w:color w:val="000000"/>
          <w:sz w:val="22"/>
        </w:rPr>
        <w:t xml:space="preserve"> (</w:t>
      </w:r>
      <w:r w:rsidR="006B20C5" w:rsidRPr="00373845">
        <w:rPr>
          <w:rFonts w:ascii="Arial" w:hAnsi="Arial" w:cs="Arial"/>
          <w:b w:val="0"/>
          <w:color w:val="000000"/>
          <w:sz w:val="22"/>
        </w:rPr>
        <w:t>cinco</w:t>
      </w:r>
      <w:r w:rsidRPr="00373845">
        <w:rPr>
          <w:rFonts w:ascii="Arial" w:hAnsi="Arial" w:cs="Arial"/>
          <w:b w:val="0"/>
          <w:color w:val="000000"/>
          <w:sz w:val="22"/>
        </w:rPr>
        <w:t>) años de actividad en la prestación de servicios de iguales características a las solicitadas, en Instituciones públicas y/o privadas</w:t>
      </w:r>
      <w:r w:rsidR="00373845" w:rsidRPr="00373845">
        <w:rPr>
          <w:rFonts w:ascii="Arial" w:hAnsi="Arial" w:cs="Arial"/>
          <w:b w:val="0"/>
          <w:color w:val="000000"/>
          <w:sz w:val="22"/>
        </w:rPr>
        <w:t>, presentando el</w:t>
      </w:r>
      <w:r w:rsidR="00373845">
        <w:rPr>
          <w:sz w:val="22"/>
        </w:rPr>
        <w:t xml:space="preserve"> </w:t>
      </w:r>
      <w:r w:rsidR="00373845">
        <w:rPr>
          <w:rFonts w:ascii="Arial" w:hAnsi="Arial" w:cs="Arial"/>
          <w:b w:val="0"/>
          <w:color w:val="000000"/>
          <w:sz w:val="22"/>
        </w:rPr>
        <w:t>l</w:t>
      </w:r>
      <w:r w:rsidR="00373845" w:rsidRPr="004F6B0D">
        <w:rPr>
          <w:rFonts w:ascii="Arial" w:hAnsi="Arial" w:cs="Arial"/>
          <w:b w:val="0"/>
          <w:color w:val="000000"/>
          <w:sz w:val="22"/>
        </w:rPr>
        <w:t>istado de aquellas actividades cumplidas por el oferente en el transcurso de los años 201</w:t>
      </w:r>
      <w:r w:rsidR="00C674D6">
        <w:rPr>
          <w:rFonts w:ascii="Arial" w:hAnsi="Arial" w:cs="Arial"/>
          <w:b w:val="0"/>
          <w:color w:val="000000"/>
          <w:sz w:val="22"/>
        </w:rPr>
        <w:t>4</w:t>
      </w:r>
      <w:r w:rsidR="00373845" w:rsidRPr="004F6B0D">
        <w:rPr>
          <w:rFonts w:ascii="Arial" w:hAnsi="Arial" w:cs="Arial"/>
          <w:b w:val="0"/>
          <w:color w:val="000000"/>
          <w:sz w:val="22"/>
        </w:rPr>
        <w:t xml:space="preserve"> a 201</w:t>
      </w:r>
      <w:r w:rsidR="00C674D6">
        <w:rPr>
          <w:rFonts w:ascii="Arial" w:hAnsi="Arial" w:cs="Arial"/>
          <w:b w:val="0"/>
          <w:color w:val="000000"/>
          <w:sz w:val="22"/>
        </w:rPr>
        <w:t>8</w:t>
      </w:r>
      <w:r w:rsidR="00373845" w:rsidRPr="004F6B0D">
        <w:rPr>
          <w:rFonts w:ascii="Arial" w:hAnsi="Arial" w:cs="Arial"/>
          <w:b w:val="0"/>
          <w:color w:val="000000"/>
          <w:sz w:val="22"/>
        </w:rPr>
        <w:t xml:space="preserve"> inclusive, que tengan un importante </w:t>
      </w:r>
      <w:r w:rsidR="00373845" w:rsidRPr="004F6B0D">
        <w:rPr>
          <w:rFonts w:ascii="Arial" w:hAnsi="Arial" w:cs="Arial"/>
          <w:b w:val="0"/>
          <w:color w:val="000000"/>
          <w:sz w:val="22"/>
        </w:rPr>
        <w:lastRenderedPageBreak/>
        <w:t>grado de similitud con las que son objeto de la presente licitación y desarrollándose como mínimo durante un año cont</w:t>
      </w:r>
      <w:r w:rsidR="00373845">
        <w:rPr>
          <w:rFonts w:ascii="Arial" w:hAnsi="Arial" w:cs="Arial"/>
          <w:b w:val="0"/>
          <w:color w:val="000000"/>
          <w:sz w:val="22"/>
        </w:rPr>
        <w:t>i</w:t>
      </w:r>
      <w:r w:rsidR="00373845" w:rsidRPr="004F6B0D">
        <w:rPr>
          <w:rFonts w:ascii="Arial" w:hAnsi="Arial" w:cs="Arial"/>
          <w:b w:val="0"/>
          <w:color w:val="000000"/>
          <w:sz w:val="22"/>
        </w:rPr>
        <w:t>núo para el respectivo empleador.</w:t>
      </w:r>
    </w:p>
    <w:p w:rsidR="00373845" w:rsidRPr="004F6B0D" w:rsidRDefault="00373845" w:rsidP="00373845">
      <w:pPr>
        <w:pStyle w:val="Textoindependiente"/>
        <w:ind w:left="708"/>
        <w:jc w:val="both"/>
        <w:rPr>
          <w:rFonts w:ascii="Arial" w:hAnsi="Arial" w:cs="Arial"/>
          <w:b w:val="0"/>
          <w:color w:val="000000"/>
          <w:sz w:val="22"/>
        </w:rPr>
      </w:pPr>
      <w:r w:rsidRPr="004F6B0D">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4F6B0D">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3566BE" w:rsidRDefault="000A18C0" w:rsidP="003566BE">
      <w:pPr>
        <w:pStyle w:val="Textoindependiente"/>
        <w:ind w:left="720"/>
        <w:jc w:val="both"/>
        <w:rPr>
          <w:rFonts w:ascii="Arial" w:hAnsi="Arial" w:cs="Arial"/>
          <w:b w:val="0"/>
          <w:color w:val="000000"/>
          <w:sz w:val="22"/>
        </w:rPr>
      </w:pPr>
      <w:r w:rsidRPr="003566BE">
        <w:rPr>
          <w:rFonts w:ascii="Arial" w:hAnsi="Arial" w:cs="Arial"/>
          <w:b w:val="0"/>
          <w:color w:val="000000"/>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3566BE">
        <w:rPr>
          <w:rFonts w:ascii="Arial" w:hAnsi="Arial" w:cs="Arial"/>
          <w:b w:val="0"/>
          <w:color w:val="000000"/>
          <w:sz w:val="22"/>
        </w:rPr>
        <w:t>SECAN - TNU</w:t>
      </w:r>
      <w:r w:rsidRPr="003566BE">
        <w:rPr>
          <w:rFonts w:ascii="Arial" w:hAnsi="Arial" w:cs="Arial"/>
          <w:b w:val="0"/>
          <w:color w:val="000000"/>
          <w:sz w:val="22"/>
        </w:rPr>
        <w:t xml:space="preserve">, deberá detallar las contrataciones que ha mantenido con el Organismo en el mismo período, sin </w:t>
      </w:r>
      <w:r w:rsidR="003566BE" w:rsidRPr="003566BE">
        <w:rPr>
          <w:rFonts w:ascii="Arial" w:hAnsi="Arial" w:cs="Arial"/>
          <w:b w:val="0"/>
          <w:color w:val="000000"/>
          <w:sz w:val="22"/>
        </w:rPr>
        <w:t xml:space="preserve">Será requisito indispensable que los oferentes deberán estar inscriptos en el Registro del Ministerio de Trabajo y Seguridad Social como suministradoras de personal (DINATRA Grupo 19 Sub Grupo </w:t>
      </w:r>
      <w:r w:rsidR="003566BE">
        <w:rPr>
          <w:rFonts w:ascii="Arial" w:hAnsi="Arial" w:cs="Arial"/>
          <w:b w:val="0"/>
          <w:color w:val="000000"/>
          <w:sz w:val="22"/>
        </w:rPr>
        <w:t>15 – Peluquería Unisex</w:t>
      </w:r>
      <w:r w:rsidR="003566BE" w:rsidRPr="003566BE">
        <w:rPr>
          <w:rFonts w:ascii="Arial" w:hAnsi="Arial" w:cs="Arial"/>
          <w:b w:val="0"/>
          <w:color w:val="000000"/>
          <w:sz w:val="22"/>
        </w:rPr>
        <w:t xml:space="preserve">). </w:t>
      </w:r>
    </w:p>
    <w:p w:rsidR="003566BE" w:rsidRPr="006B20C5" w:rsidRDefault="003566BE" w:rsidP="006B20C5">
      <w:pPr>
        <w:spacing w:after="181"/>
        <w:ind w:left="708" w:right="6" w:firstLine="0"/>
        <w:rPr>
          <w:sz w:val="22"/>
        </w:rPr>
      </w:pPr>
    </w:p>
    <w:p w:rsidR="002543B4" w:rsidRDefault="000A18C0">
      <w:pPr>
        <w:spacing w:after="349"/>
        <w:ind w:left="716" w:right="6"/>
        <w:rPr>
          <w:sz w:val="22"/>
        </w:rPr>
      </w:pPr>
      <w:r w:rsidRPr="00FD7757">
        <w:rPr>
          <w:sz w:val="22"/>
        </w:rPr>
        <w:t>Dichas constancias constituyen requisito indispensable para resultar adjudicatarios.</w:t>
      </w:r>
    </w:p>
    <w:p w:rsidR="00584A3A" w:rsidRDefault="00584A3A">
      <w:pPr>
        <w:pStyle w:val="Ttulo3"/>
        <w:spacing w:after="180" w:line="250" w:lineRule="auto"/>
        <w:ind w:left="355"/>
        <w:rPr>
          <w:sz w:val="24"/>
        </w:rPr>
      </w:pPr>
    </w:p>
    <w:p w:rsidR="002543B4" w:rsidRDefault="000A18C0" w:rsidP="00650667">
      <w:pPr>
        <w:pStyle w:val="Ttulo3"/>
        <w:numPr>
          <w:ilvl w:val="0"/>
          <w:numId w:val="19"/>
        </w:numPr>
        <w:spacing w:after="180" w:line="250" w:lineRule="auto"/>
        <w:rPr>
          <w:sz w:val="24"/>
        </w:rPr>
      </w:pPr>
      <w:r>
        <w:rPr>
          <w:sz w:val="24"/>
        </w:rPr>
        <w:t>Cotización</w:t>
      </w:r>
    </w:p>
    <w:p w:rsidR="00650667" w:rsidRPr="00A31BAF" w:rsidRDefault="00650667" w:rsidP="00650667">
      <w:pPr>
        <w:rPr>
          <w:sz w:val="22"/>
        </w:rPr>
      </w:pPr>
      <w:r w:rsidRPr="00A31BAF">
        <w:rPr>
          <w:sz w:val="22"/>
        </w:rPr>
        <w:t>Se tomarán en cuenta únicamente las ofertas de los proveedores que coticen todos los ítems.</w:t>
      </w:r>
    </w:p>
    <w:p w:rsidR="00A54B51" w:rsidRDefault="00650667" w:rsidP="00FB7DB7">
      <w:pPr>
        <w:pStyle w:val="Ttulo4"/>
        <w:spacing w:after="235" w:line="240" w:lineRule="auto"/>
        <w:ind w:left="370"/>
        <w:rPr>
          <w:b w:val="0"/>
          <w:sz w:val="22"/>
        </w:rPr>
      </w:pPr>
      <w:r w:rsidRPr="00650667">
        <w:rPr>
          <w:sz w:val="22"/>
        </w:rPr>
        <w:t xml:space="preserve">ITEM 2.1 </w:t>
      </w:r>
      <w:r>
        <w:rPr>
          <w:sz w:val="22"/>
        </w:rPr>
        <w:t xml:space="preserve">Servicio en Salón: </w:t>
      </w:r>
      <w:r>
        <w:rPr>
          <w:b w:val="0"/>
          <w:sz w:val="22"/>
        </w:rPr>
        <w:t>se deberá incluir la Lista de precios de los servicios a cotizar (diferenciar femenino y masculino) con detalle de marca de insumos con lo cual trabajar</w:t>
      </w:r>
      <w:r w:rsidR="00A54B51">
        <w:rPr>
          <w:b w:val="0"/>
          <w:sz w:val="22"/>
        </w:rPr>
        <w:t xml:space="preserve">á (si </w:t>
      </w:r>
      <w:r w:rsidR="00A54B51" w:rsidRPr="00A54B51">
        <w:rPr>
          <w:b w:val="0"/>
          <w:sz w:val="22"/>
        </w:rPr>
        <w:t>corres</w:t>
      </w:r>
      <w:r w:rsidR="00A54B51">
        <w:rPr>
          <w:b w:val="0"/>
          <w:sz w:val="22"/>
        </w:rPr>
        <w:t xml:space="preserve">ponde). Se tomará como base para la comparación y </w:t>
      </w:r>
      <w:r w:rsidR="00940A38">
        <w:rPr>
          <w:b w:val="0"/>
          <w:sz w:val="22"/>
        </w:rPr>
        <w:t>evaluación</w:t>
      </w:r>
      <w:r w:rsidR="00A54B51">
        <w:rPr>
          <w:b w:val="0"/>
          <w:sz w:val="22"/>
        </w:rPr>
        <w:t xml:space="preserve"> el total estimado máximo, de acuerdo al listado a presupuestar</w:t>
      </w:r>
      <w:r w:rsidR="00A31BAF">
        <w:rPr>
          <w:b w:val="0"/>
          <w:sz w:val="22"/>
        </w:rPr>
        <w:t xml:space="preserve"> en el </w:t>
      </w:r>
      <w:proofErr w:type="spellStart"/>
      <w:r w:rsidR="00A31BAF">
        <w:rPr>
          <w:b w:val="0"/>
          <w:sz w:val="22"/>
        </w:rPr>
        <w:t>Item</w:t>
      </w:r>
      <w:proofErr w:type="spellEnd"/>
      <w:r w:rsidR="00A31BAF">
        <w:rPr>
          <w:b w:val="0"/>
          <w:sz w:val="22"/>
        </w:rPr>
        <w:t xml:space="preserve"> 2.1</w:t>
      </w:r>
      <w:r w:rsidR="004D76CD">
        <w:rPr>
          <w:b w:val="0"/>
          <w:sz w:val="22"/>
        </w:rPr>
        <w:t>.</w:t>
      </w:r>
    </w:p>
    <w:p w:rsidR="004D76CD" w:rsidRPr="004D76CD" w:rsidRDefault="004D76CD" w:rsidP="004D76CD">
      <w:r>
        <w:rPr>
          <w:sz w:val="22"/>
        </w:rPr>
        <w:t>Cotizar en línea precio mensual total del servicio, además en a</w:t>
      </w:r>
      <w:r w:rsidR="00644A42">
        <w:rPr>
          <w:sz w:val="22"/>
        </w:rPr>
        <w:t xml:space="preserve">rchivo adjunto detalle de lista </w:t>
      </w:r>
      <w:r>
        <w:rPr>
          <w:sz w:val="22"/>
        </w:rPr>
        <w:t>de precios de los servicios (femenino y masculino), adjuntando insumos a utilizar y marcas.</w:t>
      </w:r>
    </w:p>
    <w:p w:rsidR="00A31BAF" w:rsidRDefault="00A31BAF" w:rsidP="00A31BAF">
      <w:pPr>
        <w:tabs>
          <w:tab w:val="left" w:pos="426"/>
        </w:tabs>
        <w:ind w:left="426" w:hanging="568"/>
        <w:rPr>
          <w:sz w:val="22"/>
        </w:rPr>
      </w:pPr>
      <w:r>
        <w:rPr>
          <w:b/>
          <w:sz w:val="22"/>
        </w:rPr>
        <w:t xml:space="preserve">         ITEM 2.</w:t>
      </w:r>
      <w:r w:rsidRPr="00A31BAF">
        <w:rPr>
          <w:b/>
        </w:rPr>
        <w:t>2</w:t>
      </w:r>
      <w:r>
        <w:rPr>
          <w:b/>
        </w:rPr>
        <w:t xml:space="preserve"> </w:t>
      </w:r>
      <w:r w:rsidRPr="00A31BAF">
        <w:rPr>
          <w:b/>
          <w:sz w:val="22"/>
        </w:rPr>
        <w:t>Servicio en TNU</w:t>
      </w:r>
      <w:r>
        <w:rPr>
          <w:b/>
          <w:sz w:val="22"/>
        </w:rPr>
        <w:t>:</w:t>
      </w:r>
      <w:r>
        <w:rPr>
          <w:sz w:val="22"/>
        </w:rPr>
        <w:t xml:space="preserve"> precio mensual del servicio, marca de insumos y detalle de                                                              herramientas.</w:t>
      </w:r>
    </w:p>
    <w:p w:rsidR="00644A42" w:rsidRPr="00644A42" w:rsidRDefault="00644A42" w:rsidP="00644A42">
      <w:pPr>
        <w:rPr>
          <w:sz w:val="22"/>
        </w:rPr>
      </w:pPr>
      <w:r>
        <w:rPr>
          <w:sz w:val="22"/>
        </w:rPr>
        <w:t>Cotizar en línea precio mensual total del servicio, además en archivo adjunto insumos a utilizar y marcas.</w:t>
      </w:r>
    </w:p>
    <w:p w:rsidR="005B1081" w:rsidRPr="008D357A" w:rsidRDefault="00A31BAF" w:rsidP="008D357A">
      <w:pPr>
        <w:tabs>
          <w:tab w:val="left" w:pos="426"/>
        </w:tabs>
        <w:ind w:left="426" w:hanging="568"/>
        <w:rPr>
          <w:sz w:val="22"/>
        </w:rPr>
      </w:pPr>
      <w:r>
        <w:rPr>
          <w:b/>
          <w:sz w:val="22"/>
        </w:rPr>
        <w:t xml:space="preserve">         ITEM 2.</w:t>
      </w:r>
      <w:r w:rsidRPr="00A31BAF">
        <w:rPr>
          <w:b/>
          <w:sz w:val="22"/>
        </w:rPr>
        <w:t>3</w:t>
      </w:r>
      <w:r>
        <w:rPr>
          <w:sz w:val="22"/>
        </w:rPr>
        <w:t xml:space="preserve">  </w:t>
      </w:r>
      <w:r w:rsidRPr="00A31BAF">
        <w:rPr>
          <w:b/>
          <w:sz w:val="22"/>
        </w:rPr>
        <w:t>Servicio adicionales</w:t>
      </w:r>
      <w:r>
        <w:rPr>
          <w:b/>
          <w:sz w:val="22"/>
        </w:rPr>
        <w:t xml:space="preserve">: </w:t>
      </w:r>
      <w:r>
        <w:rPr>
          <w:sz w:val="22"/>
        </w:rPr>
        <w:t xml:space="preserve">Precio de las horas adicionales. </w:t>
      </w:r>
    </w:p>
    <w:p w:rsidR="008D357A" w:rsidRDefault="008D357A" w:rsidP="00884A49">
      <w:pPr>
        <w:spacing w:after="0" w:line="240" w:lineRule="auto"/>
        <w:ind w:left="-7" w:right="6"/>
        <w:rPr>
          <w:sz w:val="22"/>
        </w:rPr>
      </w:pPr>
      <w:r w:rsidRPr="008D357A">
        <w:rPr>
          <w:sz w:val="22"/>
        </w:rPr>
        <w:t>Los precios serán en pesos uruguayos</w:t>
      </w:r>
      <w:r>
        <w:rPr>
          <w:sz w:val="22"/>
        </w:rPr>
        <w:t xml:space="preserve">. </w:t>
      </w:r>
    </w:p>
    <w:p w:rsidR="008D357A" w:rsidRPr="008D357A" w:rsidRDefault="008D357A" w:rsidP="00FB7DB7">
      <w:pPr>
        <w:spacing w:after="0" w:line="240" w:lineRule="auto"/>
        <w:ind w:left="-7" w:right="6"/>
        <w:jc w:val="left"/>
        <w:rPr>
          <w:sz w:val="22"/>
        </w:rPr>
      </w:pPr>
      <w:r w:rsidRPr="008D357A">
        <w:rPr>
          <w:sz w:val="22"/>
        </w:rPr>
        <w:t>Se considerará que el precio cotizado comprende todos los impuestos, sin derecho a rectificación</w:t>
      </w:r>
    </w:p>
    <w:p w:rsidR="00FB7DB7" w:rsidRDefault="00FB7DB7" w:rsidP="00FB7DB7">
      <w:pPr>
        <w:spacing w:after="0" w:line="240" w:lineRule="auto"/>
        <w:ind w:left="0" w:right="6" w:firstLine="0"/>
        <w:jc w:val="left"/>
        <w:rPr>
          <w:sz w:val="22"/>
        </w:rPr>
      </w:pPr>
    </w:p>
    <w:p w:rsidR="008D357A" w:rsidRPr="00907ECE" w:rsidRDefault="008D357A" w:rsidP="00FB7DB7">
      <w:pPr>
        <w:spacing w:after="0" w:line="240" w:lineRule="auto"/>
        <w:ind w:left="0" w:right="6" w:firstLine="0"/>
        <w:jc w:val="left"/>
        <w:rPr>
          <w:color w:val="000000" w:themeColor="text1"/>
          <w:sz w:val="22"/>
        </w:rPr>
      </w:pPr>
      <w:r w:rsidRPr="00907ECE">
        <w:rPr>
          <w:color w:val="000000" w:themeColor="text1"/>
          <w:sz w:val="22"/>
        </w:rPr>
        <w:t>No se aceptarán cl</w:t>
      </w:r>
      <w:r w:rsidR="00280C17" w:rsidRPr="00907ECE">
        <w:rPr>
          <w:color w:val="000000" w:themeColor="text1"/>
          <w:sz w:val="22"/>
        </w:rPr>
        <w:t>á</w:t>
      </w:r>
      <w:r w:rsidRPr="00907ECE">
        <w:rPr>
          <w:color w:val="000000" w:themeColor="text1"/>
          <w:sz w:val="22"/>
        </w:rPr>
        <w:t>usulas paramétricas para el primer año del contrato.</w:t>
      </w:r>
    </w:p>
    <w:p w:rsidR="008D357A" w:rsidRPr="00907ECE" w:rsidRDefault="008D357A" w:rsidP="00FB7DB7">
      <w:pPr>
        <w:spacing w:after="0" w:line="240" w:lineRule="auto"/>
        <w:ind w:left="0" w:right="6" w:firstLine="0"/>
        <w:jc w:val="left"/>
        <w:rPr>
          <w:color w:val="000000" w:themeColor="text1"/>
          <w:sz w:val="22"/>
        </w:rPr>
      </w:pPr>
      <w:r w:rsidRPr="00907ECE">
        <w:rPr>
          <w:color w:val="000000" w:themeColor="text1"/>
          <w:sz w:val="22"/>
        </w:rPr>
        <w:t>En caso de renovación, la paramétrica a aplicar será con el ajuste de los precios teniendo en cuenta:</w:t>
      </w:r>
      <w:r w:rsidR="0031759A" w:rsidRPr="00907ECE">
        <w:rPr>
          <w:color w:val="000000" w:themeColor="text1"/>
          <w:sz w:val="22"/>
        </w:rPr>
        <w:t xml:space="preserve"> la variación del IPC (IPC0=IPC del mes de apertura de la oferta)</w:t>
      </w:r>
    </w:p>
    <w:p w:rsidR="008D357A" w:rsidRPr="00FD7757" w:rsidRDefault="008D357A" w:rsidP="00FB7DB7">
      <w:pPr>
        <w:spacing w:line="240" w:lineRule="auto"/>
        <w:ind w:left="-7" w:right="6"/>
        <w:rPr>
          <w:sz w:val="22"/>
        </w:rPr>
      </w:pPr>
    </w:p>
    <w:p w:rsidR="002543B4" w:rsidRDefault="000A18C0">
      <w:pPr>
        <w:pStyle w:val="Ttulo1"/>
        <w:spacing w:after="326"/>
        <w:ind w:left="-5" w:right="38"/>
      </w:pPr>
      <w:r>
        <w:lastRenderedPageBreak/>
        <w:t>CAPITULO IV – De la evaluación de las ofertas y adjudicación</w:t>
      </w:r>
    </w:p>
    <w:p w:rsidR="002543B4" w:rsidRDefault="000A18C0">
      <w:pPr>
        <w:pStyle w:val="Ttulo2"/>
        <w:ind w:left="355"/>
      </w:pPr>
      <w:r>
        <w:t>1. Evaluación</w:t>
      </w:r>
    </w:p>
    <w:p w:rsidR="001124CA" w:rsidRDefault="001124CA" w:rsidP="001124CA">
      <w:pPr>
        <w:rPr>
          <w:sz w:val="22"/>
        </w:rPr>
      </w:pPr>
      <w:r>
        <w:rPr>
          <w:sz w:val="22"/>
        </w:rPr>
        <w:t>Sólo serán tomadas en consideración las ofertas que se ajusten a lo solicitado en éste pliego y correspondan a empresas que cumplan con los requisitos de admisibilidad establecidos en el mismo.</w:t>
      </w:r>
    </w:p>
    <w:p w:rsidR="001124CA" w:rsidRDefault="001124CA" w:rsidP="001124CA">
      <w:pPr>
        <w:rPr>
          <w:b/>
          <w:sz w:val="22"/>
        </w:rPr>
      </w:pPr>
    </w:p>
    <w:p w:rsidR="001124CA" w:rsidRDefault="001124CA" w:rsidP="002F70F3">
      <w:pPr>
        <w:ind w:left="0" w:firstLine="0"/>
        <w:rPr>
          <w:b/>
          <w:sz w:val="22"/>
        </w:rPr>
      </w:pPr>
      <w:r>
        <w:rPr>
          <w:b/>
          <w:sz w:val="22"/>
        </w:rPr>
        <w:t>Para su comparación se considerarán los siguientes factores y ponderaciones:</w:t>
      </w:r>
    </w:p>
    <w:p w:rsidR="001124CA" w:rsidRDefault="001124CA" w:rsidP="001124CA">
      <w:pPr>
        <w:numPr>
          <w:ilvl w:val="0"/>
          <w:numId w:val="24"/>
        </w:numPr>
        <w:spacing w:after="0" w:line="240" w:lineRule="auto"/>
        <w:rPr>
          <w:b/>
          <w:sz w:val="22"/>
        </w:rPr>
      </w:pPr>
      <w:r>
        <w:rPr>
          <w:b/>
          <w:sz w:val="22"/>
          <w:u w:val="single"/>
        </w:rPr>
        <w:t>Precio cotizado</w:t>
      </w:r>
      <w:r>
        <w:rPr>
          <w:b/>
          <w:sz w:val="22"/>
        </w:rPr>
        <w:t xml:space="preserve">: (máximo total por este factor: </w:t>
      </w:r>
      <w:r w:rsidR="00907ECE">
        <w:rPr>
          <w:b/>
          <w:sz w:val="22"/>
        </w:rPr>
        <w:t>3</w:t>
      </w:r>
      <w:r>
        <w:rPr>
          <w:b/>
          <w:sz w:val="22"/>
        </w:rPr>
        <w:t>0 puntos)</w:t>
      </w:r>
    </w:p>
    <w:p w:rsidR="001124CA" w:rsidRDefault="001124CA" w:rsidP="001124CA">
      <w:pPr>
        <w:ind w:left="368"/>
        <w:rPr>
          <w:sz w:val="22"/>
        </w:rPr>
      </w:pPr>
      <w:r>
        <w:rPr>
          <w:sz w:val="22"/>
        </w:rPr>
        <w:t xml:space="preserve"> Se asignarán </w:t>
      </w:r>
      <w:r w:rsidR="00AD63F1">
        <w:rPr>
          <w:sz w:val="22"/>
        </w:rPr>
        <w:t>3</w:t>
      </w:r>
      <w:r>
        <w:rPr>
          <w:sz w:val="22"/>
        </w:rPr>
        <w:t>0 puntos a la oferta de menor precio. A cada una de las restantes se le asignará un puntaje proporcionalmente menor, resultante de su comparación con la primera.</w:t>
      </w:r>
    </w:p>
    <w:p w:rsidR="00B452D4" w:rsidRDefault="00B452D4" w:rsidP="00B452D4">
      <w:pPr>
        <w:pStyle w:val="Prrafodelista"/>
        <w:numPr>
          <w:ilvl w:val="0"/>
          <w:numId w:val="24"/>
        </w:numPr>
        <w:rPr>
          <w:b/>
          <w:sz w:val="22"/>
        </w:rPr>
      </w:pPr>
      <w:r w:rsidRPr="00B452D4">
        <w:rPr>
          <w:b/>
          <w:sz w:val="22"/>
          <w:u w:val="single"/>
        </w:rPr>
        <w:t>Calidad:</w:t>
      </w:r>
      <w:r w:rsidRPr="00B452D4">
        <w:rPr>
          <w:b/>
          <w:sz w:val="22"/>
        </w:rPr>
        <w:t xml:space="preserve"> (máximo total por éste factor: 20 puntos)</w:t>
      </w:r>
    </w:p>
    <w:p w:rsidR="00B452D4" w:rsidRPr="00B452D4" w:rsidRDefault="00B452D4" w:rsidP="00B452D4">
      <w:pPr>
        <w:pStyle w:val="Prrafodelista"/>
        <w:ind w:left="360" w:firstLine="0"/>
        <w:rPr>
          <w:sz w:val="22"/>
        </w:rPr>
      </w:pPr>
      <w:r>
        <w:rPr>
          <w:sz w:val="22"/>
        </w:rPr>
        <w:t>Se valorarán los insumos utilizados y el respaldo de los mismos.</w:t>
      </w:r>
    </w:p>
    <w:p w:rsidR="001124CA" w:rsidRDefault="001124CA" w:rsidP="001124CA">
      <w:pPr>
        <w:numPr>
          <w:ilvl w:val="0"/>
          <w:numId w:val="24"/>
        </w:numPr>
        <w:spacing w:after="0" w:line="240" w:lineRule="auto"/>
        <w:rPr>
          <w:b/>
          <w:sz w:val="22"/>
        </w:rPr>
      </w:pPr>
      <w:r>
        <w:rPr>
          <w:b/>
          <w:sz w:val="22"/>
          <w:u w:val="single"/>
        </w:rPr>
        <w:t>Antecedentes de la empresa proveedora</w:t>
      </w:r>
      <w:r>
        <w:rPr>
          <w:b/>
          <w:sz w:val="22"/>
        </w:rPr>
        <w:t>: (máximo total por este factor: 10 puntos)</w:t>
      </w:r>
    </w:p>
    <w:p w:rsidR="001124CA" w:rsidRDefault="001124CA" w:rsidP="001124CA">
      <w:pPr>
        <w:ind w:left="368" w:right="6"/>
      </w:pPr>
      <w:r>
        <w:rPr>
          <w:sz w:val="22"/>
        </w:rPr>
        <w:t>Se valorarán los antecedentes de la empresa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Antecedentes en servicios similares</w:t>
      </w:r>
      <w:r>
        <w:rPr>
          <w:b/>
          <w:sz w:val="22"/>
        </w:rPr>
        <w:t>: (máximo total por este factor: 20 puntos)</w:t>
      </w:r>
    </w:p>
    <w:p w:rsidR="001124CA" w:rsidRDefault="001124CA" w:rsidP="001124CA">
      <w:pPr>
        <w:ind w:left="368" w:right="6"/>
      </w:pPr>
      <w:r>
        <w:rPr>
          <w:sz w:val="22"/>
        </w:rPr>
        <w:t>Se valorarán los antecedentes en servicios similares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Antecedentes en otros servicios</w:t>
      </w:r>
      <w:r>
        <w:rPr>
          <w:b/>
          <w:sz w:val="22"/>
        </w:rPr>
        <w:t>: (máximo total por este factor: 5 puntos)</w:t>
      </w:r>
    </w:p>
    <w:p w:rsidR="001124CA" w:rsidRDefault="001124CA" w:rsidP="001124CA">
      <w:pPr>
        <w:ind w:left="368" w:right="6"/>
      </w:pPr>
      <w:r>
        <w:rPr>
          <w:sz w:val="22"/>
        </w:rPr>
        <w:t>Se valorarán los antecedentes en otros servicios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t>.</w:t>
      </w:r>
    </w:p>
    <w:p w:rsidR="001124CA" w:rsidRDefault="001124CA" w:rsidP="001124CA">
      <w:pPr>
        <w:numPr>
          <w:ilvl w:val="0"/>
          <w:numId w:val="24"/>
        </w:numPr>
        <w:spacing w:after="0" w:line="240" w:lineRule="auto"/>
        <w:rPr>
          <w:b/>
          <w:sz w:val="22"/>
        </w:rPr>
      </w:pPr>
      <w:r>
        <w:rPr>
          <w:b/>
          <w:sz w:val="22"/>
          <w:u w:val="single"/>
        </w:rPr>
        <w:t>Canje de publicidad:</w:t>
      </w:r>
      <w:r>
        <w:rPr>
          <w:b/>
          <w:sz w:val="22"/>
        </w:rPr>
        <w:t xml:space="preserve"> (máximo total por este factor: 15 puntos)</w:t>
      </w:r>
    </w:p>
    <w:p w:rsidR="001124CA" w:rsidRDefault="001124CA" w:rsidP="001124CA">
      <w:pPr>
        <w:ind w:left="360"/>
        <w:rPr>
          <w:sz w:val="22"/>
        </w:rPr>
      </w:pPr>
      <w:r>
        <w:rPr>
          <w:sz w:val="22"/>
        </w:rPr>
        <w:t>Se asignarán hasta 15 puntos a aquellos oferentes cuyo precio esté conformado en hasta un 50% del precio en la modalidad de canje publicitario.</w:t>
      </w:r>
    </w:p>
    <w:p w:rsidR="001124CA" w:rsidRDefault="001124CA" w:rsidP="001124CA">
      <w:pPr>
        <w:ind w:left="360"/>
        <w:rPr>
          <w:color w:val="FF0000"/>
          <w:sz w:val="22"/>
        </w:rPr>
      </w:pPr>
      <w:r>
        <w:rPr>
          <w:color w:val="FF0000"/>
          <w:sz w:val="22"/>
        </w:rPr>
        <w:t>Es especial interés de la Administración, que las ofertas contengan un porcentaje del costo en forma de Canje Publicitario por los servicios.</w:t>
      </w:r>
    </w:p>
    <w:p w:rsidR="001124CA" w:rsidRDefault="001124CA" w:rsidP="001124CA">
      <w:pPr>
        <w:ind w:left="360"/>
        <w:rPr>
          <w:sz w:val="22"/>
        </w:rPr>
      </w:pPr>
      <w:r>
        <w:rPr>
          <w:b/>
          <w:sz w:val="22"/>
        </w:rPr>
        <w:t xml:space="preserve">Incumplimientos: </w:t>
      </w:r>
      <w:r>
        <w:rPr>
          <w:sz w:val="22"/>
        </w:rPr>
        <w:t xml:space="preserve">Se evaluarán los incumplimientos y sanciones registrados en SECAN o en RUPE, en los últimos 3 años, pudiendo descontar hasta 20 puntos del total adjudicado a cada empresa. </w:t>
      </w:r>
    </w:p>
    <w:p w:rsidR="00E41641" w:rsidRPr="00E41641" w:rsidRDefault="00E41641" w:rsidP="00E41641">
      <w:pPr>
        <w:pStyle w:val="Prrafodelista"/>
        <w:ind w:left="360" w:firstLine="0"/>
        <w:rPr>
          <w:b/>
          <w:sz w:val="22"/>
          <w:u w:val="single"/>
        </w:rPr>
      </w:pPr>
    </w:p>
    <w:p w:rsidR="002543B4" w:rsidRDefault="004E5C51" w:rsidP="004E5C51">
      <w:pPr>
        <w:pStyle w:val="Ttulo2"/>
        <w:spacing w:after="410"/>
        <w:ind w:left="0" w:firstLine="0"/>
      </w:pPr>
      <w:r>
        <w:rPr>
          <w:b w:val="0"/>
          <w:sz w:val="22"/>
        </w:rPr>
        <w:lastRenderedPageBreak/>
        <w:t xml:space="preserve">     </w:t>
      </w:r>
      <w:r w:rsidR="000A18C0">
        <w:t>2. Adjudicación</w:t>
      </w:r>
    </w:p>
    <w:p w:rsidR="002543B4" w:rsidRPr="001B1033" w:rsidRDefault="000A18C0">
      <w:pPr>
        <w:ind w:left="368" w:right="6"/>
        <w:rPr>
          <w:sz w:val="22"/>
        </w:rPr>
      </w:pPr>
      <w:r w:rsidRPr="001B1033">
        <w:rPr>
          <w:sz w:val="22"/>
        </w:rPr>
        <w:t>La adjudicación se hará a un solo proveedor, cuya oferta obtenga mayor puntaje de acuerdo a los factores detallados anteriormente.</w:t>
      </w:r>
    </w:p>
    <w:p w:rsidR="002543B4" w:rsidRPr="001B1033" w:rsidRDefault="001B1033">
      <w:pPr>
        <w:ind w:left="368" w:right="6"/>
        <w:rPr>
          <w:sz w:val="22"/>
        </w:rPr>
      </w:pPr>
      <w:r w:rsidRPr="001B1033">
        <w:rPr>
          <w:sz w:val="22"/>
        </w:rPr>
        <w:t>SECAN - TNU</w:t>
      </w:r>
      <w:r w:rsidR="000A18C0" w:rsidRPr="001B1033">
        <w:rPr>
          <w:sz w:val="22"/>
        </w:rPr>
        <w:t xml:space="preserve">, se reserva el derecho de dejar sin efecto el </w:t>
      </w:r>
      <w:r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 TNU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TNU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t>CAPITULO V</w:t>
      </w:r>
      <w:r w:rsidR="00910DEC">
        <w:t>I</w:t>
      </w:r>
      <w:r>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1B1033" w:rsidRPr="001B1033">
        <w:rPr>
          <w:sz w:val="22"/>
        </w:rPr>
        <w:t>SECAN - TNU</w:t>
      </w:r>
      <w:r w:rsidRPr="001B1033">
        <w:rPr>
          <w:sz w:val="22"/>
        </w:rPr>
        <w:t xml:space="preserve"> 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 - TNU</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1B1033">
      <w:pPr>
        <w:spacing w:after="0"/>
        <w:ind w:left="40"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1B1033">
      <w:pPr>
        <w:spacing w:after="260"/>
        <w:ind w:left="40" w:right="6"/>
        <w:rPr>
          <w:sz w:val="22"/>
        </w:rPr>
      </w:pPr>
      <w:r w:rsidRPr="001B1033">
        <w:rPr>
          <w:sz w:val="22"/>
        </w:rPr>
        <w:lastRenderedPageBreak/>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SECAN - TNU</w:t>
      </w:r>
      <w:r w:rsidRPr="00202094">
        <w:rPr>
          <w:sz w:val="22"/>
        </w:rPr>
        <w:t xml:space="preserve"> 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4E5C51">
      <w:pPr>
        <w:spacing w:after="8"/>
        <w:ind w:left="0" w:right="6" w:firstLine="0"/>
        <w:rPr>
          <w:sz w:val="22"/>
        </w:rPr>
      </w:pP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t>Declarar que está en condiciones de contratar con</w:t>
      </w:r>
      <w:r w:rsidR="00373845" w:rsidRPr="00373845">
        <w:rPr>
          <w:sz w:val="22"/>
        </w:rPr>
        <w:t xml:space="preserve"> SECAN - TNU</w:t>
      </w:r>
      <w:r w:rsidRPr="00373845">
        <w:rPr>
          <w:sz w:val="22"/>
        </w:rPr>
        <w:t xml:space="preserve"> 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4. Responsabilidades del Adjudicatario</w:t>
      </w:r>
    </w:p>
    <w:p w:rsidR="002543B4" w:rsidRPr="00EC55C7" w:rsidRDefault="000A18C0">
      <w:pPr>
        <w:ind w:left="291" w:right="6"/>
        <w:rPr>
          <w:sz w:val="22"/>
        </w:rPr>
      </w:pPr>
      <w:r w:rsidRPr="00EC55C7">
        <w:rPr>
          <w:sz w:val="22"/>
        </w:rPr>
        <w:t xml:space="preserve">Será responsabilidad de la empresa adjudicataria, el buen cumplimiento del servicio que se le asigne. El o los funcionarios que </w:t>
      </w:r>
      <w:r w:rsidR="00247A9C" w:rsidRPr="00EC55C7">
        <w:rPr>
          <w:sz w:val="22"/>
        </w:rPr>
        <w:t xml:space="preserve">SECAN – TNU </w:t>
      </w:r>
      <w:r w:rsidRPr="00EC55C7">
        <w:rPr>
          <w:sz w:val="22"/>
        </w:rPr>
        <w:t>designe estarán facultados para controlar, trasmitir las instrucciones y/o pautas que estime indispensable a efectos de una eficiente y regular</w:t>
      </w:r>
      <w:r w:rsidR="00247A9C" w:rsidRPr="00EC55C7">
        <w:rPr>
          <w:sz w:val="22"/>
        </w:rPr>
        <w:t xml:space="preserve"> </w:t>
      </w:r>
      <w:proofErr w:type="spellStart"/>
      <w:r w:rsidRPr="00EC55C7">
        <w:rPr>
          <w:sz w:val="22"/>
        </w:rPr>
        <w:t>efectivización</w:t>
      </w:r>
      <w:proofErr w:type="spellEnd"/>
      <w:r w:rsidRPr="00EC55C7">
        <w:rPr>
          <w:sz w:val="22"/>
        </w:rPr>
        <w:t xml:space="preserve"> de los cometidos, así como analizar y evaluar la marcha y resultados de los servicios contratados.</w:t>
      </w:r>
    </w:p>
    <w:p w:rsidR="002543B4" w:rsidRPr="00EC55C7" w:rsidRDefault="000A18C0" w:rsidP="006A6B4B">
      <w:pPr>
        <w:ind w:left="283" w:right="6" w:firstLine="0"/>
        <w:rPr>
          <w:sz w:val="22"/>
        </w:rPr>
      </w:pPr>
      <w:r w:rsidRPr="00EC55C7">
        <w:rPr>
          <w:sz w:val="22"/>
        </w:rPr>
        <w:t>La empresa adjudicataria será la única y absoluta responsable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C55C7">
        <w:rPr>
          <w:sz w:val="22"/>
        </w:rPr>
        <w:t>La</w:t>
      </w:r>
      <w:r w:rsidR="006A6B4B">
        <w:rPr>
          <w:sz w:val="22"/>
        </w:rPr>
        <w:t xml:space="preserve"> empresa</w:t>
      </w:r>
      <w:r w:rsidRPr="00EC55C7">
        <w:rPr>
          <w:sz w:val="22"/>
        </w:rPr>
        <w:t xml:space="preserve"> adjudicataria será asimismo la única responsable, liberando de toda responsabilidad a</w:t>
      </w:r>
      <w:r w:rsidR="00EC55C7" w:rsidRPr="00EC55C7">
        <w:rPr>
          <w:sz w:val="22"/>
        </w:rPr>
        <w:t xml:space="preserve"> SECAN - TNU</w:t>
      </w:r>
      <w:r w:rsidRPr="00EC55C7">
        <w:rPr>
          <w:sz w:val="22"/>
        </w:rPr>
        <w:t xml:space="preserve"> por cualquier accidente de su personal. Los gastos que se ocasionen por los actos imputables a la empresa serán de cargo de la misma pudiendo </w:t>
      </w:r>
      <w:r w:rsidR="00EC55C7" w:rsidRPr="00EC55C7">
        <w:rPr>
          <w:sz w:val="22"/>
        </w:rPr>
        <w:t>SECAN – TNU d</w:t>
      </w:r>
      <w:r w:rsidRPr="00EC55C7">
        <w:rPr>
          <w:sz w:val="22"/>
        </w:rPr>
        <w:t>ebitarlo de las facturas o del depósito de garantía</w:t>
      </w:r>
      <w:r w:rsidRPr="00EC55C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 - TNU</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2543B4" w:rsidRPr="00EC55C7" w:rsidRDefault="00EC55C7">
      <w:pPr>
        <w:spacing w:after="260"/>
        <w:ind w:left="283" w:right="6" w:firstLine="77"/>
        <w:rPr>
          <w:sz w:val="22"/>
        </w:rPr>
      </w:pPr>
      <w:r w:rsidRPr="00EC55C7">
        <w:rPr>
          <w:sz w:val="22"/>
        </w:rPr>
        <w:lastRenderedPageBreak/>
        <w:t>SECAN - TNU</w:t>
      </w:r>
      <w:r w:rsidR="000A18C0" w:rsidRPr="00EC55C7">
        <w:rPr>
          <w:sz w:val="22"/>
        </w:rPr>
        <w:t>, siempre que la conducta personal o funcional, sea improcedente, así como cuando se constaten irregularidades, notificará a la empresa, a fin de que se tomen las medidas del caso si correspondiere.-</w:t>
      </w:r>
    </w:p>
    <w:p w:rsidR="002543B4" w:rsidRDefault="000A18C0">
      <w:pPr>
        <w:pStyle w:val="Ttulo2"/>
        <w:ind w:left="355"/>
      </w:pPr>
      <w:r>
        <w:t>5. Del Personal</w:t>
      </w:r>
    </w:p>
    <w:p w:rsidR="00EC55C7" w:rsidRPr="00780B6F" w:rsidRDefault="000A18C0">
      <w:pPr>
        <w:ind w:left="-7" w:right="6"/>
        <w:rPr>
          <w:color w:val="FF0000"/>
          <w:sz w:val="22"/>
        </w:rPr>
      </w:pPr>
      <w:r w:rsidRPr="00EC55C7">
        <w:rPr>
          <w:sz w:val="22"/>
        </w:rPr>
        <w:t xml:space="preserve">La empresa adjudicataria deberá presentar en forma previa al inicio de ejecución del contrato, la nómina completa del personal titular y de eventuales suplentes que serán afectados al Servicio, su identificación (número de cédula de identidad), carné de salud vigente, certificado de buena conducta y documentación que acredite </w:t>
      </w:r>
      <w:r w:rsidR="00780B6F" w:rsidRPr="004E5C51">
        <w:rPr>
          <w:color w:val="000000" w:themeColor="text1"/>
          <w:sz w:val="22"/>
        </w:rPr>
        <w:t>la idoneidad en el servicio</w:t>
      </w:r>
      <w:r w:rsidR="00780B6F" w:rsidRPr="00780B6F">
        <w:rPr>
          <w:color w:val="FF0000"/>
          <w:sz w:val="22"/>
        </w:rPr>
        <w:t>.</w:t>
      </w:r>
    </w:p>
    <w:p w:rsidR="002543B4" w:rsidRPr="00EC55C7" w:rsidRDefault="000A18C0">
      <w:pPr>
        <w:ind w:left="-7" w:right="6"/>
        <w:rPr>
          <w:sz w:val="22"/>
        </w:rPr>
      </w:pPr>
      <w:r w:rsidRPr="00EC55C7">
        <w:rPr>
          <w:sz w:val="22"/>
        </w:rPr>
        <w:t>El control de asistencia de los operarios se realizará mediante el sistema</w:t>
      </w:r>
      <w:r w:rsidR="00A56F90">
        <w:rPr>
          <w:color w:val="FF0000"/>
          <w:sz w:val="22"/>
        </w:rPr>
        <w:t xml:space="preserve"> </w:t>
      </w:r>
      <w:r w:rsidR="00A56F90" w:rsidRPr="00920755">
        <w:rPr>
          <w:color w:val="000000" w:themeColor="text1"/>
          <w:sz w:val="22"/>
        </w:rPr>
        <w:t xml:space="preserve">de registro de entrada y salida en </w:t>
      </w:r>
      <w:r w:rsidR="004B31F1" w:rsidRPr="00920755">
        <w:rPr>
          <w:color w:val="000000" w:themeColor="text1"/>
          <w:sz w:val="22"/>
        </w:rPr>
        <w:t>la terminal de huella digital de las instalaciones de</w:t>
      </w:r>
      <w:r w:rsidRPr="00EC55C7">
        <w:rPr>
          <w:sz w:val="22"/>
        </w:rPr>
        <w:t xml:space="preserve"> </w:t>
      </w:r>
      <w:r w:rsidR="00EC55C7" w:rsidRPr="00EC55C7">
        <w:rPr>
          <w:sz w:val="22"/>
        </w:rPr>
        <w:t>SECAN - TNU</w:t>
      </w:r>
      <w:r w:rsidRPr="00EC55C7">
        <w:rPr>
          <w:sz w:val="22"/>
        </w:rPr>
        <w:t xml:space="preserve"> considere conveniente y será supervisado por personal de</w:t>
      </w:r>
      <w:r w:rsidR="00EC55C7" w:rsidRPr="00EC55C7">
        <w:rPr>
          <w:sz w:val="22"/>
        </w:rPr>
        <w:t xml:space="preserve"> SECAN - TNU</w:t>
      </w:r>
      <w:r w:rsidRPr="00EC55C7">
        <w:rPr>
          <w:sz w:val="22"/>
        </w:rPr>
        <w:t>, efectuándose el mismo a los solos efectos de controlar la facturación de la empresa por los servicios prestados.-</w:t>
      </w:r>
    </w:p>
    <w:p w:rsidR="002543B4" w:rsidRPr="00032C88" w:rsidRDefault="000A18C0">
      <w:pPr>
        <w:pStyle w:val="Ttulo2"/>
        <w:ind w:left="355"/>
        <w:rPr>
          <w:sz w:val="28"/>
        </w:rPr>
      </w:pPr>
      <w:r w:rsidRPr="00032C88">
        <w:rPr>
          <w:sz w:val="28"/>
        </w:rPr>
        <w:t>6. Uniforme</w:t>
      </w:r>
      <w:r w:rsidR="00032C88" w:rsidRPr="00032C88">
        <w:rPr>
          <w:sz w:val="28"/>
        </w:rPr>
        <w:t xml:space="preserve"> y presencia.</w:t>
      </w:r>
    </w:p>
    <w:p w:rsidR="002B2FB7" w:rsidRPr="002B2FB7" w:rsidRDefault="000A18C0">
      <w:pPr>
        <w:ind w:left="-7" w:right="6"/>
        <w:rPr>
          <w:sz w:val="22"/>
        </w:rPr>
      </w:pPr>
      <w:r w:rsidRPr="002B2FB7">
        <w:rPr>
          <w:sz w:val="22"/>
        </w:rPr>
        <w:t xml:space="preserve">La empresa adjudicataria deberá proporcionar el uniforme </w:t>
      </w:r>
      <w:r w:rsidR="00B31711">
        <w:rPr>
          <w:sz w:val="22"/>
        </w:rPr>
        <w:t xml:space="preserve">de Invierno y Verano </w:t>
      </w:r>
      <w:r w:rsidRPr="002B2FB7">
        <w:rPr>
          <w:sz w:val="22"/>
        </w:rPr>
        <w:t>(pantalón o falda, camisa o blusa, y cárdigan</w:t>
      </w:r>
      <w:r w:rsidR="00AA0E8A" w:rsidRPr="002B2FB7">
        <w:rPr>
          <w:sz w:val="22"/>
        </w:rPr>
        <w:t xml:space="preserve"> o similar</w:t>
      </w:r>
      <w:r w:rsidR="002B2FB7" w:rsidRPr="002B2FB7">
        <w:rPr>
          <w:sz w:val="22"/>
        </w:rPr>
        <w:t>.</w:t>
      </w:r>
    </w:p>
    <w:p w:rsidR="002543B4" w:rsidRPr="002B2FB7" w:rsidRDefault="000A18C0">
      <w:pPr>
        <w:ind w:left="-7" w:right="6"/>
        <w:rPr>
          <w:sz w:val="22"/>
        </w:rPr>
      </w:pPr>
      <w:r w:rsidRPr="002B2FB7">
        <w:rPr>
          <w:sz w:val="22"/>
        </w:rPr>
        <w:t>Será responsabilidad de la empresa el control de su uso, por parte de su personal.</w:t>
      </w:r>
    </w:p>
    <w:p w:rsidR="00032C88" w:rsidRDefault="00032C88">
      <w:pPr>
        <w:spacing w:after="260"/>
        <w:ind w:left="-7" w:right="6"/>
        <w:rPr>
          <w:sz w:val="22"/>
        </w:rPr>
      </w:pPr>
      <w:r>
        <w:rPr>
          <w:sz w:val="22"/>
        </w:rPr>
        <w:t>El personal deberá mantener buena presencia, higiene y pulcritud personal; claridad en su comunicación verbal; cortesía y actitud respetuosa hacia los funcionarios y público en general y responsabilidad en el desempeño de sus tareas.</w:t>
      </w:r>
    </w:p>
    <w:p w:rsidR="002543B4" w:rsidRPr="002B2FB7" w:rsidRDefault="00032C88">
      <w:pPr>
        <w:spacing w:after="260"/>
        <w:ind w:left="-7" w:right="6"/>
        <w:rPr>
          <w:sz w:val="22"/>
        </w:rPr>
      </w:pPr>
      <w:r>
        <w:rPr>
          <w:sz w:val="22"/>
        </w:rPr>
        <w:t xml:space="preserve"> </w:t>
      </w:r>
    </w:p>
    <w:p w:rsidR="002543B4" w:rsidRPr="00032C88" w:rsidRDefault="000A18C0">
      <w:pPr>
        <w:pStyle w:val="Ttulo2"/>
        <w:spacing w:after="410"/>
        <w:ind w:left="355"/>
        <w:rPr>
          <w:sz w:val="28"/>
        </w:rPr>
      </w:pPr>
      <w:r w:rsidRPr="00032C88">
        <w:rPr>
          <w:sz w:val="28"/>
        </w:rPr>
        <w:t>7.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 TNU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 - TNU</w:t>
      </w:r>
      <w:r w:rsidRPr="00032C88">
        <w:rPr>
          <w:sz w:val="22"/>
        </w:rPr>
        <w:t>.</w:t>
      </w:r>
    </w:p>
    <w:p w:rsidR="002543B4" w:rsidRPr="00032C88" w:rsidRDefault="000A18C0">
      <w:pPr>
        <w:spacing w:after="390"/>
        <w:ind w:left="-7" w:right="6"/>
        <w:rPr>
          <w:sz w:val="22"/>
        </w:rPr>
      </w:pPr>
      <w:r w:rsidRPr="00032C88">
        <w:rPr>
          <w:sz w:val="22"/>
        </w:rPr>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 – TNU,</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 - TNU</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lastRenderedPageBreak/>
        <w:t>CAPITULO VII</w:t>
      </w:r>
      <w:r w:rsidR="00910DEC">
        <w:t>I</w:t>
      </w:r>
      <w:r>
        <w:t>– Del Plazo contractual y del Perfeccionamiento del Contrato</w:t>
      </w:r>
    </w:p>
    <w:p w:rsidR="002543B4" w:rsidRDefault="000A18C0">
      <w:pPr>
        <w:pStyle w:val="Ttulo2"/>
        <w:spacing w:after="273"/>
        <w:ind w:left="355"/>
      </w:pPr>
      <w:r>
        <w:t>1. Plazo Contractual</w:t>
      </w:r>
    </w:p>
    <w:p w:rsidR="001E630C" w:rsidRPr="001E630C" w:rsidRDefault="001E630C" w:rsidP="001E630C">
      <w:pPr>
        <w:ind w:left="-7" w:right="6"/>
        <w:rPr>
          <w:rFonts w:cstheme="minorHAnsi"/>
          <w:sz w:val="22"/>
        </w:rPr>
      </w:pPr>
      <w:r w:rsidRPr="001E630C">
        <w:rPr>
          <w:rFonts w:cstheme="minorHAnsi"/>
          <w:sz w:val="22"/>
        </w:rPr>
        <w:t>La fecha de inicio de la prestación se establecerá  en el acto de notificación de la adjudicación. El cual deberá entenderse a partir de la fecha especificada en la Orden de compra enviada al adjudicatario y previo acuerdo entre las partes.</w:t>
      </w:r>
    </w:p>
    <w:p w:rsidR="002543B4" w:rsidRPr="002854A0" w:rsidRDefault="000A18C0" w:rsidP="001E630C">
      <w:pPr>
        <w:ind w:left="-7" w:right="6"/>
        <w:rPr>
          <w:rFonts w:cstheme="minorHAnsi"/>
          <w:color w:val="FF0000"/>
          <w:sz w:val="24"/>
          <w:szCs w:val="24"/>
        </w:rPr>
      </w:pPr>
      <w:r w:rsidRPr="00032C88">
        <w:rPr>
          <w:sz w:val="22"/>
        </w:rPr>
        <w:t xml:space="preserve">El plazo contractual será por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r w:rsidR="002854A0">
        <w:rPr>
          <w:color w:val="FF0000"/>
          <w:sz w:val="22"/>
        </w:rPr>
        <w:t xml:space="preserve"> </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 - TNU</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 - TNU</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SECAN - TNU</w:t>
      </w:r>
      <w:r w:rsidRPr="00032C88">
        <w:rPr>
          <w:sz w:val="22"/>
        </w:rPr>
        <w:t xml:space="preserve">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2543B4" w:rsidRDefault="000A18C0">
      <w:pPr>
        <w:pStyle w:val="Ttulo2"/>
        <w:spacing w:after="273"/>
        <w:ind w:left="355"/>
      </w:pPr>
      <w:r>
        <w:t>2. Perfeccionamiento del Contrato</w:t>
      </w:r>
    </w:p>
    <w:p w:rsidR="002543B4" w:rsidRPr="00032C88" w:rsidRDefault="000A18C0">
      <w:pPr>
        <w:ind w:left="-7" w:right="6"/>
        <w:rPr>
          <w:sz w:val="22"/>
        </w:rPr>
      </w:pPr>
      <w:r w:rsidRPr="00032C88">
        <w:rPr>
          <w:sz w:val="22"/>
        </w:rPr>
        <w:t>El contrato quedará perfeccionado con la notificación de la adjudicación al adjudicatario.</w:t>
      </w:r>
    </w:p>
    <w:p w:rsidR="002543B4" w:rsidRPr="006806CA" w:rsidRDefault="00032C88">
      <w:pPr>
        <w:ind w:left="-7" w:right="6"/>
        <w:rPr>
          <w:sz w:val="22"/>
        </w:rPr>
      </w:pPr>
      <w:r w:rsidRPr="006806CA">
        <w:rPr>
          <w:sz w:val="22"/>
        </w:rPr>
        <w:t>SECAN - TNU</w:t>
      </w:r>
      <w:r w:rsidR="000A18C0" w:rsidRPr="006806CA">
        <w:rPr>
          <w:sz w:val="22"/>
        </w:rPr>
        <w:t xml:space="preserve"> suscribirá un contrato con el adjudicatario, que será redactado por el Organismo, estando obligado el  mismo, a concurrir al lugar, fecha y hora que se le indique a suscribir el contrato referido.</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 TN/U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SECAN - TNU</w:t>
      </w:r>
      <w:r w:rsidRPr="006806CA">
        <w:rPr>
          <w:sz w:val="22"/>
        </w:rPr>
        <w:t xml:space="preserve"> 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t xml:space="preserve">La falta de concurrencia del adjudicatario o su negativa a suscribirlo sin previo aviso, dentro de los 5 días hábiles de citado para  firmar el contrato, también se considerará incumplimiento, por lo cual </w:t>
      </w:r>
      <w:r w:rsidR="006806CA" w:rsidRPr="006806CA">
        <w:rPr>
          <w:sz w:val="22"/>
        </w:rPr>
        <w:t>SECAN - TNU</w:t>
      </w:r>
      <w:r w:rsidRPr="006806CA">
        <w:rPr>
          <w:sz w:val="22"/>
        </w:rPr>
        <w:t xml:space="preserve"> queda facultado a la aplicación de las sanciones que estime pertinentes, de conformidad con lo indicado precedentemente.</w:t>
      </w:r>
    </w:p>
    <w:p w:rsidR="002543B4" w:rsidRPr="006806CA" w:rsidRDefault="000A18C0">
      <w:pPr>
        <w:ind w:left="-7" w:right="6"/>
        <w:rPr>
          <w:sz w:val="22"/>
        </w:rPr>
      </w:pPr>
      <w:r w:rsidRPr="006806CA">
        <w:rPr>
          <w:sz w:val="22"/>
        </w:rPr>
        <w:t xml:space="preserve">En todos los casos de incumplimiento detallados (no presentación de la documentación solicitada, no concurrencia a la firma del contrato respectivo o su negativa a suscribirlo, etc.), </w:t>
      </w:r>
      <w:r w:rsidR="006806CA" w:rsidRPr="006806CA">
        <w:rPr>
          <w:sz w:val="22"/>
        </w:rPr>
        <w:t>SECAN - TNU</w:t>
      </w:r>
      <w:r w:rsidRPr="006806CA">
        <w:rPr>
          <w:sz w:val="22"/>
        </w:rPr>
        <w:t xml:space="preserve"> se reserva el derecho a dejar sin efecto la adjudicación realizada, pudiendo adjudicar al oferente que corresponda en orden de prelación, sin expresión de causa.</w:t>
      </w:r>
    </w:p>
    <w:p w:rsidR="002543B4" w:rsidRDefault="000A18C0" w:rsidP="002854A0">
      <w:pPr>
        <w:pStyle w:val="Ttulo2"/>
        <w:numPr>
          <w:ilvl w:val="0"/>
          <w:numId w:val="14"/>
        </w:numPr>
      </w:pPr>
      <w:r>
        <w:lastRenderedPageBreak/>
        <w:t>Forma de Facturación y Pago</w:t>
      </w:r>
    </w:p>
    <w:p w:rsidR="002854A0" w:rsidRPr="00F11299" w:rsidRDefault="002854A0" w:rsidP="007D15FC">
      <w:pPr>
        <w:pStyle w:val="Ttulo2"/>
        <w:rPr>
          <w:b w:val="0"/>
          <w:color w:val="auto"/>
          <w:sz w:val="22"/>
        </w:rPr>
      </w:pPr>
      <w:r w:rsidRPr="002854A0">
        <w:rPr>
          <w:sz w:val="22"/>
        </w:rPr>
        <w:t>Servicio en el Salón</w:t>
      </w:r>
      <w:r w:rsidRPr="002854A0">
        <w:rPr>
          <w:b w:val="0"/>
          <w:sz w:val="22"/>
        </w:rPr>
        <w:t xml:space="preserve">: </w:t>
      </w:r>
      <w:r w:rsidRPr="00F11299">
        <w:rPr>
          <w:b w:val="0"/>
          <w:color w:val="auto"/>
          <w:sz w:val="22"/>
        </w:rPr>
        <w:t>mensualmente TNU remitirá un listado de beneficiarios a dicho servicio con el detalle de los tratamientos a realizar.</w:t>
      </w:r>
      <w:r w:rsidR="000C5923" w:rsidRPr="00F11299">
        <w:rPr>
          <w:b w:val="0"/>
          <w:color w:val="auto"/>
          <w:sz w:val="22"/>
        </w:rPr>
        <w:t xml:space="preserve"> El proveedor emitirá un comprobante de asistencia al servicio realizado, el cual deberá ser entregado mensualmente en TNU</w:t>
      </w:r>
      <w:r w:rsidR="006353DF" w:rsidRPr="00F11299">
        <w:rPr>
          <w:b w:val="0"/>
          <w:color w:val="auto"/>
          <w:sz w:val="22"/>
        </w:rPr>
        <w:t xml:space="preserve"> (Sección Maquillaje)</w:t>
      </w:r>
      <w:r w:rsidR="007D15FC" w:rsidRPr="00F11299">
        <w:rPr>
          <w:b w:val="0"/>
          <w:color w:val="auto"/>
          <w:sz w:val="22"/>
        </w:rPr>
        <w:t xml:space="preserve">, con el detalle del tipo de servicios y productos aplicados, fecha, nombre y firma de los funcionarios a los que se les </w:t>
      </w:r>
      <w:r w:rsidR="00BC077F" w:rsidRPr="00F11299">
        <w:rPr>
          <w:b w:val="0"/>
          <w:color w:val="auto"/>
          <w:sz w:val="22"/>
        </w:rPr>
        <w:t xml:space="preserve">fueron </w:t>
      </w:r>
      <w:r w:rsidR="007D15FC" w:rsidRPr="00F11299">
        <w:rPr>
          <w:b w:val="0"/>
          <w:color w:val="auto"/>
          <w:sz w:val="22"/>
        </w:rPr>
        <w:t>prest</w:t>
      </w:r>
      <w:r w:rsidR="00BC077F" w:rsidRPr="00F11299">
        <w:rPr>
          <w:b w:val="0"/>
          <w:color w:val="auto"/>
          <w:sz w:val="22"/>
        </w:rPr>
        <w:t>ados</w:t>
      </w:r>
      <w:r w:rsidR="000C5923" w:rsidRPr="00F11299">
        <w:rPr>
          <w:b w:val="0"/>
          <w:color w:val="auto"/>
          <w:sz w:val="22"/>
        </w:rPr>
        <w:t>.</w:t>
      </w:r>
      <w:r w:rsidR="00AC6ED8" w:rsidRPr="00F11299">
        <w:rPr>
          <w:b w:val="0"/>
          <w:color w:val="auto"/>
          <w:sz w:val="22"/>
        </w:rPr>
        <w:t xml:space="preserve"> </w:t>
      </w:r>
      <w:r w:rsidR="00F762FA" w:rsidRPr="00F11299">
        <w:rPr>
          <w:b w:val="0"/>
          <w:color w:val="auto"/>
          <w:sz w:val="22"/>
        </w:rPr>
        <w:t>Este documento funcionará como contralor, a efectos del cálculo real de los gastos generados, según planilla de precios cotizados dentro del</w:t>
      </w:r>
      <w:r w:rsidR="00E52106" w:rsidRPr="00F11299">
        <w:rPr>
          <w:b w:val="0"/>
          <w:color w:val="auto"/>
          <w:sz w:val="22"/>
        </w:rPr>
        <w:t xml:space="preserve"> CAP. III -</w:t>
      </w:r>
      <w:r w:rsidR="00F762FA" w:rsidRPr="00F11299">
        <w:rPr>
          <w:b w:val="0"/>
          <w:color w:val="auto"/>
          <w:sz w:val="22"/>
        </w:rPr>
        <w:t xml:space="preserve"> Art. 7</w:t>
      </w:r>
      <w:r w:rsidR="00E52106" w:rsidRPr="00F11299">
        <w:rPr>
          <w:b w:val="0"/>
          <w:color w:val="auto"/>
          <w:sz w:val="22"/>
        </w:rPr>
        <w:t xml:space="preserve"> -</w:t>
      </w:r>
      <w:r w:rsidR="00F762FA" w:rsidRPr="00F11299">
        <w:rPr>
          <w:b w:val="0"/>
          <w:color w:val="auto"/>
          <w:sz w:val="22"/>
        </w:rPr>
        <w:t xml:space="preserve"> </w:t>
      </w:r>
      <w:proofErr w:type="spellStart"/>
      <w:r w:rsidR="00F762FA" w:rsidRPr="00F11299">
        <w:rPr>
          <w:b w:val="0"/>
          <w:color w:val="auto"/>
          <w:sz w:val="22"/>
        </w:rPr>
        <w:t>Item</w:t>
      </w:r>
      <w:proofErr w:type="spellEnd"/>
      <w:r w:rsidR="00F762FA" w:rsidRPr="00F11299">
        <w:rPr>
          <w:b w:val="0"/>
          <w:color w:val="auto"/>
          <w:sz w:val="22"/>
        </w:rPr>
        <w:t xml:space="preserve"> 2.1 y a partir de él se realizará la liquidación mensual.</w:t>
      </w:r>
    </w:p>
    <w:p w:rsidR="00AB41AB" w:rsidRPr="00F11299" w:rsidRDefault="00AB41AB" w:rsidP="00AB41AB">
      <w:pPr>
        <w:rPr>
          <w:color w:val="auto"/>
          <w:sz w:val="22"/>
        </w:rPr>
      </w:pPr>
      <w:r>
        <w:rPr>
          <w:b/>
          <w:sz w:val="22"/>
        </w:rPr>
        <w:t>Servicio en las instalaciones de TNU:</w:t>
      </w:r>
      <w:r>
        <w:rPr>
          <w:color w:val="FF0000"/>
        </w:rPr>
        <w:t xml:space="preserve"> </w:t>
      </w:r>
      <w:r w:rsidR="00FA2C84" w:rsidRPr="00F11299">
        <w:rPr>
          <w:color w:val="auto"/>
          <w:sz w:val="22"/>
        </w:rPr>
        <w:t>mensualmente se procederá de acuerdo a lo establecido en el CAP. VI, Art. 5 y se tomará en cuenta la cotización establecida en el</w:t>
      </w:r>
      <w:r w:rsidR="00E52106" w:rsidRPr="00F11299">
        <w:rPr>
          <w:color w:val="auto"/>
          <w:sz w:val="22"/>
        </w:rPr>
        <w:t xml:space="preserve"> CAP III- </w:t>
      </w:r>
      <w:r w:rsidR="00FA2C84" w:rsidRPr="00F11299">
        <w:rPr>
          <w:color w:val="auto"/>
          <w:sz w:val="22"/>
        </w:rPr>
        <w:t xml:space="preserve"> Art. 7</w:t>
      </w:r>
      <w:r w:rsidR="00E52106" w:rsidRPr="00F11299">
        <w:rPr>
          <w:color w:val="auto"/>
          <w:sz w:val="22"/>
        </w:rPr>
        <w:t xml:space="preserve"> -</w:t>
      </w:r>
      <w:r w:rsidR="00FA2C84" w:rsidRPr="00F11299">
        <w:rPr>
          <w:color w:val="auto"/>
          <w:sz w:val="22"/>
        </w:rPr>
        <w:t xml:space="preserve"> </w:t>
      </w:r>
      <w:proofErr w:type="spellStart"/>
      <w:r w:rsidR="00FA2C84" w:rsidRPr="00F11299">
        <w:rPr>
          <w:color w:val="auto"/>
          <w:sz w:val="22"/>
        </w:rPr>
        <w:t>Item</w:t>
      </w:r>
      <w:proofErr w:type="spellEnd"/>
      <w:r w:rsidR="00FA2C84" w:rsidRPr="00F11299">
        <w:rPr>
          <w:color w:val="auto"/>
          <w:sz w:val="22"/>
        </w:rPr>
        <w:t>. 2.2</w:t>
      </w:r>
      <w:r w:rsidR="00B06232" w:rsidRPr="00F11299">
        <w:rPr>
          <w:color w:val="auto"/>
          <w:sz w:val="22"/>
        </w:rPr>
        <w:t>.</w:t>
      </w:r>
    </w:p>
    <w:p w:rsidR="00B06232" w:rsidRDefault="00B06232" w:rsidP="00AB41AB">
      <w:pPr>
        <w:rPr>
          <w:color w:val="FF0000"/>
          <w:sz w:val="22"/>
        </w:rPr>
      </w:pPr>
    </w:p>
    <w:p w:rsidR="00B06232" w:rsidRPr="00F11299" w:rsidRDefault="00B06232" w:rsidP="00AB41AB">
      <w:pPr>
        <w:rPr>
          <w:color w:val="auto"/>
          <w:sz w:val="22"/>
        </w:rPr>
      </w:pPr>
      <w:r w:rsidRPr="00B06232">
        <w:rPr>
          <w:b/>
          <w:sz w:val="22"/>
        </w:rPr>
        <w:t>Servicios adicionales</w:t>
      </w:r>
      <w:r>
        <w:rPr>
          <w:b/>
          <w:sz w:val="22"/>
        </w:rPr>
        <w:t xml:space="preserve">: </w:t>
      </w:r>
      <w:r w:rsidRPr="00F11299">
        <w:rPr>
          <w:color w:val="auto"/>
          <w:sz w:val="22"/>
        </w:rPr>
        <w:t xml:space="preserve">de haberse hecho uso de los mismos, se liquidarán de acuerdo al costo de la hora adicional, de acuerdo al CAP. III – Art. 7- </w:t>
      </w:r>
      <w:proofErr w:type="spellStart"/>
      <w:r w:rsidRPr="00F11299">
        <w:rPr>
          <w:color w:val="auto"/>
          <w:sz w:val="22"/>
        </w:rPr>
        <w:t>Item</w:t>
      </w:r>
      <w:proofErr w:type="spellEnd"/>
      <w:r w:rsidRPr="00F11299">
        <w:rPr>
          <w:color w:val="auto"/>
          <w:sz w:val="22"/>
        </w:rPr>
        <w:t xml:space="preserve"> 2.3.</w:t>
      </w:r>
    </w:p>
    <w:p w:rsidR="006806CA"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r w:rsidRPr="00837FDB">
        <w:rPr>
          <w:sz w:val="22"/>
          <w:u w:val="single"/>
        </w:rPr>
        <w:t>Descripción del concepto</w:t>
      </w:r>
      <w:r>
        <w:rPr>
          <w:sz w:val="22"/>
        </w:rPr>
        <w:t>: discriminar en función de dónde se prestó el servicio y su respectivo importe</w:t>
      </w:r>
      <w:r w:rsidR="001025A1">
        <w:rPr>
          <w:sz w:val="22"/>
        </w:rPr>
        <w:t>,</w:t>
      </w:r>
      <w:r>
        <w:rPr>
          <w:sz w:val="22"/>
        </w:rPr>
        <w:t xml:space="preserve"> </w:t>
      </w:r>
      <w:r w:rsidR="001025A1">
        <w:rPr>
          <w:sz w:val="22"/>
        </w:rPr>
        <w:t>indicando</w:t>
      </w:r>
      <w:r>
        <w:rPr>
          <w:sz w:val="22"/>
        </w:rPr>
        <w:t xml:space="preserve"> </w:t>
      </w:r>
      <w:r w:rsidR="001025A1">
        <w:rPr>
          <w:sz w:val="22"/>
        </w:rPr>
        <w:t>el</w:t>
      </w:r>
      <w:r>
        <w:rPr>
          <w:sz w:val="22"/>
        </w:rPr>
        <w:t xml:space="preserve"> mes </w:t>
      </w:r>
      <w:r w:rsidR="001025A1">
        <w:rPr>
          <w:sz w:val="22"/>
        </w:rPr>
        <w:t>al que corresponde el servicio facturado.</w:t>
      </w:r>
    </w:p>
    <w:p w:rsidR="006806CA" w:rsidRPr="00601E2C" w:rsidRDefault="006806CA" w:rsidP="006806CA">
      <w:pPr>
        <w:rPr>
          <w:b/>
          <w:sz w:val="22"/>
        </w:rPr>
      </w:pPr>
      <w:r w:rsidRPr="001025A1">
        <w:rPr>
          <w:b/>
          <w:color w:val="FF0000"/>
          <w:sz w:val="22"/>
        </w:rPr>
        <w:t>El valor neto de la facturación, será el resultante de l</w:t>
      </w:r>
      <w:r w:rsidR="001025A1" w:rsidRPr="001025A1">
        <w:rPr>
          <w:b/>
          <w:color w:val="FF0000"/>
          <w:sz w:val="22"/>
        </w:rPr>
        <w:t>o</w:t>
      </w:r>
      <w:r w:rsidRPr="001025A1">
        <w:rPr>
          <w:b/>
          <w:color w:val="FF0000"/>
          <w:sz w:val="22"/>
        </w:rPr>
        <w:t xml:space="preserve">s </w:t>
      </w:r>
      <w:r w:rsidR="001025A1" w:rsidRPr="001025A1">
        <w:rPr>
          <w:b/>
          <w:color w:val="FF0000"/>
          <w:sz w:val="22"/>
        </w:rPr>
        <w:t>servicios</w:t>
      </w:r>
      <w:r w:rsidRPr="001025A1">
        <w:rPr>
          <w:b/>
          <w:color w:val="FF0000"/>
          <w:sz w:val="22"/>
        </w:rPr>
        <w:t xml:space="preserve"> efectivamente </w:t>
      </w:r>
      <w:r w:rsidR="001025A1" w:rsidRPr="001025A1">
        <w:rPr>
          <w:b/>
          <w:color w:val="FF0000"/>
          <w:sz w:val="22"/>
        </w:rPr>
        <w:t>prestados</w:t>
      </w:r>
      <w:r w:rsidRPr="001025A1">
        <w:rPr>
          <w:b/>
          <w:color w:val="FF0000"/>
          <w:sz w:val="22"/>
        </w:rPr>
        <w:t xml:space="preserve"> en cada una de las instalaciones</w:t>
      </w:r>
      <w:r w:rsidR="001025A1" w:rsidRPr="001025A1">
        <w:rPr>
          <w:b/>
          <w:color w:val="FF0000"/>
          <w:sz w:val="22"/>
        </w:rPr>
        <w:t xml:space="preserve"> y de corresponder</w:t>
      </w:r>
      <w:r w:rsidR="00E11992">
        <w:rPr>
          <w:b/>
          <w:color w:val="FF0000"/>
          <w:sz w:val="22"/>
        </w:rPr>
        <w:t>,</w:t>
      </w:r>
      <w:r w:rsidR="001025A1" w:rsidRPr="001025A1">
        <w:rPr>
          <w:b/>
          <w:color w:val="FF0000"/>
          <w:sz w:val="22"/>
        </w:rPr>
        <w:t xml:space="preserve"> </w:t>
      </w:r>
      <w:r w:rsidR="00E11992">
        <w:rPr>
          <w:b/>
          <w:color w:val="FF0000"/>
          <w:sz w:val="22"/>
        </w:rPr>
        <w:t>de los servicios</w:t>
      </w:r>
      <w:r w:rsidR="001025A1" w:rsidRPr="001025A1">
        <w:rPr>
          <w:b/>
          <w:color w:val="FF0000"/>
          <w:sz w:val="22"/>
        </w:rPr>
        <w:t xml:space="preserve"> adicionales</w:t>
      </w:r>
      <w:r w:rsidR="001025A1">
        <w:rPr>
          <w:b/>
          <w:sz w:val="22"/>
        </w:rPr>
        <w:t>.</w:t>
      </w:r>
    </w:p>
    <w:p w:rsidR="00D24E0D" w:rsidRDefault="006806CA" w:rsidP="00D24E0D">
      <w:pPr>
        <w:rPr>
          <w:b/>
          <w:sz w:val="22"/>
        </w:rPr>
      </w:pPr>
      <w:r>
        <w:rPr>
          <w:sz w:val="22"/>
        </w:rPr>
        <w:t>Las prestaciones objeto del contrato se facturarán mensualmente, a mes vencido y se presentará la factura correspondiente, dentro de los 10 días siguientes en el Departamento de Adquisiciones de SECAN (</w:t>
      </w:r>
      <w:proofErr w:type="spellStart"/>
      <w:r>
        <w:rPr>
          <w:sz w:val="22"/>
        </w:rPr>
        <w:t>B</w:t>
      </w:r>
      <w:r w:rsidR="00DC6507">
        <w:rPr>
          <w:sz w:val="22"/>
        </w:rPr>
        <w:t>va</w:t>
      </w:r>
      <w:r>
        <w:rPr>
          <w:sz w:val="22"/>
        </w:rPr>
        <w:t>r</w:t>
      </w:r>
      <w:proofErr w:type="spellEnd"/>
      <w:r>
        <w:rPr>
          <w:sz w:val="22"/>
        </w:rPr>
        <w:t>. Artigas 2552). La misma, previa conformidad</w:t>
      </w:r>
      <w:r w:rsidR="00C25D12">
        <w:rPr>
          <w:sz w:val="22"/>
        </w:rPr>
        <w:t xml:space="preserve"> </w:t>
      </w:r>
      <w:r w:rsidR="00C25D12" w:rsidRPr="00F11299">
        <w:rPr>
          <w:color w:val="auto"/>
          <w:sz w:val="22"/>
        </w:rPr>
        <w:t>por parte de la Sección Maquillaje</w:t>
      </w:r>
      <w:r w:rsidR="00E12669" w:rsidRPr="00F11299">
        <w:rPr>
          <w:color w:val="auto"/>
          <w:sz w:val="22"/>
        </w:rPr>
        <w:t>,</w:t>
      </w:r>
      <w:r w:rsidRPr="00F11299">
        <w:rPr>
          <w:color w:val="auto"/>
          <w:sz w:val="22"/>
        </w:rPr>
        <w:t xml:space="preserve"> </w:t>
      </w:r>
      <w:r w:rsidR="00C25D12" w:rsidRPr="00F11299">
        <w:rPr>
          <w:color w:val="auto"/>
          <w:sz w:val="22"/>
        </w:rPr>
        <w:t>del comprobante</w:t>
      </w:r>
      <w:r w:rsidR="00E12669" w:rsidRPr="00F11299">
        <w:rPr>
          <w:color w:val="auto"/>
          <w:sz w:val="22"/>
        </w:rPr>
        <w:t xml:space="preserve"> de asistencia al Salón y de las horas efectivamente realizadas en las instalaciones de Secan TNU y de corresponder, la corroboración de las horas adicionales.</w:t>
      </w:r>
      <w:r>
        <w:rPr>
          <w:sz w:val="22"/>
        </w:rPr>
        <w:t xml:space="preserve"> </w:t>
      </w:r>
      <w:r w:rsidR="00D24E0D">
        <w:rPr>
          <w:sz w:val="22"/>
        </w:rPr>
        <w:t>La misma se tramitará, previa conformidad y controlada la documentación laboral.</w:t>
      </w:r>
    </w:p>
    <w:p w:rsidR="006806CA" w:rsidRPr="007E3C19" w:rsidRDefault="00D24E0D" w:rsidP="00D24E0D">
      <w:pPr>
        <w:ind w:left="0" w:firstLine="0"/>
        <w:rPr>
          <w:color w:val="auto"/>
          <w:sz w:val="22"/>
        </w:rPr>
      </w:pPr>
      <w:r>
        <w:rPr>
          <w:sz w:val="22"/>
        </w:rPr>
        <w:t>S</w:t>
      </w:r>
      <w:r w:rsidR="006806CA">
        <w:rPr>
          <w:sz w:val="22"/>
        </w:rPr>
        <w:t>e abonará a través del SIIF, dentro del plazo de 90 días, mediante transferencia a la cuenta bancaria que el proveedor haya declarado en el RUPE.</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E800DE" w:rsidRDefault="00E800DE" w:rsidP="00E800DE">
      <w:pPr>
        <w:pStyle w:val="Textoindependiente3"/>
        <w:rPr>
          <w:sz w:val="24"/>
          <w:szCs w:val="24"/>
        </w:rPr>
      </w:pPr>
      <w:r w:rsidRPr="00E800DE">
        <w:rPr>
          <w:sz w:val="24"/>
          <w:szCs w:val="24"/>
        </w:rPr>
        <w:t>SECAN - TNU designará un funcionario, quien procederá a dar su conformidad por escrito a los servicios prestados, pudiendo realizar observaciones si entiende que el servicio no se ajusta a lo pactado.</w:t>
      </w:r>
    </w:p>
    <w:p w:rsidR="00E800DE" w:rsidRPr="00E800DE" w:rsidRDefault="00E800DE" w:rsidP="00E800DE">
      <w:pPr>
        <w:pStyle w:val="Textoindependiente3"/>
        <w:rPr>
          <w:sz w:val="24"/>
          <w:szCs w:val="24"/>
        </w:rPr>
      </w:pPr>
      <w:r w:rsidRPr="00E800DE">
        <w:rPr>
          <w:sz w:val="24"/>
          <w:szCs w:val="24"/>
        </w:rPr>
        <w:lastRenderedPageBreak/>
        <w:t>En caso de que algún aspecto del servicio no se adecue a lo establecido, el proveedor, a su costo y dentro del plazo de 5 (cinco) días hábiles, desde que se lo notifique al respecto, deberá corregirlo, no dándose trámite a la conformidad hasta que no se haya cumplido la exigencia precedente.</w:t>
      </w:r>
    </w:p>
    <w:p w:rsidR="00E800DE" w:rsidRPr="00E800DE" w:rsidRDefault="00E800DE" w:rsidP="00E800DE">
      <w:pPr>
        <w:pStyle w:val="Textoindependiente3"/>
        <w:rPr>
          <w:sz w:val="24"/>
          <w:szCs w:val="24"/>
        </w:rPr>
      </w:pPr>
      <w:r w:rsidRPr="00E800DE">
        <w:rPr>
          <w:sz w:val="24"/>
          <w:szCs w:val="24"/>
        </w:rPr>
        <w:t>Si vencido dicho plazo el proveedor no hubiese dado cumplimiento también será causal de sanción.</w:t>
      </w:r>
    </w:p>
    <w:p w:rsidR="00E800DE" w:rsidRPr="00E800DE" w:rsidRDefault="00E800DE" w:rsidP="00E800DE">
      <w:pPr>
        <w:pStyle w:val="Textoindependiente3"/>
        <w:rPr>
          <w:sz w:val="24"/>
          <w:szCs w:val="24"/>
        </w:rPr>
      </w:pPr>
      <w:r w:rsidRPr="00E800DE">
        <w:rPr>
          <w:sz w:val="24"/>
          <w:szCs w:val="24"/>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E800DE" w:rsidRDefault="00E800DE" w:rsidP="00E800DE">
      <w:pPr>
        <w:pStyle w:val="Textoindependiente3"/>
        <w:rPr>
          <w:sz w:val="24"/>
          <w:szCs w:val="24"/>
        </w:rPr>
      </w:pPr>
      <w:r w:rsidRPr="00E800DE">
        <w:rPr>
          <w:sz w:val="24"/>
          <w:szCs w:val="24"/>
        </w:rPr>
        <w:t>SECAN - TNU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E800DE" w:rsidRDefault="00E800DE" w:rsidP="00E800DE">
      <w:pPr>
        <w:pStyle w:val="Textoindependiente3"/>
        <w:rPr>
          <w:b/>
          <w:sz w:val="24"/>
          <w:szCs w:val="24"/>
        </w:rPr>
      </w:pPr>
      <w:r>
        <w:rPr>
          <w:sz w:val="24"/>
          <w:szCs w:val="24"/>
        </w:rPr>
        <w:t>S</w:t>
      </w:r>
      <w:r w:rsidRPr="00A02110">
        <w:rPr>
          <w:sz w:val="24"/>
          <w:szCs w:val="24"/>
        </w:rPr>
        <w:t>e dej</w:t>
      </w:r>
      <w:r>
        <w:rPr>
          <w:sz w:val="24"/>
          <w:szCs w:val="24"/>
        </w:rPr>
        <w:t>a</w:t>
      </w:r>
      <w:r w:rsidRPr="00A02110">
        <w:rPr>
          <w:sz w:val="24"/>
          <w:szCs w:val="24"/>
        </w:rPr>
        <w:t xml:space="preserve"> constancia de que</w:t>
      </w:r>
      <w:r>
        <w:rPr>
          <w:sz w:val="24"/>
          <w:szCs w:val="24"/>
        </w:rPr>
        <w:t xml:space="preserve"> el Servicio de Comunicación Audiovisual Nacional tiene </w:t>
      </w:r>
      <w:r w:rsidRPr="00A02110">
        <w:rPr>
          <w:sz w:val="24"/>
          <w:szCs w:val="24"/>
        </w:rPr>
        <w:t>la potestad de retener de los pagos debidos en virtud del contrato, los créditos laborales a los que tengan derecho los trabajadores de la empresa contratada</w:t>
      </w:r>
      <w:r w:rsidRPr="00A02110">
        <w:rPr>
          <w:b/>
          <w:sz w:val="24"/>
          <w:szCs w:val="24"/>
        </w:rPr>
        <w:t>. (ARTICULO 4 LEY 18.098)</w:t>
      </w:r>
    </w:p>
    <w:p w:rsidR="00E800DE" w:rsidRDefault="00E800DE" w:rsidP="00E800DE">
      <w:pPr>
        <w:pStyle w:val="Textoindependiente3"/>
        <w:rPr>
          <w:b/>
          <w:sz w:val="24"/>
          <w:szCs w:val="24"/>
        </w:rPr>
      </w:pPr>
    </w:p>
    <w:p w:rsidR="00E800DE" w:rsidRPr="00A02110" w:rsidRDefault="00E800DE" w:rsidP="00E800DE">
      <w:pPr>
        <w:pStyle w:val="Textoindependiente3"/>
        <w:rPr>
          <w:b/>
          <w:sz w:val="24"/>
          <w:szCs w:val="24"/>
        </w:rPr>
      </w:pPr>
    </w:p>
    <w:p w:rsidR="00E800DE" w:rsidRPr="002558FD" w:rsidRDefault="00E800DE" w:rsidP="00E800DE">
      <w:pPr>
        <w:pStyle w:val="Textoindependiente3"/>
        <w:rPr>
          <w:sz w:val="24"/>
          <w:szCs w:val="24"/>
        </w:rPr>
      </w:pPr>
      <w:r w:rsidRPr="002558FD">
        <w:rPr>
          <w:sz w:val="24"/>
          <w:szCs w:val="24"/>
        </w:rPr>
        <w:t xml:space="preserve">SECAN </w:t>
      </w:r>
      <w:r>
        <w:rPr>
          <w:sz w:val="24"/>
          <w:szCs w:val="24"/>
        </w:rPr>
        <w:t xml:space="preserve">– TNU </w:t>
      </w:r>
      <w:r w:rsidRPr="002558FD">
        <w:rPr>
          <w:sz w:val="24"/>
          <w:szCs w:val="24"/>
        </w:rPr>
        <w:t>realizará al menos dos evaluaciones, en cuanto al desempeño y calidad del servicio, comunicándose a la empresa el resultante del mismo.</w:t>
      </w:r>
    </w:p>
    <w:p w:rsidR="00E800DE" w:rsidRDefault="00E800DE">
      <w:pPr>
        <w:spacing w:after="0"/>
        <w:ind w:left="-7" w:right="6"/>
        <w:rPr>
          <w:sz w:val="22"/>
        </w:rPr>
      </w:pPr>
    </w:p>
    <w:p w:rsidR="002543B4" w:rsidRPr="006806CA" w:rsidRDefault="006806CA">
      <w:pPr>
        <w:spacing w:after="0"/>
        <w:ind w:left="-7" w:right="6"/>
        <w:rPr>
          <w:sz w:val="22"/>
        </w:rPr>
      </w:pPr>
      <w:r w:rsidRPr="006806CA">
        <w:rPr>
          <w:sz w:val="22"/>
        </w:rPr>
        <w:t>SECAN - TNU</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SECAN - TNU</w:t>
      </w:r>
      <w:r w:rsidRPr="006806CA">
        <w:rPr>
          <w:sz w:val="22"/>
        </w:rPr>
        <w:t xml:space="preserve"> 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6806C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lastRenderedPageBreak/>
        <w:t>Advertencia y apercibimiento</w:t>
      </w:r>
    </w:p>
    <w:p w:rsidR="006806CA" w:rsidRPr="006806CA" w:rsidRDefault="006806CA" w:rsidP="006806CA">
      <w:pPr>
        <w:rPr>
          <w:sz w:val="22"/>
        </w:rPr>
      </w:pPr>
      <w:r w:rsidRPr="006806CA">
        <w:rPr>
          <w:sz w:val="22"/>
        </w:rPr>
        <w:t>Las mismas deberán ser por escrito a través del referente designado por SECAN – TNU.</w:t>
      </w:r>
    </w:p>
    <w:p w:rsidR="002543B4" w:rsidRDefault="000A18C0">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6806CA" w:rsidRPr="006806CA">
        <w:rPr>
          <w:sz w:val="22"/>
        </w:rPr>
        <w:t>SECAN - TNU</w:t>
      </w:r>
      <w:r w:rsidRPr="006806CA">
        <w:rPr>
          <w:sz w:val="22"/>
        </w:rPr>
        <w:t>, queda facultado para retener el importe de las mismas de las sumas que tuviera que percibir el adjudicatario por concepto del 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SECAN - TNU</w:t>
      </w:r>
      <w:r w:rsidR="000A18C0" w:rsidRPr="006806CA">
        <w:rPr>
          <w:sz w:val="22"/>
        </w:rPr>
        <w:t xml:space="preserve"> podrá rescindir el contrato en forma unilateral por incumplimiento total o parcial del adjudicatario en los siguientes casos:</w:t>
      </w:r>
    </w:p>
    <w:p w:rsidR="002543B4" w:rsidRPr="006806CA" w:rsidRDefault="000A18C0" w:rsidP="00584A3A">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registraran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depositar </w:t>
      </w:r>
      <w:r w:rsidRPr="00BD745B">
        <w:rPr>
          <w:b/>
          <w:sz w:val="22"/>
        </w:rPr>
        <w:t xml:space="preserve">$ </w:t>
      </w:r>
      <w:r w:rsidR="00BD745B" w:rsidRPr="00BD745B">
        <w:rPr>
          <w:b/>
          <w:sz w:val="22"/>
        </w:rPr>
        <w:t>5</w:t>
      </w:r>
      <w:r w:rsidRPr="00BD745B">
        <w:rPr>
          <w:b/>
          <w:sz w:val="22"/>
        </w:rPr>
        <w:t>0.000 (pesos ci</w:t>
      </w:r>
      <w:r w:rsidR="00BD745B" w:rsidRPr="00BD745B">
        <w:rPr>
          <w:b/>
          <w:sz w:val="22"/>
        </w:rPr>
        <w:t>ncuenta</w:t>
      </w:r>
      <w:r w:rsidRPr="00BD745B">
        <w:rPr>
          <w:b/>
          <w:sz w:val="22"/>
        </w:rPr>
        <w:t xml:space="preserve"> mil) </w:t>
      </w:r>
      <w:r w:rsidRPr="00BD745B">
        <w:rPr>
          <w:sz w:val="22"/>
        </w:rPr>
        <w:t xml:space="preserve">por concepto de garantía de mantenimiento de oferta o hacer uso de la opción prevista en el art. 64 del Decreto 150/012 por la cual en caso de incumplimiento en el mantenimiento de su oferta, se sancionará con una multa </w:t>
      </w:r>
      <w:r w:rsidRPr="00BD745B">
        <w:rPr>
          <w:sz w:val="22"/>
        </w:rPr>
        <w:lastRenderedPageBreak/>
        <w:t>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 del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SECAN - TNU</w:t>
      </w:r>
      <w:r w:rsidRPr="00BD745B">
        <w:rPr>
          <w:sz w:val="22"/>
        </w:rPr>
        <w:t xml:space="preserve"> 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BD745B" w:rsidRDefault="000A18C0">
      <w:pPr>
        <w:spacing w:after="230" w:line="241" w:lineRule="auto"/>
        <w:ind w:left="0" w:right="25" w:firstLine="0"/>
        <w:rPr>
          <w:sz w:val="22"/>
        </w:rPr>
      </w:pPr>
      <w:r w:rsidRPr="00BD745B">
        <w:rPr>
          <w:b/>
          <w:sz w:val="22"/>
        </w:rPr>
        <w:t>Para efectuar el depósito correspondiente al numeral 2, contará con 5 días hábil</w:t>
      </w:r>
      <w:r w:rsidR="00BD745B" w:rsidRPr="00BD745B">
        <w:rPr>
          <w:b/>
          <w:sz w:val="22"/>
        </w:rPr>
        <w:t>es siguientes a la notificación de la Orden de Compra.</w:t>
      </w:r>
      <w:r w:rsidRPr="00BD745B">
        <w:rPr>
          <w:b/>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BD745B">
        <w:rPr>
          <w:b/>
          <w:i/>
          <w:sz w:val="22"/>
          <w:u w:val="single" w:color="000000"/>
        </w:rPr>
        <w:t xml:space="preserve">Departamento de Tesorería de SECAN – TNU </w:t>
      </w:r>
      <w:r w:rsidRPr="00BD745B">
        <w:rPr>
          <w:b/>
          <w:i/>
          <w:sz w:val="22"/>
          <w:u w:val="single" w:color="000000"/>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t xml:space="preserve">Los cheques que se presenten como Depósito de Garantía, deberán estar </w:t>
      </w:r>
      <w:r w:rsidRPr="00BD745B">
        <w:rPr>
          <w:b/>
          <w:sz w:val="22"/>
        </w:rPr>
        <w:t xml:space="preserve">certificados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BD745B">
        <w:rPr>
          <w:b/>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BD745B">
        <w:rPr>
          <w:b/>
          <w:sz w:val="22"/>
        </w:rPr>
        <w:t xml:space="preserve">renovadas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Pr>
          <w:b/>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 - TNU</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 TNU </w:t>
      </w:r>
      <w:r w:rsidRPr="00BD745B">
        <w:rPr>
          <w:sz w:val="22"/>
        </w:rPr>
        <w:t xml:space="preserve"> 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Default="000A18C0">
      <w:pPr>
        <w:spacing w:after="0" w:line="259" w:lineRule="auto"/>
        <w:ind w:left="-5" w:hanging="10"/>
        <w:jc w:val="left"/>
      </w:pPr>
      <w:r>
        <w:rPr>
          <w:sz w:val="24"/>
        </w:rPr>
        <w:t>PLIEGO DE BASES Y CONDICIONES PARTICULARES.</w:t>
      </w:r>
    </w:p>
    <w:p w:rsidR="002543B4" w:rsidRDefault="002543B4">
      <w:pPr>
        <w:sectPr w:rsidR="002543B4" w:rsidSect="00A31BAF">
          <w:headerReference w:type="even" r:id="rId14"/>
          <w:headerReference w:type="default" r:id="rId15"/>
          <w:footerReference w:type="even" r:id="rId16"/>
          <w:footerReference w:type="default" r:id="rId17"/>
          <w:headerReference w:type="first" r:id="rId18"/>
          <w:footerReference w:type="first" r:id="rId19"/>
          <w:pgSz w:w="11906" w:h="16838"/>
          <w:pgMar w:top="858" w:right="707" w:bottom="556" w:left="1560" w:header="720" w:footer="720" w:gutter="0"/>
          <w:cols w:space="720"/>
          <w:titlePg/>
        </w:sectPr>
      </w:pPr>
    </w:p>
    <w:p w:rsidR="002543B4" w:rsidRDefault="00912C79" w:rsidP="00912C79">
      <w:pPr>
        <w:spacing w:after="0" w:line="259" w:lineRule="auto"/>
        <w:ind w:left="-1702" w:right="7445" w:firstLine="0"/>
        <w:jc w:val="left"/>
      </w:pPr>
      <w:r>
        <w:lastRenderedPageBreak/>
        <w:t xml:space="preserve">      </w:t>
      </w:r>
    </w:p>
    <w:sectPr w:rsidR="002543B4">
      <w:headerReference w:type="even" r:id="rId20"/>
      <w:headerReference w:type="default" r:id="rId21"/>
      <w:footerReference w:type="even" r:id="rId22"/>
      <w:footerReference w:type="default" r:id="rId23"/>
      <w:headerReference w:type="first" r:id="rId24"/>
      <w:footerReference w:type="first" r:id="rId25"/>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B" w:rsidRDefault="00971B0B">
      <w:pPr>
        <w:spacing w:after="0" w:line="240" w:lineRule="auto"/>
      </w:pPr>
      <w:r>
        <w:separator/>
      </w:r>
    </w:p>
  </w:endnote>
  <w:endnote w:type="continuationSeparator" w:id="0">
    <w:p w:rsidR="00971B0B" w:rsidRDefault="009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Pr>
        <w:sz w:val="12"/>
      </w:rPr>
      <w:t>2</w:t>
    </w:r>
    <w:r>
      <w:rPr>
        <w:sz w:val="12"/>
      </w:rPr>
      <w:fldChar w:fldCharType="end"/>
    </w:r>
    <w:r>
      <w:rPr>
        <w:sz w:val="12"/>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0" w:line="259" w:lineRule="auto"/>
      <w:ind w:left="0" w:right="15" w:firstLine="0"/>
      <w:jc w:val="center"/>
    </w:pPr>
    <w:r>
      <w:rPr>
        <w:sz w:val="12"/>
      </w:rPr>
      <w:t xml:space="preserve">Página </w:t>
    </w:r>
    <w:r>
      <w:fldChar w:fldCharType="begin"/>
    </w:r>
    <w:r>
      <w:instrText xml:space="preserve"> PAGE   \* MERGEFORMAT </w:instrText>
    </w:r>
    <w:r>
      <w:fldChar w:fldCharType="separate"/>
    </w:r>
    <w:r w:rsidR="00606ECB" w:rsidRPr="00606ECB">
      <w:rPr>
        <w:noProof/>
        <w:sz w:val="12"/>
      </w:rPr>
      <w:t>7</w:t>
    </w:r>
    <w:r>
      <w:rPr>
        <w:sz w:val="12"/>
      </w:rPr>
      <w:fldChar w:fldCharType="end"/>
    </w:r>
    <w:r>
      <w:rPr>
        <w:sz w:val="12"/>
      </w:rPr>
      <w:t xml:space="preserve"> de </w:t>
    </w:r>
    <w:r w:rsidR="00542A26">
      <w:rPr>
        <w:sz w:val="12"/>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B" w:rsidRDefault="00971B0B">
      <w:pPr>
        <w:spacing w:after="0" w:line="240" w:lineRule="auto"/>
      </w:pPr>
      <w:r>
        <w:separator/>
      </w:r>
    </w:p>
  </w:footnote>
  <w:footnote w:type="continuationSeparator" w:id="0">
    <w:p w:rsidR="00971B0B" w:rsidRDefault="0097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pPr>
            <w:spacing w:after="0" w:line="259" w:lineRule="auto"/>
            <w:ind w:left="0" w:firstLine="0"/>
            <w:jc w:val="center"/>
          </w:pPr>
          <w:r>
            <w:rPr>
              <w:b/>
              <w:sz w:val="24"/>
            </w:rPr>
            <w:t xml:space="preserve">Sección Licitaciones </w:t>
          </w:r>
          <w:r>
            <w:t>Colonia 1921 3° Piso –Tel 2400.01.51 al 59 –</w:t>
          </w:r>
          <w:proofErr w:type="spellStart"/>
          <w:r>
            <w:t>int</w:t>
          </w:r>
          <w:proofErr w:type="spellEnd"/>
          <w:r>
            <w:t xml:space="preserve"> 2441 - Fax 24090551</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8" w:tblpY="858"/>
      <w:tblOverlap w:val="never"/>
      <w:tblW w:w="9860" w:type="dxa"/>
      <w:tblInd w:w="0" w:type="dxa"/>
      <w:tblCellMar>
        <w:left w:w="115" w:type="dxa"/>
        <w:right w:w="115" w:type="dxa"/>
      </w:tblCellMar>
      <w:tblLook w:val="04A0" w:firstRow="1" w:lastRow="0" w:firstColumn="1" w:lastColumn="0" w:noHBand="0" w:noVBand="1"/>
    </w:tblPr>
    <w:tblGrid>
      <w:gridCol w:w="9860"/>
    </w:tblGrid>
    <w:tr w:rsidR="00B65E73">
      <w:trPr>
        <w:trHeight w:val="298"/>
      </w:trPr>
      <w:tc>
        <w:tcPr>
          <w:tcW w:w="9860" w:type="dxa"/>
          <w:tcBorders>
            <w:top w:val="single" w:sz="3" w:space="0" w:color="000000"/>
            <w:left w:val="single" w:sz="3" w:space="0" w:color="000000"/>
            <w:bottom w:val="nil"/>
            <w:right w:val="single" w:sz="3" w:space="0" w:color="000000"/>
          </w:tcBorders>
          <w:shd w:val="clear" w:color="auto" w:fill="F2F2F2"/>
        </w:tcPr>
        <w:p w:rsidR="00B65E73" w:rsidRDefault="00B65E73">
          <w:pPr>
            <w:spacing w:after="160" w:line="259" w:lineRule="auto"/>
            <w:ind w:left="0" w:firstLine="0"/>
            <w:jc w:val="left"/>
          </w:pPr>
        </w:p>
      </w:tc>
    </w:tr>
    <w:tr w:rsidR="00B65E73">
      <w:trPr>
        <w:trHeight w:val="276"/>
      </w:trPr>
      <w:tc>
        <w:tcPr>
          <w:tcW w:w="9860" w:type="dxa"/>
          <w:tcBorders>
            <w:top w:val="nil"/>
            <w:left w:val="single" w:sz="3" w:space="0" w:color="000000"/>
            <w:bottom w:val="nil"/>
            <w:right w:val="single" w:sz="3" w:space="0" w:color="000000"/>
          </w:tcBorders>
          <w:shd w:val="clear" w:color="auto" w:fill="F2F2F2"/>
        </w:tcPr>
        <w:p w:rsidR="00B65E73" w:rsidRDefault="00B65E73" w:rsidP="001B095E">
          <w:pPr>
            <w:spacing w:after="0" w:line="259" w:lineRule="auto"/>
            <w:ind w:left="0" w:firstLine="0"/>
            <w:jc w:val="center"/>
          </w:pPr>
          <w:r>
            <w:rPr>
              <w:b/>
              <w:sz w:val="24"/>
            </w:rPr>
            <w:t xml:space="preserve">SECAN Departamento de </w:t>
          </w:r>
          <w:r w:rsidR="001B095E">
            <w:rPr>
              <w:b/>
              <w:sz w:val="24"/>
            </w:rPr>
            <w:t>Adquisiciones</w:t>
          </w:r>
          <w:r>
            <w:rPr>
              <w:b/>
              <w:sz w:val="24"/>
            </w:rPr>
            <w:t xml:space="preserve"> </w:t>
          </w:r>
          <w:r>
            <w:t xml:space="preserve"> </w:t>
          </w:r>
          <w:proofErr w:type="spellStart"/>
          <w:r>
            <w:t>B</w:t>
          </w:r>
          <w:r w:rsidR="00C475C6">
            <w:t>va</w:t>
          </w:r>
          <w:r>
            <w:t>r</w:t>
          </w:r>
          <w:proofErr w:type="spellEnd"/>
          <w:r>
            <w:t>. Artigas 2552</w:t>
          </w:r>
          <w:r w:rsidR="001B095E">
            <w:t xml:space="preserve"> </w:t>
          </w:r>
          <w:r>
            <w:t>–</w:t>
          </w:r>
          <w:r w:rsidR="001B095E">
            <w:t xml:space="preserve"> </w:t>
          </w:r>
          <w:r>
            <w:t xml:space="preserve">Tel 19595 </w:t>
          </w:r>
          <w:proofErr w:type="spellStart"/>
          <w:r>
            <w:t>int</w:t>
          </w:r>
          <w:proofErr w:type="spellEnd"/>
          <w:r>
            <w:t>. 208</w:t>
          </w:r>
        </w:p>
      </w:tc>
    </w:tr>
    <w:tr w:rsidR="00B65E73">
      <w:trPr>
        <w:trHeight w:val="231"/>
      </w:trPr>
      <w:tc>
        <w:tcPr>
          <w:tcW w:w="9860" w:type="dxa"/>
          <w:tcBorders>
            <w:top w:val="nil"/>
            <w:left w:val="single" w:sz="3" w:space="0" w:color="000000"/>
            <w:bottom w:val="single" w:sz="3" w:space="0" w:color="000000"/>
            <w:right w:val="single" w:sz="3" w:space="0" w:color="000000"/>
          </w:tcBorders>
          <w:shd w:val="clear" w:color="auto" w:fill="F2F2F2"/>
        </w:tcPr>
        <w:p w:rsidR="00B65E73" w:rsidRDefault="00B65E73">
          <w:pPr>
            <w:spacing w:after="160" w:line="259" w:lineRule="auto"/>
            <w:ind w:left="0" w:firstLine="0"/>
            <w:jc w:val="left"/>
          </w:pPr>
        </w:p>
      </w:tc>
    </w:tr>
  </w:tbl>
  <w:p w:rsidR="00B65E73" w:rsidRDefault="00B65E73">
    <w:pPr>
      <w:spacing w:after="0" w:line="259" w:lineRule="auto"/>
      <w:ind w:left="-1560" w:right="1121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3" w:rsidRDefault="00B65E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86A"/>
    <w:multiLevelType w:val="hybridMultilevel"/>
    <w:tmpl w:val="E8ACD15A"/>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1">
    <w:nsid w:val="06AA55C5"/>
    <w:multiLevelType w:val="hybridMultilevel"/>
    <w:tmpl w:val="4A68F358"/>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2">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96C7083"/>
    <w:multiLevelType w:val="hybridMultilevel"/>
    <w:tmpl w:val="4A7027FA"/>
    <w:lvl w:ilvl="0" w:tplc="16E4A60A">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70D67B3"/>
    <w:multiLevelType w:val="hybridMultilevel"/>
    <w:tmpl w:val="F8740872"/>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8">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9">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03E637B"/>
    <w:multiLevelType w:val="singleLevel"/>
    <w:tmpl w:val="5038CF28"/>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16">
    <w:nsid w:val="66866F15"/>
    <w:multiLevelType w:val="hybridMultilevel"/>
    <w:tmpl w:val="D478AF12"/>
    <w:lvl w:ilvl="0" w:tplc="06648AA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9">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D30435"/>
    <w:multiLevelType w:val="hybridMultilevel"/>
    <w:tmpl w:val="2284A8EA"/>
    <w:lvl w:ilvl="0" w:tplc="C032CBE6">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8466ACD"/>
    <w:multiLevelType w:val="hybridMultilevel"/>
    <w:tmpl w:val="AC72478A"/>
    <w:lvl w:ilvl="0" w:tplc="EF7E43A4">
      <w:start w:val="1"/>
      <w:numFmt w:val="decimal"/>
      <w:lvlText w:val="%1."/>
      <w:lvlJc w:val="left"/>
      <w:pPr>
        <w:ind w:left="58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A9C11C0">
      <w:numFmt w:val="bullet"/>
      <w:lvlText w:val=""/>
      <w:lvlJc w:val="left"/>
      <w:pPr>
        <w:ind w:left="1440" w:hanging="360"/>
      </w:pPr>
      <w:rPr>
        <w:rFonts w:ascii="Symbol" w:eastAsia="Arial"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70580F"/>
    <w:multiLevelType w:val="hybridMultilevel"/>
    <w:tmpl w:val="13F4D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2"/>
  </w:num>
  <w:num w:numId="5">
    <w:abstractNumId w:val="20"/>
  </w:num>
  <w:num w:numId="6">
    <w:abstractNumId w:val="5"/>
  </w:num>
  <w:num w:numId="7">
    <w:abstractNumId w:val="9"/>
  </w:num>
  <w:num w:numId="8">
    <w:abstractNumId w:val="4"/>
  </w:num>
  <w:num w:numId="9">
    <w:abstractNumId w:val="13"/>
  </w:num>
  <w:num w:numId="10">
    <w:abstractNumId w:val="10"/>
  </w:num>
  <w:num w:numId="11">
    <w:abstractNumId w:val="6"/>
  </w:num>
  <w:num w:numId="12">
    <w:abstractNumId w:val="19"/>
  </w:num>
  <w:num w:numId="13">
    <w:abstractNumId w:val="1"/>
  </w:num>
  <w:num w:numId="14">
    <w:abstractNumId w:val="18"/>
  </w:num>
  <w:num w:numId="15">
    <w:abstractNumId w:val="15"/>
  </w:num>
  <w:num w:numId="16">
    <w:abstractNumId w:val="17"/>
  </w:num>
  <w:num w:numId="17">
    <w:abstractNumId w:val="8"/>
  </w:num>
  <w:num w:numId="18">
    <w:abstractNumId w:val="22"/>
  </w:num>
  <w:num w:numId="19">
    <w:abstractNumId w:val="21"/>
  </w:num>
  <w:num w:numId="20">
    <w:abstractNumId w:val="7"/>
  </w:num>
  <w:num w:numId="21">
    <w:abstractNumId w:val="11"/>
  </w:num>
  <w:num w:numId="22">
    <w:abstractNumId w:val="0"/>
  </w:num>
  <w:num w:numId="23">
    <w:abstractNumId w:val="23"/>
  </w:num>
  <w:num w:numId="24">
    <w:abstractNumId w:val="15"/>
    <w:lvlOverride w:ilvl="0">
      <w:startOverride w:val="1"/>
    </w:lvlOverride>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071BF"/>
    <w:rsid w:val="00032C88"/>
    <w:rsid w:val="00054BBC"/>
    <w:rsid w:val="00094F96"/>
    <w:rsid w:val="000A18C0"/>
    <w:rsid w:val="000B20CB"/>
    <w:rsid w:val="000C5923"/>
    <w:rsid w:val="000F027D"/>
    <w:rsid w:val="001007BD"/>
    <w:rsid w:val="001025A1"/>
    <w:rsid w:val="001124CA"/>
    <w:rsid w:val="0012546B"/>
    <w:rsid w:val="001A044B"/>
    <w:rsid w:val="001B095E"/>
    <w:rsid w:val="001B1033"/>
    <w:rsid w:val="001C514C"/>
    <w:rsid w:val="001E630C"/>
    <w:rsid w:val="00202094"/>
    <w:rsid w:val="00203C0A"/>
    <w:rsid w:val="00204A62"/>
    <w:rsid w:val="0021760F"/>
    <w:rsid w:val="00231AF2"/>
    <w:rsid w:val="00247A9C"/>
    <w:rsid w:val="002543B4"/>
    <w:rsid w:val="00266887"/>
    <w:rsid w:val="00280C17"/>
    <w:rsid w:val="002854A0"/>
    <w:rsid w:val="002B2FB7"/>
    <w:rsid w:val="002F70F3"/>
    <w:rsid w:val="00302018"/>
    <w:rsid w:val="0031759A"/>
    <w:rsid w:val="003225B4"/>
    <w:rsid w:val="003566BE"/>
    <w:rsid w:val="003720D6"/>
    <w:rsid w:val="00373845"/>
    <w:rsid w:val="0039748A"/>
    <w:rsid w:val="003C3B71"/>
    <w:rsid w:val="003F323F"/>
    <w:rsid w:val="0048080E"/>
    <w:rsid w:val="00483FE6"/>
    <w:rsid w:val="004A1515"/>
    <w:rsid w:val="004A6F0B"/>
    <w:rsid w:val="004B31F1"/>
    <w:rsid w:val="004D76CD"/>
    <w:rsid w:val="004E5C51"/>
    <w:rsid w:val="00505B4A"/>
    <w:rsid w:val="00541711"/>
    <w:rsid w:val="00542A26"/>
    <w:rsid w:val="00552370"/>
    <w:rsid w:val="00584A3A"/>
    <w:rsid w:val="005A1886"/>
    <w:rsid w:val="005A622F"/>
    <w:rsid w:val="005B1081"/>
    <w:rsid w:val="005C2DC0"/>
    <w:rsid w:val="005E20C1"/>
    <w:rsid w:val="00602492"/>
    <w:rsid w:val="00606ECB"/>
    <w:rsid w:val="006353DF"/>
    <w:rsid w:val="00644A42"/>
    <w:rsid w:val="00650667"/>
    <w:rsid w:val="00674728"/>
    <w:rsid w:val="006806CA"/>
    <w:rsid w:val="00681719"/>
    <w:rsid w:val="006A6B4B"/>
    <w:rsid w:val="006B20C5"/>
    <w:rsid w:val="006B2F94"/>
    <w:rsid w:val="006D682C"/>
    <w:rsid w:val="006F3AAC"/>
    <w:rsid w:val="00725B02"/>
    <w:rsid w:val="0077420D"/>
    <w:rsid w:val="00780B6F"/>
    <w:rsid w:val="007B3FA3"/>
    <w:rsid w:val="007D15FC"/>
    <w:rsid w:val="007E3C19"/>
    <w:rsid w:val="007F48A1"/>
    <w:rsid w:val="00801B6E"/>
    <w:rsid w:val="00812C6D"/>
    <w:rsid w:val="00825F89"/>
    <w:rsid w:val="00834B8E"/>
    <w:rsid w:val="00841837"/>
    <w:rsid w:val="00841E35"/>
    <w:rsid w:val="008474CB"/>
    <w:rsid w:val="0085729D"/>
    <w:rsid w:val="00866FE2"/>
    <w:rsid w:val="008804E7"/>
    <w:rsid w:val="00884A49"/>
    <w:rsid w:val="008C4A0C"/>
    <w:rsid w:val="008D357A"/>
    <w:rsid w:val="008F344C"/>
    <w:rsid w:val="00907ECE"/>
    <w:rsid w:val="00910DEC"/>
    <w:rsid w:val="00912C79"/>
    <w:rsid w:val="00920755"/>
    <w:rsid w:val="00940A38"/>
    <w:rsid w:val="00957951"/>
    <w:rsid w:val="00963758"/>
    <w:rsid w:val="00964F90"/>
    <w:rsid w:val="00971B0B"/>
    <w:rsid w:val="009C2277"/>
    <w:rsid w:val="009D4A56"/>
    <w:rsid w:val="009E2B90"/>
    <w:rsid w:val="00A056A6"/>
    <w:rsid w:val="00A31BAF"/>
    <w:rsid w:val="00A54AB7"/>
    <w:rsid w:val="00A54B51"/>
    <w:rsid w:val="00A54D6A"/>
    <w:rsid w:val="00A56F90"/>
    <w:rsid w:val="00AA0E8A"/>
    <w:rsid w:val="00AA7FA5"/>
    <w:rsid w:val="00AB41AB"/>
    <w:rsid w:val="00AC34D5"/>
    <w:rsid w:val="00AC6ED8"/>
    <w:rsid w:val="00AD428E"/>
    <w:rsid w:val="00AD63F1"/>
    <w:rsid w:val="00B00F31"/>
    <w:rsid w:val="00B06232"/>
    <w:rsid w:val="00B159D4"/>
    <w:rsid w:val="00B23282"/>
    <w:rsid w:val="00B31711"/>
    <w:rsid w:val="00B452D4"/>
    <w:rsid w:val="00B65E73"/>
    <w:rsid w:val="00B67CF5"/>
    <w:rsid w:val="00B71E77"/>
    <w:rsid w:val="00B740DE"/>
    <w:rsid w:val="00B909A7"/>
    <w:rsid w:val="00B92207"/>
    <w:rsid w:val="00B976E0"/>
    <w:rsid w:val="00BC077F"/>
    <w:rsid w:val="00BD745B"/>
    <w:rsid w:val="00C25D12"/>
    <w:rsid w:val="00C26C9D"/>
    <w:rsid w:val="00C475C6"/>
    <w:rsid w:val="00C674D6"/>
    <w:rsid w:val="00C95F8F"/>
    <w:rsid w:val="00CD7B34"/>
    <w:rsid w:val="00CF62F8"/>
    <w:rsid w:val="00D052C5"/>
    <w:rsid w:val="00D10531"/>
    <w:rsid w:val="00D1165F"/>
    <w:rsid w:val="00D24E0D"/>
    <w:rsid w:val="00D37899"/>
    <w:rsid w:val="00D71F1E"/>
    <w:rsid w:val="00D73638"/>
    <w:rsid w:val="00DC6507"/>
    <w:rsid w:val="00E00ADE"/>
    <w:rsid w:val="00E11992"/>
    <w:rsid w:val="00E12669"/>
    <w:rsid w:val="00E41641"/>
    <w:rsid w:val="00E52106"/>
    <w:rsid w:val="00E800DE"/>
    <w:rsid w:val="00E92847"/>
    <w:rsid w:val="00EA71DC"/>
    <w:rsid w:val="00EC55C7"/>
    <w:rsid w:val="00EE599F"/>
    <w:rsid w:val="00EF463A"/>
    <w:rsid w:val="00F11299"/>
    <w:rsid w:val="00F227D0"/>
    <w:rsid w:val="00F36C74"/>
    <w:rsid w:val="00F5174F"/>
    <w:rsid w:val="00F762FA"/>
    <w:rsid w:val="00FA2C84"/>
    <w:rsid w:val="00FA36C4"/>
    <w:rsid w:val="00FB7DB7"/>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semiHidden/>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800DE"/>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47591082">
      <w:bodyDiv w:val="1"/>
      <w:marLeft w:val="0"/>
      <w:marRight w:val="0"/>
      <w:marTop w:val="0"/>
      <w:marBottom w:val="0"/>
      <w:divBdr>
        <w:top w:val="none" w:sz="0" w:space="0" w:color="auto"/>
        <w:left w:val="none" w:sz="0" w:space="0" w:color="auto"/>
        <w:bottom w:val="none" w:sz="0" w:space="0" w:color="auto"/>
        <w:right w:val="none" w:sz="0" w:space="0" w:color="auto"/>
      </w:divBdr>
    </w:div>
    <w:div w:id="1008020550">
      <w:bodyDiv w:val="1"/>
      <w:marLeft w:val="0"/>
      <w:marRight w:val="0"/>
      <w:marTop w:val="0"/>
      <w:marBottom w:val="0"/>
      <w:divBdr>
        <w:top w:val="none" w:sz="0" w:space="0" w:color="auto"/>
        <w:left w:val="none" w:sz="0" w:space="0" w:color="auto"/>
        <w:bottom w:val="none" w:sz="0" w:space="0" w:color="auto"/>
        <w:right w:val="none" w:sz="0" w:space="0" w:color="auto"/>
      </w:divBdr>
    </w:div>
    <w:div w:id="120837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compras@tnu.com.u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montero@tnu.com.uy"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32A7-9685-48CB-893C-BBE47A3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21</Pages>
  <Words>8245</Words>
  <Characters>45348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84</cp:revision>
  <cp:lastPrinted>2017-05-24T17:08:00Z</cp:lastPrinted>
  <dcterms:created xsi:type="dcterms:W3CDTF">2017-05-26T18:58:00Z</dcterms:created>
  <dcterms:modified xsi:type="dcterms:W3CDTF">2018-11-05T15:28:00Z</dcterms:modified>
</cp:coreProperties>
</file>